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Aurelio S. Galangco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Reko General Konstruct</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#18 Dominican Hill Extension, 2600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Galangco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ANTAMOK TRAM-UCAB PROVINCIAL ROAD, ITOGON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