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May 04,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PRUDENCIO L. LAURIAN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FELVIC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BAYACSAN,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LAURIAN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TALOY-BAYACSAN PROVINCIAL ROAD,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