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 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JMFMR PNI-PASBOL BANEY-NAPUYASAN JFMR OCDL (LAY-UDAN) SEBANG,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