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ABATAN ELEMENTARY SCHOOL GYMNASIUM, BUGUIAS, BENGUET B.) CONSTRUCTION OF MULTI-PURPOSE GYM FOR ABATAN ELEMENTARY SCHOOL, ABATAN, BUGUIAS (PHASE II)</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