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July 06,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JOHNWIL B. CALPASE</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NORJOHN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Bot-oan Catlubong Buguias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CALPASE</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BAGSAKAN AREA, BENGUET COLD CHAIN PROJECT, WANGAL, LA TRINIDAD, BENGUET</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