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February 23,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Dan Ray  C. Simon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Symon Engineering and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08 Purok 4 Extension Gumangan Road, Aurora Hill, Bayan Park, Baguio City</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Simon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projects</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FARM-TO-MARKET ROAD, EKIP AND IMPROVEMENT OF PROPER EKIP FMR</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