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16,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Bandolin T. Cariño Jr.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BTCJR Construction And Engineering Services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140 Magsaysay Drive, Loakan Proper,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Cariño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DIVERSION ROAD AT TAROY LIGAY FARM TO MARKET ROAD (PHASE  II), CAMP 1, TUBA</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