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Bobby T. Wayan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Akip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Ad 108-H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Wayan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LES-ENG TACADANG WATERWORKS, TACADANG, KIBUNGAN,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