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Ponciano A. Andiso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Safelink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Dangwa Square, Km.6, La Trinidad, Benguet/ Poblacion,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Andiso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MANKILEB-GAMAT FARM TO MARKET ROAD, DALIPEY,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