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March 16,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Marcos P. Bacoy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Babecor Builders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Ampucao Itogon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Bacoy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SLOPE PROTECTION MANGGA-BALAYON FMR, CAMP 3, TUBA</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