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Nestor G. Sanchez</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N-J Constructionz</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Poblacion, Ambaguio, Nueva Vizcaya</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Sanchez</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POWER HOUSE FOR THE 100KVA GENERATOR SET DONATED BY DOH AND THE RECONFIGURATION OF ELECTRICAL WIRING SYSTEM OF DMDH FROM A 2-PHASE TO A 3-PHASE POWER SYSTEM</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