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May 11,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uknown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unknown/</w:t>
      </w:r>
      <w:r w:rsidR="00125530" w:rsidRPr="007D7BB4">
        <w:rPr>
          <w:rFonts w:ascii="Arial" w:hAnsi="Arial" w:cs="Arial"/>
          <w:sz w:val="26"/>
          <w:szCs w:val="26"/>
        </w:rPr>
        <w:t>Gloram Construction Services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uknown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uknown: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CABANAWAN-BULOK FMR DATAKAN,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Balangcod Construction and Aggregates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05-11-2021d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May 11,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