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PASDONG-ALLAY FMR, PASDONG,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MITIGATING STRUCTURE WITHIN AGNO RIVER BASIN, ALONG SITIO BAROT PHASE II, AMBUKLAO,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PUGO FMR, BACULONGAN NORTE,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MULTI-PURPOSE BUILDING PHASE 2, CATLUBONG,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SLOPE PROTECTION AT ENGAY WILLIE BAY-AN ELEMENTARY SCHOOL, KAYANG, POBLACION, BUGUIAS,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AND OR REHABILITATION OF BAGUIO-BALATOC PROVINCIAL ROAD, VIRAC,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TA-AW LUBAN FMR, BALLAY,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TA-AW FMR, BALLAY,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BATAN-BOLOK-ADAOAY FMR,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ST. ANDREW'S COVERED COURT/OPEN GYM, DONTOG, PAYKEK,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ROAD OPENING AT SIPSIP TO BINO, PALINA, KIBUNGAN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AT KANGAO CREEK, LAMTANG,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ROAD ALONG BLOCK 7, PHASE II OF PROVINCIAL HOUSING PROJECT, WANGAL,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AM-AM FMR, BALILI,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SAYANGAN-GUINAOANG FMR, BULALACAO,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Php4,000,000.00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LEPAAK FLOOD CONTROL, BEDBED,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07,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