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Assessing Sentinel-2 Observation Gaps for Aman Rice Monitoring in Sylhet, Bangladesh</w:t>
      </w:r>
    </w:p>
    <w:p>
      <w:pPr>
        <w:spacing w:after="200" w:line="276"/>
        <w:jc w:val="both"/>
      </w:pPr>
      <w:r>
        <w:rPr>
          <w:sz w:val="22"/>
          <w:szCs w:val="22"/>
        </w:rPr>
        <w:t xml:space="preserve">Sentinel-2 imagery and NDVI are widely used tools for monitoring Aman rice, but their reliability in monsoon-dominated regions is constrained by persistent cloud and shadow contamination. Nominal satellite revisit frequency does not necessarily represent the frequency of usable cropland observations, and in monsoon-dependent rice systems this distinction is particularly important for reliable crop monitoring and climate-resilient agricultural decision-making. Interpolated NDVI values represent estimates rather than direct satellite observations, and such gaps may compromise downstream applications including crop-phenology assessment, stress monitoring, yield estimation, and AI-based models that depend on apparently continuous NDVI trajectories. This study aims to estimate the extent of quality-screened observation gaps for Aman rice monitoring in Sylhet, Bangladesh, to support a more uncertainty-aware approach to NDVI interpretation.</w:t>
      </w:r>
    </w:p>
    <w:p>
      <w:pPr>
        <w:spacing w:after="200" w:line="276"/>
        <w:jc w:val="both"/>
      </w:pPr>
      <w:r>
        <w:rPr>
          <w:sz w:val="22"/>
          <w:szCs w:val="22"/>
        </w:rPr>
        <w:t xml:space="preserve">A Google Earth Engine pipeline processed Sentinel-2 Level-2A imagery over a 15.10 km² non-haor Aman rice plain in Dakshin Surma, Sylhet, across three Aman seasons (2022–2024). Cloud and shadow contamination were detected using the s2cloudless probability dataset combined with near-infrared dark-pixel shadow detection, restricted to cropland mapped using ESA WorldCover. An acquisition was considered valid when at least 50% of the mapped cropland area remained clear of detected cloud and shadow; five validity thresholds (50–90%) were tested to evaluate the sensitivity of gap estimates to this quality requirement.</w:t>
      </w:r>
    </w:p>
    <w:p>
      <w:pPr>
        <w:spacing w:after="200" w:line="276"/>
        <w:jc w:val="both"/>
      </w:pPr>
      <w:r>
        <w:rPr>
          <w:sz w:val="22"/>
          <w:szCs w:val="22"/>
        </w:rPr>
        <w:t xml:space="preserve">Of 126 Sentinel-2 image acquisitions intersecting the study area, only 47 (37.30%) met the primary 50% clear-cropland threshold. Across the three seasons, the maximum within-season gap was 55 days (June 5–July 30, 2023), remaining stable across the 50–80% thresholds before expanding to 90 days at the 90% threshold. Low overall availability did not appear as uniform data thinning but as a small number of severe, clustered gaps concentrated in the early monsoon period. These figures represent quality-screened observation gaps under the applied masking criteria, rather than a complete absence of sensor information.</w:t>
      </w:r>
    </w:p>
    <w:p>
      <w:pPr>
        <w:spacing w:after="200" w:line="276"/>
        <w:jc w:val="both"/>
      </w:pPr>
      <w:r>
        <w:rPr>
          <w:sz w:val="22"/>
          <w:szCs w:val="22"/>
        </w:rPr>
        <w:t xml:space="preserve">Cloud and shadow contamination substantially reduce the frequency of usable Sentinel-2 observations for Aman rice monitoring in Sylhet, with clustered multi-week gaps posing a greater interpretive risk than the overall availability percentage alone. These findings support an uncertainty-aware NDVI monitoring framework that explicitly distinguishes direct observations from interpolated estimates, and provide a quantitative basis for considering optical–SAR fusion approaches in cloud-prone rice-growing regions.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Keywords: </w:t>
      </w:r>
      <w:r>
        <w:rPr>
          <w:sz w:val="22"/>
          <w:szCs w:val="22"/>
        </w:rPr>
        <w:t xml:space="preserve">Sentinel-2, NDVI, cloud masking, monsoon agriculture, Aman rice, remote sensing uncertainty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2026-08-18T22:02:36.736Z</dcterms:created>
  <dcterms:modified xsi:type="dcterms:W3CDTF">2026-08-18T22:02:36.750Z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