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B0" w:rsidRPr="005D1F0A" w:rsidRDefault="00C536B0" w:rsidP="00C536B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基于最小变化法对明度差别阈限的测量</w:t>
      </w:r>
    </w:p>
    <w:p w:rsidR="00C536B0" w:rsidRDefault="00C536B0" w:rsidP="00B5688C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俞德霖</w:t>
      </w:r>
      <w:r w:rsidRPr="005D1F0A">
        <w:rPr>
          <w:rFonts w:ascii="Times New Roman" w:eastAsia="宋体" w:hAnsi="Times New Roman" w:cs="Times New Roman"/>
        </w:rPr>
        <w:t xml:space="preserve">  </w:t>
      </w:r>
      <w:r w:rsidR="00583E85">
        <w:rPr>
          <w:rFonts w:ascii="Times New Roman" w:eastAsia="宋体" w:hAnsi="Times New Roman" w:cs="Times New Roman" w:hint="eastAsia"/>
        </w:rPr>
        <w:t>福建师范大学心理学院</w:t>
      </w:r>
    </w:p>
    <w:p w:rsidR="00115D52" w:rsidRPr="00B5688C" w:rsidRDefault="00115D52" w:rsidP="00B5688C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C536B0" w:rsidRPr="00B92D84" w:rsidRDefault="00C536B0" w:rsidP="00C536B0">
      <w:pPr>
        <w:spacing w:line="360" w:lineRule="auto"/>
        <w:rPr>
          <w:rFonts w:ascii="Times New Roman" w:eastAsia="宋体" w:hAnsi="Times New Roman" w:cs="Times New Roman"/>
        </w:rPr>
      </w:pPr>
      <w:r w:rsidRPr="009457B6">
        <w:rPr>
          <w:rFonts w:ascii="Times New Roman" w:eastAsia="宋体" w:hAnsi="Times New Roman" w:cs="Times New Roman" w:hint="eastAsia"/>
          <w:b/>
        </w:rPr>
        <w:t>摘</w:t>
      </w:r>
      <w:r>
        <w:rPr>
          <w:rFonts w:ascii="Times New Roman" w:eastAsia="宋体" w:hAnsi="Times New Roman" w:cs="Times New Roman" w:hint="eastAsia"/>
          <w:b/>
        </w:rPr>
        <w:t xml:space="preserve">  </w:t>
      </w:r>
      <w:r w:rsidRPr="009457B6">
        <w:rPr>
          <w:rFonts w:ascii="Times New Roman" w:eastAsia="宋体" w:hAnsi="Times New Roman" w:cs="Times New Roman" w:hint="eastAsia"/>
          <w:b/>
        </w:rPr>
        <w:t>要：</w:t>
      </w:r>
      <w:r>
        <w:rPr>
          <w:rFonts w:ascii="Times New Roman" w:eastAsia="宋体" w:hAnsi="Times New Roman" w:cs="Times New Roman" w:hint="eastAsia"/>
        </w:rPr>
        <w:t>使用</w:t>
      </w:r>
      <w:r w:rsidR="00E13C9D">
        <w:rPr>
          <w:rFonts w:ascii="Times New Roman" w:eastAsia="宋体" w:hAnsi="Times New Roman" w:cs="Times New Roman" w:hint="eastAsia"/>
        </w:rPr>
        <w:t>费希纳（</w:t>
      </w:r>
      <w:r w:rsidR="00E13C9D">
        <w:rPr>
          <w:rFonts w:ascii="Times New Roman" w:eastAsia="宋体" w:hAnsi="Times New Roman" w:cs="Times New Roman" w:hint="eastAsia"/>
        </w:rPr>
        <w:t>Fechner</w:t>
      </w:r>
      <w:r w:rsidR="00E13C9D">
        <w:rPr>
          <w:rFonts w:ascii="Times New Roman" w:eastAsia="宋体" w:hAnsi="Times New Roman" w:cs="Times New Roman" w:hint="eastAsia"/>
        </w:rPr>
        <w:t>）在《心理物理学纲要》提出</w:t>
      </w:r>
      <w:r>
        <w:rPr>
          <w:rFonts w:ascii="Times New Roman" w:eastAsia="宋体" w:hAnsi="Times New Roman" w:cs="Times New Roman" w:hint="eastAsia"/>
        </w:rPr>
        <w:t>的最小变化法，对</w:t>
      </w:r>
      <w:r w:rsidR="00B92D84">
        <w:rPr>
          <w:rFonts w:ascii="Times New Roman" w:eastAsia="宋体" w:hAnsi="Times New Roman" w:cs="Times New Roman" w:hint="eastAsia"/>
        </w:rPr>
        <w:t>实验者本人的</w:t>
      </w:r>
      <w:r>
        <w:rPr>
          <w:rFonts w:ascii="Times New Roman" w:eastAsia="宋体" w:hAnsi="Times New Roman" w:cs="Times New Roman" w:hint="eastAsia"/>
        </w:rPr>
        <w:t>明度的两种差别阈限（相对差别阈限和绝对差别阈限）进行测量。</w:t>
      </w:r>
      <w:r w:rsidR="00B92D84">
        <w:rPr>
          <w:rFonts w:ascii="Times New Roman" w:eastAsia="宋体" w:hAnsi="Times New Roman" w:cs="Times New Roman" w:hint="eastAsia"/>
        </w:rPr>
        <w:t>实验混合排列递增系列和递减系列两种呈现方式，较好地控制了习惯误差和期望误差。实验</w:t>
      </w:r>
      <w:r w:rsidR="00B92D84" w:rsidRPr="00B92D84">
        <w:rPr>
          <w:rFonts w:ascii="Times New Roman" w:eastAsia="宋体" w:hAnsi="Times New Roman" w:cs="Times New Roman" w:hint="eastAsia"/>
        </w:rPr>
        <w:t>测得实验者本人的绝对差别阈限</w:t>
      </w:r>
      <w:r w:rsidR="00B92D84">
        <w:rPr>
          <w:rFonts w:ascii="Times New Roman" w:eastAsia="宋体" w:hAnsi="Times New Roman" w:cs="Times New Roman" w:hint="eastAsia"/>
        </w:rPr>
        <w:t>（</w:t>
      </w:r>
      <w:r w:rsidR="00B92D84">
        <w:rPr>
          <w:rFonts w:ascii="Times New Roman" w:eastAsia="宋体" w:hAnsi="Times New Roman" w:cs="Times New Roman" w:hint="eastAsia"/>
        </w:rPr>
        <w:t>DL</w:t>
      </w:r>
      <w:r w:rsidR="00B92D84">
        <w:rPr>
          <w:rFonts w:ascii="Times New Roman" w:eastAsia="宋体" w:hAnsi="Times New Roman" w:cs="Times New Roman" w:hint="eastAsia"/>
        </w:rPr>
        <w:t>）</w:t>
      </w:r>
      <w:r w:rsidR="00B92D84" w:rsidRPr="00B92D84">
        <w:rPr>
          <w:rFonts w:ascii="Times New Roman" w:eastAsia="宋体" w:hAnsi="Times New Roman" w:cs="Times New Roman" w:hint="eastAsia"/>
        </w:rPr>
        <w:t>为</w:t>
      </w:r>
      <w:r w:rsidR="00B92D84" w:rsidRPr="00B92D84">
        <w:rPr>
          <w:rFonts w:ascii="Times New Roman" w:eastAsia="宋体" w:hAnsi="Times New Roman" w:cs="Times New Roman" w:hint="eastAsia"/>
        </w:rPr>
        <w:t>1.53</w:t>
      </w:r>
      <w:r w:rsidR="00B92D84" w:rsidRPr="00B92D84">
        <w:rPr>
          <w:rFonts w:ascii="Times New Roman" w:eastAsia="宋体" w:hAnsi="Times New Roman" w:cs="Times New Roman" w:hint="eastAsia"/>
        </w:rPr>
        <w:t>，相对差别阈限</w:t>
      </w:r>
      <w:r w:rsidR="00B92D84">
        <w:rPr>
          <w:rFonts w:ascii="Times New Roman" w:eastAsia="宋体" w:hAnsi="Times New Roman" w:cs="Times New Roman" w:hint="eastAsia"/>
        </w:rPr>
        <w:t>（</w:t>
      </w:r>
      <w:r w:rsidR="00B92D84">
        <w:rPr>
          <w:rFonts w:ascii="Times New Roman" w:eastAsia="宋体" w:hAnsi="Times New Roman" w:cs="Times New Roman" w:hint="eastAsia"/>
        </w:rPr>
        <w:t>K</w:t>
      </w:r>
      <w:r w:rsidR="00B92D84">
        <w:rPr>
          <w:rFonts w:ascii="Times New Roman" w:eastAsia="宋体" w:hAnsi="Times New Roman" w:cs="Times New Roman" w:hint="eastAsia"/>
        </w:rPr>
        <w:t>）</w:t>
      </w:r>
      <w:r w:rsidR="00B92D84" w:rsidRPr="00B92D84">
        <w:rPr>
          <w:rFonts w:ascii="Times New Roman" w:eastAsia="宋体" w:hAnsi="Times New Roman" w:cs="Times New Roman" w:hint="eastAsia"/>
        </w:rPr>
        <w:t>为</w:t>
      </w:r>
      <w:r w:rsidR="00B92D84" w:rsidRPr="00B92D84">
        <w:rPr>
          <w:rFonts w:ascii="Times New Roman" w:eastAsia="宋体" w:hAnsi="Times New Roman" w:cs="Times New Roman" w:hint="eastAsia"/>
        </w:rPr>
        <w:t>0.8%</w:t>
      </w:r>
      <w:r w:rsidR="00B14226">
        <w:rPr>
          <w:rFonts w:ascii="Times New Roman" w:eastAsia="宋体" w:hAnsi="Times New Roman" w:cs="Times New Roman" w:hint="eastAsia"/>
        </w:rPr>
        <w:t>。</w:t>
      </w:r>
    </w:p>
    <w:p w:rsidR="00C536B0" w:rsidRPr="009457B6" w:rsidRDefault="00C536B0" w:rsidP="00C536B0">
      <w:pPr>
        <w:spacing w:line="360" w:lineRule="auto"/>
        <w:rPr>
          <w:rFonts w:ascii="Times New Roman" w:eastAsia="宋体" w:hAnsi="Times New Roman" w:cs="Times New Roman"/>
        </w:rPr>
      </w:pPr>
      <w:r w:rsidRPr="009457B6">
        <w:rPr>
          <w:rFonts w:ascii="Times New Roman" w:eastAsia="宋体" w:hAnsi="Times New Roman" w:cs="Times New Roman" w:hint="eastAsia"/>
          <w:b/>
        </w:rPr>
        <w:t>关键词：</w:t>
      </w:r>
      <w:r>
        <w:rPr>
          <w:rFonts w:ascii="Times New Roman" w:eastAsia="宋体" w:hAnsi="Times New Roman" w:cs="Times New Roman" w:hint="eastAsia"/>
        </w:rPr>
        <w:t>最小变化法；差别阈限；心理物理学</w:t>
      </w:r>
    </w:p>
    <w:p w:rsidR="00C536B0" w:rsidRPr="008B60B0" w:rsidRDefault="00C536B0" w:rsidP="00C536B0">
      <w:pPr>
        <w:spacing w:line="360" w:lineRule="auto"/>
        <w:rPr>
          <w:rFonts w:ascii="Times New Roman" w:eastAsia="宋体" w:hAnsi="Times New Roman" w:cs="Times New Roman"/>
        </w:rPr>
      </w:pPr>
    </w:p>
    <w:p w:rsidR="00C536B0" w:rsidRPr="00042674" w:rsidRDefault="00C536B0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261982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引言</w:t>
      </w:r>
    </w:p>
    <w:p w:rsidR="00C536B0" w:rsidRPr="005F6540" w:rsidRDefault="00C536B0" w:rsidP="00C536B0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4F7">
        <w:rPr>
          <w:rFonts w:ascii="宋体" w:eastAsia="宋体" w:hAnsi="Arial" w:cs="宋体" w:hint="eastAsia"/>
          <w:spacing w:val="5"/>
          <w:szCs w:val="21"/>
        </w:rPr>
        <w:t xml:space="preserve">　　</w:t>
      </w:r>
      <w:r w:rsidR="00B14226" w:rsidRPr="00B14226">
        <w:rPr>
          <w:rFonts w:ascii="Times New Roman" w:eastAsia="宋体" w:hAnsi="Times New Roman" w:cs="Times New Roman" w:hint="eastAsia"/>
          <w:sz w:val="24"/>
          <w:szCs w:val="24"/>
        </w:rPr>
        <w:t>自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1860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年费希纳的</w:t>
      </w:r>
      <w:r w:rsidR="00B14226" w:rsidRPr="00B14226">
        <w:rPr>
          <w:rFonts w:ascii="Times New Roman" w:eastAsia="宋体" w:hAnsi="Times New Roman" w:cs="Times New Roman" w:hint="eastAsia"/>
          <w:sz w:val="24"/>
          <w:szCs w:val="24"/>
        </w:rPr>
        <w:t>《心理物理学纲要》出版以来，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最小变化法是经典心理物理学测量感觉阈限的重要方法之一。经典心理物理学认为，可以用物理量来表达感觉量，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并且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，存在一种达到觉察水平所必需的临界量值，即绝对感觉阈限和差别感觉阈限。在测量上，常常用</w:t>
      </w:r>
      <w:r w:rsidRPr="005F6540">
        <w:rPr>
          <w:rFonts w:ascii="Times New Roman" w:eastAsia="宋体" w:hAnsi="Times New Roman" w:cs="Times New Roman"/>
          <w:sz w:val="24"/>
          <w:szCs w:val="24"/>
        </w:rPr>
        <w:t>50%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次能感觉到，</w:t>
      </w:r>
      <w:r w:rsidRPr="005F6540">
        <w:rPr>
          <w:rFonts w:ascii="Times New Roman" w:eastAsia="宋体" w:hAnsi="Times New Roman" w:cs="Times New Roman"/>
          <w:sz w:val="24"/>
          <w:szCs w:val="24"/>
        </w:rPr>
        <w:t>50%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次不能感觉到的物理量表示绝对阈限；而用</w:t>
      </w:r>
      <w:r w:rsidRPr="005F6540">
        <w:rPr>
          <w:rFonts w:ascii="Times New Roman" w:eastAsia="宋体" w:hAnsi="Times New Roman" w:cs="Times New Roman"/>
          <w:sz w:val="24"/>
          <w:szCs w:val="24"/>
        </w:rPr>
        <w:t>50%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次能感觉到差别，</w:t>
      </w:r>
      <w:r w:rsidRPr="005F6540">
        <w:rPr>
          <w:rFonts w:ascii="Times New Roman" w:eastAsia="宋体" w:hAnsi="Times New Roman" w:cs="Times New Roman"/>
          <w:sz w:val="24"/>
          <w:szCs w:val="24"/>
        </w:rPr>
        <w:t>50%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次不能感觉到差别的物理量表示差别阈限。</w:t>
      </w:r>
    </w:p>
    <w:p w:rsidR="00C536B0" w:rsidRPr="005F6540" w:rsidRDefault="00C536B0" w:rsidP="00C536B0">
      <w:pPr>
        <w:autoSpaceDE w:val="0"/>
        <w:autoSpaceDN w:val="0"/>
        <w:adjustRightInd w:val="0"/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 w:hint="eastAsia"/>
          <w:sz w:val="24"/>
          <w:szCs w:val="24"/>
        </w:rPr>
        <w:t xml:space="preserve">　　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传统的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最小变化法的特点在于它系统地探察感觉转折点，因而具体地说明了感觉阈限的含义。根据刺激呈现的顺序不同，有渐增法（↑）</w:t>
      </w:r>
      <w:proofErr w:type="gramStart"/>
      <w:r w:rsidRPr="005F6540">
        <w:rPr>
          <w:rFonts w:ascii="Times New Roman" w:eastAsia="宋体" w:hAnsi="Times New Roman" w:cs="Times New Roman" w:hint="eastAsia"/>
          <w:sz w:val="24"/>
          <w:szCs w:val="24"/>
        </w:rPr>
        <w:t>和渐减法</w:t>
      </w:r>
      <w:proofErr w:type="gramEnd"/>
      <w:r w:rsidRPr="005F6540">
        <w:rPr>
          <w:rFonts w:ascii="Times New Roman" w:eastAsia="宋体" w:hAnsi="Times New Roman" w:cs="Times New Roman" w:hint="eastAsia"/>
          <w:sz w:val="24"/>
          <w:szCs w:val="24"/>
        </w:rPr>
        <w:t>（↓）两种呈现方法。目的是为了消除习惯误差和期望误差。习惯误差是指被试因习惯于由原先的刺激所引起的感觉或感觉状态，而对新的刺激做了错误的判断。期望误差是指被试因过早期望将要来临的刺激而导致错误的判断。因此，在使用最小变化法测量时，不能只用一种系列的刺激，而必须同时应用递增和递减系列的刺激，并使二者次数相等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536B0" w:rsidRPr="005F6540" w:rsidRDefault="00C536B0" w:rsidP="00C536B0">
      <w:pPr>
        <w:autoSpaceDE w:val="0"/>
        <w:autoSpaceDN w:val="0"/>
        <w:adjustRightInd w:val="0"/>
        <w:spacing w:line="440" w:lineRule="exact"/>
        <w:ind w:firstLine="440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 w:hint="eastAsia"/>
          <w:sz w:val="24"/>
          <w:szCs w:val="24"/>
        </w:rPr>
        <w:t>在用最小变化法测量差别阈限时，上限是</w:t>
      </w:r>
      <w:proofErr w:type="gramStart"/>
      <w:r w:rsidRPr="005F6540">
        <w:rPr>
          <w:rFonts w:ascii="Times New Roman" w:eastAsia="宋体" w:hAnsi="Times New Roman" w:cs="Times New Roman" w:hint="eastAsia"/>
          <w:sz w:val="24"/>
          <w:szCs w:val="24"/>
        </w:rPr>
        <w:t>指感觉</w:t>
      </w:r>
      <w:proofErr w:type="gramEnd"/>
      <w:r w:rsidRPr="005F6540">
        <w:rPr>
          <w:rFonts w:ascii="Times New Roman" w:eastAsia="宋体" w:hAnsi="Times New Roman" w:cs="Times New Roman" w:hint="eastAsia"/>
          <w:sz w:val="24"/>
          <w:szCs w:val="24"/>
        </w:rPr>
        <w:t>比标准刺激稍强和感觉与标准刺激相等的两个刺激的平均值；下限是</w:t>
      </w:r>
      <w:proofErr w:type="gramStart"/>
      <w:r w:rsidRPr="005F6540">
        <w:rPr>
          <w:rFonts w:ascii="Times New Roman" w:eastAsia="宋体" w:hAnsi="Times New Roman" w:cs="Times New Roman" w:hint="eastAsia"/>
          <w:sz w:val="24"/>
          <w:szCs w:val="24"/>
        </w:rPr>
        <w:t>指感觉</w:t>
      </w:r>
      <w:proofErr w:type="gramEnd"/>
      <w:r w:rsidRPr="005F6540">
        <w:rPr>
          <w:rFonts w:ascii="Times New Roman" w:eastAsia="宋体" w:hAnsi="Times New Roman" w:cs="Times New Roman" w:hint="eastAsia"/>
          <w:sz w:val="24"/>
          <w:szCs w:val="24"/>
        </w:rPr>
        <w:t>与标准刺激相等和感觉比标准刺激稍弱的两个刺激的平均值。上限减去标准刺激称为上差别阈限，标准刺激减去下限称为下差别阈限。上差别阈限和下差别阈限的平均值称为绝对差别阈限，绝对差别阈限和标准刺激之比称为相对差别阈限</w:t>
      </w:r>
      <w:r w:rsidR="00E13C9D">
        <w:rPr>
          <w:rFonts w:ascii="Times New Roman" w:eastAsia="宋体" w:hAnsi="Times New Roman" w:cs="Times New Roman" w:hint="eastAsia"/>
          <w:sz w:val="24"/>
          <w:szCs w:val="24"/>
        </w:rPr>
        <w:t>（费希纳，</w:t>
      </w:r>
      <w:r w:rsidR="00E13C9D">
        <w:rPr>
          <w:rFonts w:ascii="Times New Roman" w:eastAsia="宋体" w:hAnsi="Times New Roman" w:cs="Times New Roman" w:hint="eastAsia"/>
          <w:sz w:val="24"/>
          <w:szCs w:val="24"/>
        </w:rPr>
        <w:t>1860</w:t>
      </w:r>
      <w:r w:rsidR="00E13C9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536B0" w:rsidRDefault="00C536B0" w:rsidP="00C536B0">
      <w:pPr>
        <w:autoSpaceDE w:val="0"/>
        <w:autoSpaceDN w:val="0"/>
        <w:adjustRightInd w:val="0"/>
        <w:spacing w:line="440" w:lineRule="exact"/>
        <w:ind w:firstLine="440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 w:hint="eastAsia"/>
          <w:sz w:val="24"/>
          <w:szCs w:val="24"/>
        </w:rPr>
        <w:t>最小变化法是把有感觉和无感觉的转折点作为阈限，因此，它曾被认为很好地表达了感觉阈限的概念：在阈限以下人们一无所知。但是，阈下知觉（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subliminal</w:t>
      </w:r>
      <w:r w:rsidRPr="005F65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perception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）的存在表明这种看法是不正确的，因而，最小变化法在当前的研究中已经被淘汰。</w:t>
      </w:r>
    </w:p>
    <w:p w:rsidR="00C536B0" w:rsidRPr="005F6540" w:rsidRDefault="00C536B0" w:rsidP="00C536B0">
      <w:pPr>
        <w:autoSpaceDE w:val="0"/>
        <w:autoSpaceDN w:val="0"/>
        <w:adjustRightInd w:val="0"/>
        <w:spacing w:line="440" w:lineRule="exact"/>
        <w:ind w:firstLine="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尽管如此，最小变化法的出现依旧具有里程碑意义。本实验将继续沿用最小变化法，测量明度的绝对感觉阈限与差别感觉阈限。</w:t>
      </w:r>
    </w:p>
    <w:p w:rsidR="00C536B0" w:rsidRPr="00042674" w:rsidRDefault="00C536B0" w:rsidP="00C536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536B0" w:rsidRPr="005D1F0A" w:rsidRDefault="00C536B0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 xml:space="preserve">2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方法</w:t>
      </w:r>
    </w:p>
    <w:p w:rsidR="00C536B0" w:rsidRPr="005F6540" w:rsidRDefault="00C536B0" w:rsidP="00C536B0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5F6540">
        <w:rPr>
          <w:rFonts w:ascii="Times New Roman" w:eastAsia="宋体" w:hAnsi="Times New Roman" w:cs="Times New Roman"/>
          <w:sz w:val="24"/>
          <w:szCs w:val="24"/>
        </w:rPr>
        <w:t>被试</w:t>
      </w:r>
    </w:p>
    <w:p w:rsidR="00C536B0" w:rsidRPr="005F6540" w:rsidRDefault="00C536B0" w:rsidP="00C536B0">
      <w:pPr>
        <w:spacing w:line="440" w:lineRule="exact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 w:hint="eastAsia"/>
          <w:sz w:val="24"/>
          <w:szCs w:val="24"/>
        </w:rPr>
        <w:t>实验者本人，年龄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岁，右利手，视力或矫正视力正常。</w:t>
      </w:r>
    </w:p>
    <w:p w:rsidR="00C536B0" w:rsidRPr="005F6540" w:rsidRDefault="00C536B0" w:rsidP="00C536B0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r w:rsidRPr="005F6540">
        <w:rPr>
          <w:rFonts w:ascii="Times New Roman" w:eastAsia="宋体" w:hAnsi="Times New Roman" w:cs="Times New Roman"/>
          <w:sz w:val="24"/>
          <w:szCs w:val="24"/>
        </w:rPr>
        <w:t>仪器</w:t>
      </w:r>
    </w:p>
    <w:p w:rsidR="00C536B0" w:rsidRPr="005F6540" w:rsidRDefault="00C536B0" w:rsidP="00C536B0">
      <w:pPr>
        <w:spacing w:line="440" w:lineRule="exact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 w:hint="eastAsia"/>
          <w:sz w:val="24"/>
          <w:szCs w:val="24"/>
        </w:rPr>
        <w:t>计算机、</w:t>
      </w:r>
      <w:proofErr w:type="spellStart"/>
      <w:r w:rsidRPr="005F6540">
        <w:rPr>
          <w:rFonts w:ascii="Times New Roman" w:eastAsia="宋体" w:hAnsi="Times New Roman" w:cs="Times New Roman" w:hint="eastAsia"/>
          <w:sz w:val="24"/>
          <w:szCs w:val="24"/>
        </w:rPr>
        <w:t>Psy</w:t>
      </w:r>
      <w:proofErr w:type="spellEnd"/>
      <w:r w:rsidRPr="005F65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2.3</w:t>
      </w:r>
      <w:r w:rsidRPr="005F654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F6540">
        <w:rPr>
          <w:rFonts w:ascii="Times New Roman" w:eastAsia="宋体" w:hAnsi="Times New Roman" w:cs="Times New Roman" w:hint="eastAsia"/>
          <w:sz w:val="24"/>
          <w:szCs w:val="24"/>
        </w:rPr>
        <w:t>心理实验教学系统。</w:t>
      </w:r>
    </w:p>
    <w:p w:rsidR="00C536B0" w:rsidRPr="005F6540" w:rsidRDefault="00C536B0" w:rsidP="00C536B0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5F6540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5F6540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C536B0" w:rsidRDefault="00C536B0" w:rsidP="00016D33">
      <w:pPr>
        <w:autoSpaceDE w:val="0"/>
        <w:autoSpaceDN w:val="0"/>
        <w:adjustRightInd w:val="0"/>
        <w:spacing w:line="440" w:lineRule="exact"/>
        <w:rPr>
          <w:rFonts w:ascii="宋体" w:eastAsia="宋体" w:hAnsi="Arial" w:cs="宋体"/>
          <w:spacing w:val="5"/>
          <w:sz w:val="24"/>
          <w:szCs w:val="24"/>
        </w:rPr>
      </w:pP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 xml:space="preserve">　 </w:t>
      </w:r>
      <w:r w:rsidRPr="005F6540">
        <w:rPr>
          <w:rFonts w:ascii="宋体" w:eastAsia="宋体" w:hAnsi="Arial" w:cs="宋体"/>
          <w:spacing w:val="5"/>
          <w:sz w:val="24"/>
          <w:szCs w:val="24"/>
        </w:rPr>
        <w:t xml:space="preserve"> </w:t>
      </w: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请被试仔细阅读指示语，要</w:t>
      </w:r>
      <w:r>
        <w:rPr>
          <w:rFonts w:ascii="宋体" w:eastAsia="宋体" w:hAnsi="Arial" w:cs="宋体" w:hint="eastAsia"/>
          <w:spacing w:val="5"/>
          <w:sz w:val="24"/>
          <w:szCs w:val="24"/>
        </w:rPr>
        <w:t>求</w:t>
      </w: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对照标准刺激调整变异刺激，并且注意左、中、右三键所对应的反应。</w:t>
      </w:r>
      <w:r w:rsidR="001415CF">
        <w:rPr>
          <w:rFonts w:ascii="宋体" w:eastAsia="宋体" w:hAnsi="Arial" w:cs="宋体" w:hint="eastAsia"/>
          <w:spacing w:val="5"/>
          <w:sz w:val="24"/>
          <w:szCs w:val="24"/>
        </w:rPr>
        <w:t>左右代表判断左右那一边亮度更高，如果判断是左则按左键，判断是右则按右键，</w:t>
      </w:r>
      <w:proofErr w:type="gramStart"/>
      <w:r w:rsidR="001415CF">
        <w:rPr>
          <w:rFonts w:ascii="宋体" w:eastAsia="宋体" w:hAnsi="Arial" w:cs="宋体" w:hint="eastAsia"/>
          <w:spacing w:val="5"/>
          <w:sz w:val="24"/>
          <w:szCs w:val="24"/>
        </w:rPr>
        <w:t>中键表示</w:t>
      </w:r>
      <w:proofErr w:type="gramEnd"/>
      <w:r w:rsidR="001415CF">
        <w:rPr>
          <w:rFonts w:ascii="宋体" w:eastAsia="宋体" w:hAnsi="Arial" w:cs="宋体" w:hint="eastAsia"/>
          <w:spacing w:val="5"/>
          <w:sz w:val="24"/>
          <w:szCs w:val="24"/>
        </w:rPr>
        <w:t>认为相等。</w:t>
      </w:r>
      <w:r>
        <w:rPr>
          <w:rFonts w:ascii="宋体" w:eastAsia="宋体" w:hAnsi="Arial" w:cs="宋体" w:hint="eastAsia"/>
          <w:spacing w:val="5"/>
          <w:sz w:val="24"/>
          <w:szCs w:val="24"/>
        </w:rPr>
        <w:t>标准刺激灰度为192。</w:t>
      </w:r>
      <w:r w:rsidR="001415CF">
        <w:rPr>
          <w:rFonts w:ascii="宋体" w:eastAsia="宋体" w:hAnsi="Arial" w:cs="宋体" w:hint="eastAsia"/>
          <w:spacing w:val="5"/>
          <w:sz w:val="24"/>
          <w:szCs w:val="24"/>
        </w:rPr>
        <w:t>为了</w:t>
      </w: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克服期望误差、习惯误差，因此</w:t>
      </w:r>
      <w:r w:rsidR="001415CF">
        <w:rPr>
          <w:rFonts w:ascii="宋体" w:eastAsia="宋体" w:hAnsi="Arial" w:cs="宋体" w:hint="eastAsia"/>
          <w:spacing w:val="5"/>
          <w:sz w:val="24"/>
          <w:szCs w:val="24"/>
        </w:rPr>
        <w:t>采用如下的实验顺序</w:t>
      </w: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，前后共测定</w:t>
      </w:r>
      <w:r w:rsidRPr="005F6540">
        <w:rPr>
          <w:rFonts w:ascii="宋体" w:eastAsia="宋体" w:hAnsi="Arial" w:cs="宋体"/>
          <w:spacing w:val="5"/>
          <w:sz w:val="24"/>
          <w:szCs w:val="24"/>
        </w:rPr>
        <w:t>8</w:t>
      </w: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次。</w:t>
      </w:r>
    </w:p>
    <w:p w:rsidR="00C536B0" w:rsidRPr="001415CF" w:rsidRDefault="00C536B0" w:rsidP="00C536B0">
      <w:pPr>
        <w:autoSpaceDE w:val="0"/>
        <w:autoSpaceDN w:val="0"/>
        <w:adjustRightInd w:val="0"/>
        <w:spacing w:line="440" w:lineRule="exact"/>
        <w:ind w:firstLine="510"/>
        <w:rPr>
          <w:rFonts w:ascii="宋体" w:eastAsia="宋体" w:hAnsi="Arial" w:cs="宋体"/>
          <w:spacing w:val="5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0"/>
        <w:gridCol w:w="720"/>
        <w:gridCol w:w="840"/>
        <w:gridCol w:w="789"/>
        <w:gridCol w:w="771"/>
        <w:gridCol w:w="720"/>
        <w:gridCol w:w="757"/>
        <w:gridCol w:w="800"/>
      </w:tblGrid>
      <w:tr w:rsidR="00C536B0" w:rsidRPr="005F6540" w:rsidTr="00E622D3">
        <w:trPr>
          <w:jc w:val="center"/>
        </w:trPr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标准刺激在左</w:t>
            </w:r>
          </w:p>
        </w:tc>
        <w:tc>
          <w:tcPr>
            <w:tcW w:w="31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标准刺激在右</w:t>
            </w:r>
          </w:p>
        </w:tc>
        <w:tc>
          <w:tcPr>
            <w:tcW w:w="155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标准刺激在左</w:t>
            </w:r>
          </w:p>
        </w:tc>
      </w:tr>
      <w:tr w:rsidR="00C536B0" w:rsidRPr="005F6540" w:rsidTr="00E622D3">
        <w:trPr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  <w:t>8</w:t>
            </w:r>
          </w:p>
        </w:tc>
      </w:tr>
      <w:tr w:rsidR="00C536B0" w:rsidRPr="005F6540" w:rsidTr="00E622D3">
        <w:trPr>
          <w:jc w:val="center"/>
        </w:trPr>
        <w:tc>
          <w:tcPr>
            <w:tcW w:w="8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↑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↓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↓</w:t>
            </w:r>
          </w:p>
        </w:tc>
        <w:tc>
          <w:tcPr>
            <w:tcW w:w="78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↑</w:t>
            </w:r>
          </w:p>
        </w:tc>
        <w:tc>
          <w:tcPr>
            <w:tcW w:w="77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↑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↓</w:t>
            </w:r>
          </w:p>
        </w:tc>
        <w:tc>
          <w:tcPr>
            <w:tcW w:w="75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↓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536B0" w:rsidRPr="005F6540" w:rsidRDefault="00C536B0" w:rsidP="00E622D3">
            <w:pPr>
              <w:autoSpaceDE w:val="0"/>
              <w:autoSpaceDN w:val="0"/>
              <w:adjustRightInd w:val="0"/>
              <w:spacing w:line="440" w:lineRule="exact"/>
              <w:jc w:val="left"/>
              <w:rPr>
                <w:rFonts w:ascii="宋体" w:eastAsia="宋体" w:hAnsi="Arial" w:cs="宋体"/>
                <w:spacing w:val="5"/>
                <w:kern w:val="0"/>
                <w:sz w:val="24"/>
                <w:szCs w:val="24"/>
              </w:rPr>
            </w:pPr>
            <w:r w:rsidRPr="005F6540">
              <w:rPr>
                <w:rFonts w:ascii="宋体" w:eastAsia="宋体" w:hAnsi="Arial" w:cs="宋体" w:hint="eastAsia"/>
                <w:spacing w:val="5"/>
                <w:kern w:val="0"/>
                <w:sz w:val="24"/>
                <w:szCs w:val="24"/>
              </w:rPr>
              <w:t>↑</w:t>
            </w:r>
          </w:p>
        </w:tc>
      </w:tr>
    </w:tbl>
    <w:p w:rsidR="001415CF" w:rsidRDefault="00C536B0" w:rsidP="00016D33">
      <w:pPr>
        <w:autoSpaceDE w:val="0"/>
        <w:autoSpaceDN w:val="0"/>
        <w:adjustRightInd w:val="0"/>
        <w:spacing w:line="440" w:lineRule="exact"/>
        <w:rPr>
          <w:rFonts w:ascii="宋体" w:eastAsia="宋体" w:hAnsi="Arial" w:cs="宋体"/>
          <w:spacing w:val="5"/>
          <w:sz w:val="24"/>
          <w:szCs w:val="24"/>
        </w:rPr>
      </w:pP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 xml:space="preserve">　　</w:t>
      </w:r>
    </w:p>
    <w:p w:rsidR="00C536B0" w:rsidRPr="005F6540" w:rsidRDefault="00C536B0" w:rsidP="001415CF">
      <w:pPr>
        <w:autoSpaceDE w:val="0"/>
        <w:autoSpaceDN w:val="0"/>
        <w:adjustRightInd w:val="0"/>
        <w:spacing w:line="440" w:lineRule="exact"/>
        <w:ind w:firstLineChars="200" w:firstLine="500"/>
        <w:rPr>
          <w:rFonts w:ascii="宋体" w:eastAsia="宋体" w:hAnsi="Arial" w:cs="宋体"/>
          <w:spacing w:val="5"/>
          <w:sz w:val="24"/>
          <w:szCs w:val="24"/>
        </w:rPr>
      </w:pPr>
      <w:r w:rsidRPr="005F6540">
        <w:rPr>
          <w:rFonts w:ascii="宋体" w:eastAsia="宋体" w:hAnsi="Arial" w:cs="宋体" w:hint="eastAsia"/>
          <w:spacing w:val="5"/>
          <w:sz w:val="24"/>
          <w:szCs w:val="24"/>
        </w:rPr>
        <w:t>每当被试的反应有一次转折时，即开始下一次测定。</w:t>
      </w:r>
    </w:p>
    <w:p w:rsidR="00C536B0" w:rsidRPr="005F6540" w:rsidRDefault="001415CF" w:rsidP="00C536B0">
      <w:pPr>
        <w:spacing w:line="440" w:lineRule="exact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Arial" w:cs="宋体" w:hint="eastAsia"/>
          <w:noProof/>
          <w:spacing w:val="5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CEF2CB" wp14:editId="6F450001">
            <wp:simplePos x="0" y="0"/>
            <wp:positionH relativeFrom="column">
              <wp:posOffset>862536</wp:posOffset>
            </wp:positionH>
            <wp:positionV relativeFrom="paragraph">
              <wp:posOffset>260016</wp:posOffset>
            </wp:positionV>
            <wp:extent cx="1241404" cy="82378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04" cy="8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D33" w:rsidRDefault="00DE1248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A2C0515">
            <wp:simplePos x="0" y="0"/>
            <wp:positionH relativeFrom="column">
              <wp:posOffset>2968794</wp:posOffset>
            </wp:positionH>
            <wp:positionV relativeFrom="paragraph">
              <wp:posOffset>178215</wp:posOffset>
            </wp:positionV>
            <wp:extent cx="2013312" cy="1346780"/>
            <wp:effectExtent l="0" t="0" r="635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12" cy="134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04">
        <w:rPr>
          <w:rFonts w:ascii="宋体" w:eastAsia="宋体" w:hAnsi="Arial" w:cs="宋体" w:hint="eastAsia"/>
          <w:noProof/>
          <w:spacing w:val="5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593108</wp:posOffset>
            </wp:positionH>
            <wp:positionV relativeFrom="paragraph">
              <wp:posOffset>299833</wp:posOffset>
            </wp:positionV>
            <wp:extent cx="1241404" cy="82378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04" cy="8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D33" w:rsidRDefault="001415CF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00A3279">
            <wp:simplePos x="0" y="0"/>
            <wp:positionH relativeFrom="column">
              <wp:posOffset>303342</wp:posOffset>
            </wp:positionH>
            <wp:positionV relativeFrom="paragraph">
              <wp:posOffset>266700</wp:posOffset>
            </wp:positionV>
            <wp:extent cx="1231265" cy="839470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3"/>
                    <a:stretch/>
                  </pic:blipFill>
                  <pic:spPr bwMode="auto">
                    <a:xfrm>
                      <a:off x="0" y="0"/>
                      <a:ext cx="123126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1335872</wp:posOffset>
                </wp:positionH>
                <wp:positionV relativeFrom="paragraph">
                  <wp:posOffset>67332</wp:posOffset>
                </wp:positionV>
                <wp:extent cx="1057110" cy="1326500"/>
                <wp:effectExtent l="0" t="38100" r="48260" b="266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10" cy="1326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74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05.2pt;margin-top:5.3pt;width:83.25pt;height:104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:rsidR="00016D33" w:rsidRDefault="00016D33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016D33" w:rsidRDefault="00016D33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1415CF" w:rsidRDefault="00DE1248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722204">
        <w:rPr>
          <w:rFonts w:ascii="Times New Roman" w:eastAsia="宋体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81158" wp14:editId="4B1E1FF4">
                <wp:simplePos x="0" y="0"/>
                <wp:positionH relativeFrom="column">
                  <wp:posOffset>2931795</wp:posOffset>
                </wp:positionH>
                <wp:positionV relativeFrom="paragraph">
                  <wp:posOffset>99644</wp:posOffset>
                </wp:positionV>
                <wp:extent cx="2061365" cy="459843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365" cy="459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5CF" w:rsidRPr="001415CF" w:rsidRDefault="001415CF" w:rsidP="001415CF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当判断的结果与之前的结果不一致时，开始下一组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811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0.85pt;margin-top:7.85pt;width:162.3pt;height:3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" stroked="f">
                <v:textbox>
                  <w:txbxContent>
                    <w:p w:rsidR="001415CF" w:rsidRPr="001415CF" w:rsidRDefault="001415CF" w:rsidP="001415CF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当判断的结果与之前的结果不一致时，开始下一组</w:t>
                      </w:r>
                    </w:p>
                  </w:txbxContent>
                </v:textbox>
              </v:shape>
            </w:pict>
          </mc:Fallback>
        </mc:AlternateContent>
      </w:r>
      <w:r w:rsidR="001415CF" w:rsidRPr="00722204">
        <w:rPr>
          <w:rFonts w:ascii="Times New Roman" w:eastAsia="宋体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145452</wp:posOffset>
                </wp:positionH>
                <wp:positionV relativeFrom="paragraph">
                  <wp:posOffset>162487</wp:posOffset>
                </wp:positionV>
                <wp:extent cx="2188210" cy="454558"/>
                <wp:effectExtent l="0" t="0" r="2540" b="31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454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204" w:rsidRPr="001415CF" w:rsidRDefault="00722204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1415CF">
                              <w:rPr>
                                <w:rFonts w:ascii="宋体" w:eastAsia="宋体" w:hAnsi="宋体"/>
                              </w:rPr>
                              <w:t>不断</w:t>
                            </w:r>
                            <w:r w:rsidRPr="001415CF">
                              <w:rPr>
                                <w:rFonts w:ascii="宋体" w:eastAsia="宋体" w:hAnsi="宋体" w:hint="eastAsia"/>
                              </w:rPr>
                              <w:t>判断左右的明度大小</w:t>
                            </w:r>
                            <w:r w:rsidR="001415CF" w:rsidRPr="001415CF">
                              <w:rPr>
                                <w:rFonts w:ascii="宋体" w:eastAsia="宋体" w:hAnsi="宋体" w:hint="eastAsia"/>
                              </w:rPr>
                              <w:t>，每次判断后对照刺激的明度都发生变化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.45pt;margin-top:12.8pt;width:172.3pt;height:3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" stroked="f">
                <v:textbox>
                  <w:txbxContent>
                    <w:p w:rsidR="00722204" w:rsidRPr="001415CF" w:rsidRDefault="00722204">
                      <w:pPr>
                        <w:rPr>
                          <w:rFonts w:ascii="宋体" w:eastAsia="宋体" w:hAnsi="宋体" w:hint="eastAsia"/>
                        </w:rPr>
                      </w:pPr>
                      <w:r w:rsidRPr="001415CF">
                        <w:rPr>
                          <w:rFonts w:ascii="宋体" w:eastAsia="宋体" w:hAnsi="宋体"/>
                        </w:rPr>
                        <w:t>不断</w:t>
                      </w:r>
                      <w:r w:rsidRPr="001415CF">
                        <w:rPr>
                          <w:rFonts w:ascii="宋体" w:eastAsia="宋体" w:hAnsi="宋体" w:hint="eastAsia"/>
                        </w:rPr>
                        <w:t>判断左右的明度大小</w:t>
                      </w:r>
                      <w:r w:rsidR="001415CF" w:rsidRPr="001415CF">
                        <w:rPr>
                          <w:rFonts w:ascii="宋体" w:eastAsia="宋体" w:hAnsi="宋体" w:hint="eastAsia"/>
                        </w:rPr>
                        <w:t>，每次判断后对照刺激的明度都发生变化</w:t>
                      </w:r>
                    </w:p>
                  </w:txbxContent>
                </v:textbox>
              </v:shape>
            </w:pict>
          </mc:Fallback>
        </mc:AlternateContent>
      </w:r>
    </w:p>
    <w:p w:rsidR="001415CF" w:rsidRDefault="001415CF" w:rsidP="001415C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1415CF" w:rsidRDefault="001415CF" w:rsidP="001415CF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:rsidR="00C536B0" w:rsidRDefault="00C536B0" w:rsidP="001415CF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="00261982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结果</w:t>
      </w:r>
    </w:p>
    <w:p w:rsidR="00C536B0" w:rsidRDefault="00C536B0" w:rsidP="00C536B0">
      <w:pPr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7956C2">
        <w:rPr>
          <w:rFonts w:ascii="宋体" w:eastAsia="宋体" w:hAnsi="宋体" w:cs="Times New Roman" w:hint="eastAsia"/>
          <w:bCs/>
          <w:sz w:val="24"/>
          <w:szCs w:val="24"/>
        </w:rPr>
        <w:t>3.1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对感觉阈限的计算</w:t>
      </w:r>
    </w:p>
    <w:p w:rsidR="00C536B0" w:rsidRPr="007956C2" w:rsidRDefault="00C536B0" w:rsidP="00C536B0">
      <w:pPr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bCs/>
          <w:sz w:val="24"/>
          <w:szCs w:val="24"/>
        </w:rPr>
        <w:t>对实验得到的数据计算不肯定间距、绝对感觉阈限、差别感觉阈限和主观相等点，基于经典的计算公式，即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不肯定间距</w:t>
      </w:r>
      <w:r w:rsidRPr="007956C2">
        <w:rPr>
          <w:rFonts w:ascii="宋体" w:eastAsia="宋体" w:hAnsi="宋体" w:cs="Times New Roman"/>
          <w:bCs/>
          <w:sz w:val="24"/>
          <w:szCs w:val="24"/>
        </w:rPr>
        <w:t>=X</w:t>
      </w:r>
      <w:r w:rsidRPr="007956C2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上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－</w:t>
      </w:r>
      <w:r w:rsidRPr="007956C2">
        <w:rPr>
          <w:rFonts w:ascii="宋体" w:eastAsia="宋体" w:hAnsi="宋体" w:cs="Times New Roman"/>
          <w:bCs/>
          <w:sz w:val="24"/>
          <w:szCs w:val="24"/>
        </w:rPr>
        <w:t>X</w:t>
      </w:r>
      <w:r w:rsidRPr="007956C2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下</w:t>
      </w:r>
      <w:r w:rsidRPr="007956C2">
        <w:rPr>
          <w:rFonts w:ascii="宋体" w:eastAsia="宋体" w:hAnsi="宋体" w:cs="Times New Roman"/>
          <w:bCs/>
          <w:sz w:val="24"/>
          <w:szCs w:val="24"/>
        </w:rPr>
        <w:t>(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上限－下限</w:t>
      </w:r>
      <w:r w:rsidRPr="007956C2">
        <w:rPr>
          <w:rFonts w:ascii="宋体" w:eastAsia="宋体" w:hAnsi="宋体" w:cs="Times New Roman"/>
          <w:bCs/>
          <w:sz w:val="24"/>
          <w:szCs w:val="24"/>
        </w:rPr>
        <w:t>)</w:t>
      </w:r>
      <w:r>
        <w:rPr>
          <w:rFonts w:ascii="宋体" w:eastAsia="宋体" w:hAnsi="宋体" w:cs="Times New Roman" w:hint="eastAsia"/>
          <w:bCs/>
          <w:sz w:val="24"/>
          <w:szCs w:val="24"/>
        </w:rPr>
        <w:t>；</w:t>
      </w:r>
      <w:r w:rsidRPr="007956C2">
        <w:rPr>
          <w:rFonts w:ascii="宋体" w:eastAsia="宋体" w:hAnsi="宋体" w:cs="Times New Roman"/>
          <w:bCs/>
          <w:sz w:val="24"/>
          <w:szCs w:val="24"/>
        </w:rPr>
        <w:t>DL(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绝对差别阈限</w:t>
      </w:r>
      <w:r w:rsidRPr="007956C2">
        <w:rPr>
          <w:rFonts w:ascii="宋体" w:eastAsia="宋体" w:hAnsi="宋体" w:cs="Times New Roman"/>
          <w:bCs/>
          <w:sz w:val="24"/>
          <w:szCs w:val="24"/>
        </w:rPr>
        <w:t>)=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不肯定间距</w:t>
      </w:r>
      <w:r w:rsidRPr="007956C2">
        <w:rPr>
          <w:rFonts w:ascii="宋体" w:eastAsia="宋体" w:hAnsi="宋体" w:cs="Times New Roman"/>
          <w:bCs/>
          <w:sz w:val="24"/>
          <w:szCs w:val="24"/>
        </w:rPr>
        <w:t>/2</w:t>
      </w:r>
      <w:r>
        <w:rPr>
          <w:rFonts w:ascii="宋体" w:eastAsia="宋体" w:hAnsi="宋体" w:cs="Times New Roman" w:hint="eastAsia"/>
          <w:bCs/>
          <w:sz w:val="24"/>
          <w:szCs w:val="24"/>
        </w:rPr>
        <w:t>；</w:t>
      </w:r>
      <w:r w:rsidRPr="007956C2">
        <w:rPr>
          <w:rFonts w:ascii="宋体" w:eastAsia="宋体" w:hAnsi="宋体" w:cs="Times New Roman"/>
          <w:bCs/>
          <w:sz w:val="24"/>
          <w:szCs w:val="24"/>
        </w:rPr>
        <w:t>K(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相对差别阈限</w:t>
      </w:r>
      <w:r w:rsidRPr="007956C2">
        <w:rPr>
          <w:rFonts w:ascii="宋体" w:eastAsia="宋体" w:hAnsi="宋体" w:cs="Times New Roman"/>
          <w:bCs/>
          <w:sz w:val="24"/>
          <w:szCs w:val="24"/>
        </w:rPr>
        <w:t>)=DL/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标准</w:t>
      </w:r>
      <w:r>
        <w:rPr>
          <w:rFonts w:ascii="宋体" w:eastAsia="宋体" w:hAnsi="宋体" w:cs="Times New Roman" w:hint="eastAsia"/>
          <w:bCs/>
          <w:sz w:val="24"/>
          <w:szCs w:val="24"/>
        </w:rPr>
        <w:t>刺激；</w:t>
      </w:r>
      <w:r w:rsidRPr="007956C2">
        <w:rPr>
          <w:rFonts w:ascii="宋体" w:eastAsia="宋体" w:hAnsi="宋体" w:cs="Times New Roman"/>
          <w:bCs/>
          <w:sz w:val="24"/>
          <w:szCs w:val="24"/>
        </w:rPr>
        <w:t>PSE(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主观相等点</w:t>
      </w:r>
      <w:r w:rsidRPr="007956C2">
        <w:rPr>
          <w:rFonts w:ascii="宋体" w:eastAsia="宋体" w:hAnsi="宋体" w:cs="Times New Roman"/>
          <w:bCs/>
          <w:sz w:val="24"/>
          <w:szCs w:val="24"/>
        </w:rPr>
        <w:t>)=(</w:t>
      </w:r>
      <w:r w:rsidRPr="007956C2">
        <w:rPr>
          <w:rFonts w:ascii="宋体" w:eastAsia="宋体" w:hAnsi="宋体" w:cs="Times New Roman" w:hint="eastAsia"/>
          <w:bCs/>
          <w:sz w:val="24"/>
          <w:szCs w:val="24"/>
        </w:rPr>
        <w:t>上限＋下限</w:t>
      </w:r>
      <w:r w:rsidRPr="007956C2">
        <w:rPr>
          <w:rFonts w:ascii="宋体" w:eastAsia="宋体" w:hAnsi="宋体" w:cs="Times New Roman"/>
          <w:bCs/>
          <w:sz w:val="24"/>
          <w:szCs w:val="24"/>
        </w:rPr>
        <w:t>)/2</w:t>
      </w:r>
      <w:r>
        <w:rPr>
          <w:rFonts w:ascii="宋体" w:eastAsia="宋体" w:hAnsi="宋体" w:cs="Times New Roman" w:hint="eastAsia"/>
          <w:bCs/>
          <w:sz w:val="24"/>
          <w:szCs w:val="24"/>
        </w:rPr>
        <w:t>。结果见表1</w:t>
      </w:r>
    </w:p>
    <w:tbl>
      <w:tblPr>
        <w:tblW w:w="5305" w:type="dxa"/>
        <w:tblInd w:w="1501" w:type="dxa"/>
        <w:tblLook w:val="04A0" w:firstRow="1" w:lastRow="0" w:firstColumn="1" w:lastColumn="0" w:noHBand="0" w:noVBand="1"/>
      </w:tblPr>
      <w:tblGrid>
        <w:gridCol w:w="1418"/>
        <w:gridCol w:w="767"/>
        <w:gridCol w:w="1040"/>
        <w:gridCol w:w="1040"/>
        <w:gridCol w:w="1040"/>
      </w:tblGrid>
      <w:tr w:rsidR="00C536B0" w:rsidRPr="00534D74" w:rsidTr="00E622D3">
        <w:trPr>
          <w:trHeight w:val="290"/>
        </w:trPr>
        <w:tc>
          <w:tcPr>
            <w:tcW w:w="530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36B0" w:rsidRPr="00534D74" w:rsidRDefault="00C536B0" w:rsidP="00E622D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534D7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表1 实验结果的描述性统计</w:t>
            </w:r>
          </w:p>
        </w:tc>
      </w:tr>
      <w:tr w:rsidR="00C536B0" w:rsidRPr="00534D74" w:rsidTr="00E622D3">
        <w:trPr>
          <w:trHeight w:val="290"/>
        </w:trPr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36B0" w:rsidRPr="00534D74" w:rsidRDefault="00C536B0" w:rsidP="00E622D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Min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36B0" w:rsidRPr="00534D74" w:rsidRDefault="00C536B0" w:rsidP="00E622D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Max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36B0" w:rsidRPr="00534D74" w:rsidRDefault="00C536B0" w:rsidP="00E622D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Mean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36B0" w:rsidRPr="00534D74" w:rsidRDefault="00C536B0" w:rsidP="00E622D3">
            <w:pPr>
              <w:widowControl/>
              <w:jc w:val="center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SD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上限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179.50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201.75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192.1563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8.04112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下限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178.50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201.25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189.0938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8.41548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不肯定间距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12.00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3.0625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3.87702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DL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6.00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1.5313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1.93851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K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0.0080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0.01010</w:t>
            </w:r>
          </w:p>
        </w:tc>
      </w:tr>
      <w:tr w:rsidR="00C536B0" w:rsidRPr="00534D74" w:rsidTr="00E622D3">
        <w:trPr>
          <w:trHeight w:val="290"/>
        </w:trPr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PSE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179.00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201.50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190.6250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  <w:r w:rsidRPr="00534D74">
              <w:rPr>
                <w:rFonts w:ascii="Arial" w:eastAsia="等线" w:hAnsi="Arial" w:cs="Arial"/>
                <w:kern w:val="0"/>
                <w:sz w:val="18"/>
                <w:szCs w:val="18"/>
              </w:rPr>
              <w:t>7.99888</w:t>
            </w:r>
          </w:p>
        </w:tc>
      </w:tr>
      <w:tr w:rsidR="00C536B0" w:rsidRPr="00534D74" w:rsidTr="00E622D3">
        <w:trPr>
          <w:trHeight w:val="28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6B0" w:rsidRPr="00534D74" w:rsidRDefault="00C536B0" w:rsidP="00E622D3">
            <w:pPr>
              <w:widowControl/>
              <w:jc w:val="right"/>
              <w:rPr>
                <w:rFonts w:ascii="Arial" w:eastAsia="等线" w:hAnsi="Arial" w:cs="Arial"/>
                <w:kern w:val="0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36B0" w:rsidRPr="00534D74" w:rsidRDefault="00C536B0" w:rsidP="00E622D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536B0" w:rsidRDefault="00C536B0" w:rsidP="00C536B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7956C2">
        <w:rPr>
          <w:rFonts w:ascii="宋体" w:eastAsia="宋体" w:hAnsi="宋体" w:cs="Times New Roman" w:hint="eastAsia"/>
          <w:sz w:val="24"/>
          <w:szCs w:val="24"/>
        </w:rPr>
        <w:t>3.2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习惯误差与期望误差的检验</w:t>
      </w:r>
    </w:p>
    <w:p w:rsidR="00C536B0" w:rsidRPr="007956C2" w:rsidRDefault="00C536B0" w:rsidP="00C536B0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以递增系列和递减系列为不同的组别，对实验结果中的上限与下限，还有主观相等点（PSE）做t检验，在不假设方差一致前提下，均</w:t>
      </w:r>
      <w:r w:rsidR="00B92D84">
        <w:rPr>
          <w:rFonts w:ascii="宋体" w:eastAsia="宋体" w:hAnsi="宋体" w:cs="Times New Roman" w:hint="eastAsia"/>
          <w:sz w:val="24"/>
          <w:szCs w:val="24"/>
        </w:rPr>
        <w:t>未</w:t>
      </w:r>
      <w:r>
        <w:rPr>
          <w:rFonts w:ascii="宋体" w:eastAsia="宋体" w:hAnsi="宋体" w:cs="Times New Roman" w:hint="eastAsia"/>
          <w:sz w:val="24"/>
          <w:szCs w:val="24"/>
        </w:rPr>
        <w:t>达到显著性水平，95%的置信区间均包含0。（上限检验中，t=</w:t>
      </w:r>
      <w:r>
        <w:rPr>
          <w:rFonts w:ascii="宋体" w:eastAsia="宋体" w:hAnsi="宋体" w:cs="Times New Roman"/>
          <w:sz w:val="24"/>
          <w:szCs w:val="24"/>
        </w:rPr>
        <w:t>1.931,df=5.944,p=0.102</w:t>
      </w:r>
      <w:r>
        <w:rPr>
          <w:rFonts w:ascii="宋体" w:eastAsia="宋体" w:hAnsi="宋体" w:cs="Times New Roman" w:hint="eastAsia"/>
          <w:sz w:val="24"/>
          <w:szCs w:val="24"/>
        </w:rPr>
        <w:t>；下限检验中，t</w:t>
      </w:r>
      <w:r>
        <w:rPr>
          <w:rFonts w:ascii="宋体" w:eastAsia="宋体" w:hAnsi="宋体" w:cs="Times New Roman"/>
          <w:sz w:val="24"/>
          <w:szCs w:val="24"/>
        </w:rPr>
        <w:t>=1.257,df=5.735,p=0.258）</w:t>
      </w:r>
    </w:p>
    <w:p w:rsidR="00DE1248" w:rsidRDefault="00DE1248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C536B0" w:rsidRPr="005D1F0A" w:rsidRDefault="00C536B0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 xml:space="preserve">4.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讨论</w:t>
      </w:r>
    </w:p>
    <w:p w:rsidR="00C536B0" w:rsidRDefault="00C536B0" w:rsidP="00C536B0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在递减系列与递增系列的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检验中，上限和下限</w:t>
      </w:r>
      <w:r w:rsidR="00B92D8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差异均没有达到显著性水平，因此认为本实验的设计较好控制了习惯误差和期望误差，计算出来的结果能够较为真实地反映受测者的水平。</w:t>
      </w:r>
    </w:p>
    <w:p w:rsidR="00C536B0" w:rsidRPr="005D1F0A" w:rsidRDefault="00C536B0" w:rsidP="00C536B0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取</w:t>
      </w:r>
      <w:r>
        <w:rPr>
          <w:rFonts w:ascii="Times New Roman" w:eastAsia="宋体" w:hAnsi="Times New Roman" w:cs="Times New Roman" w:hint="eastAsia"/>
          <w:sz w:val="24"/>
          <w:szCs w:val="24"/>
        </w:rPr>
        <w:t>DL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的平均值作为本次实验测量的结果，即受测者的</w:t>
      </w:r>
      <w:r>
        <w:rPr>
          <w:rFonts w:ascii="Times New Roman" w:eastAsia="宋体" w:hAnsi="Times New Roman" w:cs="Times New Roman" w:hint="eastAsia"/>
          <w:sz w:val="24"/>
          <w:szCs w:val="24"/>
        </w:rPr>
        <w:t>DL</w:t>
      </w:r>
      <w:r>
        <w:rPr>
          <w:rFonts w:ascii="Times New Roman" w:eastAsia="宋体" w:hAnsi="Times New Roman" w:cs="Times New Roman" w:hint="eastAsia"/>
          <w:sz w:val="24"/>
          <w:szCs w:val="24"/>
        </w:rPr>
        <w:t>（绝对差别阈限）</w:t>
      </w:r>
      <w:r>
        <w:rPr>
          <w:rFonts w:ascii="Times New Roman" w:eastAsia="宋体" w:hAnsi="Times New Roman" w:cs="Times New Roman" w:hint="eastAsia"/>
          <w:sz w:val="24"/>
          <w:szCs w:val="24"/>
        </w:rPr>
        <w:t>=1.53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（相对差别阈限）</w:t>
      </w:r>
      <w:r>
        <w:rPr>
          <w:rFonts w:ascii="Times New Roman" w:eastAsia="宋体" w:hAnsi="Times New Roman" w:cs="Times New Roman" w:hint="eastAsia"/>
          <w:sz w:val="24"/>
          <w:szCs w:val="24"/>
        </w:rPr>
        <w:t>=0.8%</w:t>
      </w:r>
      <w:r w:rsidR="00B1422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E1248" w:rsidRDefault="00DE1248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C536B0" w:rsidRPr="005D1F0A" w:rsidRDefault="00C536B0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 xml:space="preserve">5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结论</w:t>
      </w:r>
    </w:p>
    <w:p w:rsidR="00C536B0" w:rsidRPr="005D1F0A" w:rsidRDefault="00C536B0" w:rsidP="00C536B0">
      <w:pPr>
        <w:spacing w:line="360" w:lineRule="auto"/>
        <w:ind w:firstLineChars="235" w:firstLine="56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基于最小变化法</w:t>
      </w:r>
      <w:bookmarkStart w:id="1" w:name="_Hlk21270435"/>
      <w:r>
        <w:rPr>
          <w:rFonts w:ascii="Times New Roman" w:eastAsia="宋体" w:hAnsi="Times New Roman" w:cs="Times New Roman" w:hint="eastAsia"/>
          <w:sz w:val="24"/>
          <w:szCs w:val="24"/>
        </w:rPr>
        <w:t>测得实验者本人的绝对差别阈限为</w:t>
      </w:r>
      <w:r>
        <w:rPr>
          <w:rFonts w:ascii="Times New Roman" w:eastAsia="宋体" w:hAnsi="Times New Roman" w:cs="Times New Roman" w:hint="eastAsia"/>
          <w:sz w:val="24"/>
          <w:szCs w:val="24"/>
        </w:rPr>
        <w:t>1.53</w:t>
      </w:r>
      <w:r>
        <w:rPr>
          <w:rFonts w:ascii="Times New Roman" w:eastAsia="宋体" w:hAnsi="Times New Roman" w:cs="Times New Roman" w:hint="eastAsia"/>
          <w:sz w:val="24"/>
          <w:szCs w:val="24"/>
        </w:rPr>
        <w:t>，相对差别阈限为</w:t>
      </w:r>
      <w:r>
        <w:rPr>
          <w:rFonts w:ascii="Times New Roman" w:eastAsia="宋体" w:hAnsi="Times New Roman" w:cs="Times New Roman" w:hint="eastAsia"/>
          <w:sz w:val="24"/>
          <w:szCs w:val="24"/>
        </w:rPr>
        <w:t>0.8%</w:t>
      </w:r>
      <w:r w:rsidR="0026198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1"/>
    <w:p w:rsidR="00C536B0" w:rsidRPr="005D1F0A" w:rsidRDefault="00C536B0" w:rsidP="00C536B0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D1F0A">
        <w:rPr>
          <w:rFonts w:ascii="Times New Roman" w:eastAsia="宋体" w:hAnsi="Times New Roman" w:cs="Times New Roman"/>
          <w:b/>
          <w:sz w:val="28"/>
          <w:szCs w:val="28"/>
        </w:rPr>
        <w:t xml:space="preserve">6. </w:t>
      </w:r>
      <w:r w:rsidRPr="005D1F0A">
        <w:rPr>
          <w:rFonts w:ascii="Times New Roman" w:eastAsia="宋体" w:hAnsi="Times New Roman" w:cs="Times New Roman"/>
          <w:b/>
          <w:sz w:val="28"/>
          <w:szCs w:val="28"/>
        </w:rPr>
        <w:t>参考文献</w:t>
      </w:r>
    </w:p>
    <w:p w:rsidR="00C536B0" w:rsidRDefault="00C536B0" w:rsidP="00C536B0">
      <w:r>
        <w:rPr>
          <w:rFonts w:hint="eastAsia"/>
        </w:rPr>
        <w:t>1.</w:t>
      </w:r>
      <w:r>
        <w:t xml:space="preserve"> </w:t>
      </w:r>
      <w:r w:rsidRPr="00BC4B6D">
        <w:t xml:space="preserve">郭秀艳, &amp; </w:t>
      </w:r>
      <w:proofErr w:type="gramStart"/>
      <w:r w:rsidRPr="00BC4B6D">
        <w:t>杨治良</w:t>
      </w:r>
      <w:proofErr w:type="gramEnd"/>
      <w:r w:rsidRPr="00BC4B6D">
        <w:t>. (200</w:t>
      </w:r>
      <w:r>
        <w:rPr>
          <w:rFonts w:hint="eastAsia"/>
        </w:rPr>
        <w:t>4</w:t>
      </w:r>
      <w:r w:rsidRPr="00BC4B6D">
        <w:t>). </w:t>
      </w:r>
      <w:r w:rsidRPr="00BC4B6D">
        <w:rPr>
          <w:i/>
          <w:iCs/>
        </w:rPr>
        <w:t>实验心理学</w:t>
      </w:r>
      <w:r w:rsidRPr="00BC4B6D">
        <w:t xml:space="preserve">. </w:t>
      </w:r>
      <w:r>
        <w:rPr>
          <w:rFonts w:hint="eastAsia"/>
        </w:rPr>
        <w:t>人民</w:t>
      </w:r>
      <w:r w:rsidRPr="00BC4B6D">
        <w:t>教育出版社.</w:t>
      </w:r>
    </w:p>
    <w:p w:rsidR="00E13C9D" w:rsidRDefault="00E13C9D" w:rsidP="00C536B0">
      <w:r>
        <w:rPr>
          <w:rFonts w:hint="eastAsia"/>
        </w:rPr>
        <w:t>2.《心理物理学纲要》古斯塔夫·费希纳 著，李晶 译</w:t>
      </w:r>
      <w:r>
        <w:t xml:space="preserve">. </w:t>
      </w:r>
      <w:r>
        <w:rPr>
          <w:rFonts w:hint="eastAsia"/>
        </w:rPr>
        <w:t>中国人民大学出版社</w:t>
      </w:r>
      <w:r w:rsidR="00261982">
        <w:rPr>
          <w:rFonts w:hint="eastAsia"/>
        </w:rPr>
        <w:t>.</w:t>
      </w:r>
    </w:p>
    <w:p w:rsidR="006B4E29" w:rsidRPr="00C536B0" w:rsidRDefault="00F12D33"/>
    <w:sectPr w:rsidR="006B4E29" w:rsidRPr="00C53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D33" w:rsidRDefault="00F12D33" w:rsidP="00B92D84">
      <w:r>
        <w:separator/>
      </w:r>
    </w:p>
  </w:endnote>
  <w:endnote w:type="continuationSeparator" w:id="0">
    <w:p w:rsidR="00F12D33" w:rsidRDefault="00F12D33" w:rsidP="00B92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D33" w:rsidRDefault="00F12D33" w:rsidP="00B92D84">
      <w:r>
        <w:separator/>
      </w:r>
    </w:p>
  </w:footnote>
  <w:footnote w:type="continuationSeparator" w:id="0">
    <w:p w:rsidR="00F12D33" w:rsidRDefault="00F12D33" w:rsidP="00B92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0"/>
    <w:rsid w:val="00016D33"/>
    <w:rsid w:val="00115D52"/>
    <w:rsid w:val="001415CF"/>
    <w:rsid w:val="00261982"/>
    <w:rsid w:val="00534269"/>
    <w:rsid w:val="00577145"/>
    <w:rsid w:val="00583E85"/>
    <w:rsid w:val="00690D8B"/>
    <w:rsid w:val="00710DD8"/>
    <w:rsid w:val="00722204"/>
    <w:rsid w:val="00B14226"/>
    <w:rsid w:val="00B5688C"/>
    <w:rsid w:val="00B92D84"/>
    <w:rsid w:val="00BC2328"/>
    <w:rsid w:val="00BF6454"/>
    <w:rsid w:val="00C536B0"/>
    <w:rsid w:val="00DE1248"/>
    <w:rsid w:val="00E13C9D"/>
    <w:rsid w:val="00E46BD5"/>
    <w:rsid w:val="00F12D33"/>
    <w:rsid w:val="00F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708F"/>
  <w15:chartTrackingRefBased/>
  <w15:docId w15:val="{03B742E7-2B5F-461E-98FD-8475BD2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77DDD-33A5-4A61-9C20-5D6E8CBC1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德霖 俞</dc:creator>
  <cp:keywords/>
  <dc:description/>
  <cp:lastModifiedBy>德霖 俞</cp:lastModifiedBy>
  <cp:revision>7</cp:revision>
  <dcterms:created xsi:type="dcterms:W3CDTF">2019-10-06T04:06:00Z</dcterms:created>
  <dcterms:modified xsi:type="dcterms:W3CDTF">2020-01-14T12:51:00Z</dcterms:modified>
</cp:coreProperties>
</file>