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黑体" w:eastAsia="黑体"/>
          <w:b/>
          <w:bCs/>
          <w:sz w:val="32"/>
          <w:szCs w:val="32"/>
        </w:rPr>
      </w:pPr>
      <w:r>
        <w:rPr>
          <w:rFonts w:hint="eastAsia" w:ascii="黑体" w:hAnsi="黑体" w:eastAsia="黑体"/>
          <w:b/>
          <w:bCs/>
          <w:sz w:val="32"/>
          <w:szCs w:val="32"/>
        </w:rPr>
        <w:t>成绩趋近目标定向与工具性学业求助行为的关系：</w:t>
      </w:r>
    </w:p>
    <w:p>
      <w:pPr>
        <w:jc w:val="center"/>
        <w:rPr>
          <w:rFonts w:hint="eastAsia" w:ascii="黑体" w:hAnsi="黑体" w:eastAsia="黑体"/>
          <w:b/>
          <w:bCs/>
          <w:sz w:val="32"/>
          <w:szCs w:val="32"/>
        </w:rPr>
      </w:pPr>
      <w:r>
        <w:rPr>
          <w:rFonts w:hint="eastAsia" w:ascii="黑体" w:hAnsi="黑体" w:eastAsia="黑体"/>
          <w:b/>
          <w:bCs/>
          <w:sz w:val="32"/>
          <w:szCs w:val="32"/>
        </w:rPr>
        <w:t>自我效能感的中介作用</w:t>
      </w:r>
    </w:p>
    <w:p>
      <w:pPr>
        <w:jc w:val="center"/>
        <w:rPr>
          <w:rFonts w:hint="eastAsia" w:ascii="楷体" w:hAnsi="楷体" w:eastAsia="楷体" w:cs="楷体"/>
          <w:szCs w:val="21"/>
        </w:rPr>
      </w:pPr>
      <w:r>
        <w:rPr>
          <w:rFonts w:hint="eastAsia" w:ascii="楷体" w:hAnsi="楷体" w:eastAsia="楷体" w:cs="楷体"/>
          <w:szCs w:val="21"/>
        </w:rPr>
        <w:t>俞德霖  福建师范大学心理学院</w:t>
      </w:r>
    </w:p>
    <w:p>
      <w:pPr>
        <w:jc w:val="center"/>
        <w:rPr>
          <w:rFonts w:hint="eastAsia" w:ascii="宋体" w:hAnsi="宋体" w:eastAsia="宋体"/>
          <w:szCs w:val="21"/>
        </w:rPr>
      </w:pPr>
    </w:p>
    <w:p>
      <w:pPr>
        <w:jc w:val="left"/>
        <w:rPr>
          <w:rFonts w:ascii="宋体" w:hAnsi="宋体" w:eastAsia="宋体"/>
          <w:szCs w:val="21"/>
        </w:rPr>
      </w:pPr>
      <w:r>
        <w:rPr>
          <w:rFonts w:hint="eastAsia" w:ascii="宋体" w:hAnsi="宋体" w:eastAsia="宋体"/>
          <w:b/>
          <w:bCs/>
          <w:szCs w:val="21"/>
        </w:rPr>
        <w:t>摘 要</w:t>
      </w:r>
      <w:r>
        <w:rPr>
          <w:rFonts w:hint="eastAsia" w:ascii="宋体" w:hAnsi="宋体" w:eastAsia="宋体"/>
          <w:szCs w:val="21"/>
        </w:rPr>
        <w:t xml:space="preserve"> </w:t>
      </w:r>
      <w:r>
        <w:rPr>
          <w:rFonts w:ascii="宋体" w:hAnsi="宋体" w:eastAsia="宋体"/>
          <w:szCs w:val="21"/>
        </w:rPr>
        <w:t xml:space="preserve"> </w:t>
      </w:r>
      <w:r>
        <w:rPr>
          <w:rFonts w:hint="eastAsia" w:ascii="宋体" w:hAnsi="宋体" w:eastAsia="宋体"/>
          <w:szCs w:val="21"/>
        </w:rPr>
        <w:t>本研究以1125名大学生为研究对象，采用刘惠军</w:t>
      </w:r>
      <w:r>
        <w:rPr>
          <w:rFonts w:hint="eastAsia" w:ascii="宋体" w:hAnsi="宋体" w:eastAsia="宋体"/>
          <w:szCs w:val="21"/>
          <w:lang w:val="en-US" w:eastAsia="zh-CN"/>
        </w:rPr>
        <w:t>等人编制的</w:t>
      </w:r>
      <w:r>
        <w:rPr>
          <w:rFonts w:hint="eastAsia" w:ascii="宋体" w:hAnsi="宋体" w:eastAsia="宋体"/>
          <w:szCs w:val="21"/>
        </w:rPr>
        <w:t>成就目标定向量表，李晓东</w:t>
      </w:r>
      <w:r>
        <w:rPr>
          <w:rFonts w:hint="eastAsia" w:ascii="宋体" w:hAnsi="宋体" w:eastAsia="宋体"/>
          <w:szCs w:val="21"/>
          <w:lang w:val="en-US" w:eastAsia="zh-CN"/>
        </w:rPr>
        <w:t>编制的</w:t>
      </w:r>
      <w:r>
        <w:rPr>
          <w:rFonts w:hint="eastAsia" w:ascii="宋体" w:hAnsi="宋体" w:eastAsia="宋体"/>
          <w:szCs w:val="21"/>
        </w:rPr>
        <w:t>学业求</w:t>
      </w:r>
      <w:r>
        <w:rPr>
          <w:rFonts w:hint="eastAsia" w:ascii="宋体" w:hAnsi="宋体" w:eastAsia="宋体"/>
          <w:szCs w:val="21"/>
          <w:lang w:val="en-US" w:eastAsia="zh-CN"/>
        </w:rPr>
        <w:t>助</w:t>
      </w:r>
      <w:r>
        <w:rPr>
          <w:rFonts w:hint="eastAsia" w:ascii="宋体" w:hAnsi="宋体" w:eastAsia="宋体"/>
          <w:szCs w:val="21"/>
        </w:rPr>
        <w:t>行为量表以及德国临床和健康心理学家</w:t>
      </w:r>
      <w:r>
        <w:rPr>
          <w:rFonts w:ascii="宋体" w:hAnsi="宋体" w:eastAsia="宋体"/>
          <w:szCs w:val="21"/>
        </w:rPr>
        <w:t xml:space="preserve">Ralf </w:t>
      </w:r>
      <w:bookmarkStart w:id="3" w:name="_GoBack"/>
      <w:bookmarkEnd w:id="3"/>
      <w:r>
        <w:rPr>
          <w:rFonts w:ascii="宋体" w:hAnsi="宋体" w:eastAsia="宋体"/>
          <w:szCs w:val="21"/>
        </w:rPr>
        <w:t>Schwarzer</w:t>
      </w:r>
      <w:r>
        <w:rPr>
          <w:rFonts w:hint="eastAsia" w:ascii="宋体" w:hAnsi="宋体" w:eastAsia="宋体"/>
          <w:szCs w:val="21"/>
        </w:rPr>
        <w:t>于</w:t>
      </w:r>
      <w:r>
        <w:rPr>
          <w:rFonts w:ascii="宋体" w:hAnsi="宋体" w:eastAsia="宋体"/>
          <w:szCs w:val="21"/>
        </w:rPr>
        <w:t>1981</w:t>
      </w:r>
      <w:r>
        <w:rPr>
          <w:rFonts w:hint="eastAsia" w:ascii="宋体" w:hAnsi="宋体" w:eastAsia="宋体"/>
          <w:szCs w:val="21"/>
        </w:rPr>
        <w:t>年编制的一般自我效能感分量表（</w:t>
      </w:r>
      <w:r>
        <w:rPr>
          <w:rFonts w:ascii="宋体" w:hAnsi="宋体" w:eastAsia="宋体"/>
          <w:szCs w:val="21"/>
        </w:rPr>
        <w:t>General Self-Efficacy Scale</w:t>
      </w:r>
      <w:r>
        <w:rPr>
          <w:rFonts w:hint="eastAsia" w:ascii="宋体" w:hAnsi="宋体" w:eastAsia="宋体"/>
          <w:szCs w:val="21"/>
        </w:rPr>
        <w:t>），对大学生</w:t>
      </w:r>
      <w:r>
        <w:rPr>
          <w:rFonts w:hint="eastAsia" w:ascii="宋体" w:hAnsi="宋体" w:eastAsia="宋体"/>
          <w:szCs w:val="21"/>
          <w:lang w:val="en-US" w:eastAsia="zh-CN"/>
        </w:rPr>
        <w:t>在</w:t>
      </w:r>
      <w:r>
        <w:rPr>
          <w:rFonts w:hint="eastAsia" w:ascii="宋体" w:hAnsi="宋体" w:eastAsia="宋体"/>
          <w:szCs w:val="21"/>
        </w:rPr>
        <w:t>成就目标定向与学业求助行为还有自我效能感之间的关系进行调查分析，</w:t>
      </w:r>
      <w:r>
        <w:rPr>
          <w:rFonts w:hint="eastAsia" w:ascii="宋体" w:hAnsi="宋体" w:eastAsia="宋体"/>
          <w:szCs w:val="21"/>
          <w:lang w:val="en-US" w:eastAsia="zh-CN"/>
        </w:rPr>
        <w:t>并检</w:t>
      </w:r>
      <w:r>
        <w:rPr>
          <w:rFonts w:hint="eastAsia" w:ascii="宋体" w:hAnsi="宋体" w:eastAsia="宋体"/>
          <w:szCs w:val="21"/>
        </w:rPr>
        <w:t>验一般自我效能感的中介效应。结果</w:t>
      </w:r>
      <w:r>
        <w:rPr>
          <w:rFonts w:hint="eastAsia" w:ascii="宋体" w:hAnsi="宋体" w:eastAsia="宋体"/>
          <w:szCs w:val="21"/>
          <w:lang w:val="en-US" w:eastAsia="zh-CN"/>
        </w:rPr>
        <w:t>表明</w:t>
      </w:r>
      <w:r>
        <w:rPr>
          <w:rFonts w:ascii="宋体" w:hAnsi="宋体" w:eastAsia="宋体"/>
          <w:szCs w:val="21"/>
        </w:rPr>
        <w:t>大学生成绩趋近目标定向能够显著正向预测</w:t>
      </w:r>
      <w:r>
        <w:rPr>
          <w:rFonts w:hint="eastAsia" w:ascii="宋体" w:hAnsi="宋体" w:eastAsia="宋体"/>
          <w:szCs w:val="21"/>
        </w:rPr>
        <w:t>两种</w:t>
      </w:r>
      <w:r>
        <w:rPr>
          <w:rFonts w:ascii="宋体" w:hAnsi="宋体" w:eastAsia="宋体"/>
          <w:szCs w:val="21"/>
        </w:rPr>
        <w:t>工具性学业求助</w:t>
      </w:r>
      <w:r>
        <w:rPr>
          <w:rFonts w:hint="eastAsia" w:ascii="宋体" w:hAnsi="宋体" w:eastAsia="宋体"/>
          <w:szCs w:val="21"/>
        </w:rPr>
        <w:t>行为</w:t>
      </w:r>
      <w:r>
        <w:rPr>
          <w:rFonts w:ascii="宋体" w:hAnsi="宋体" w:eastAsia="宋体"/>
          <w:szCs w:val="21"/>
        </w:rPr>
        <w:t>（老师</w:t>
      </w:r>
      <w:r>
        <w:rPr>
          <w:rFonts w:hint="eastAsia" w:ascii="宋体" w:hAnsi="宋体" w:eastAsia="宋体"/>
          <w:szCs w:val="21"/>
        </w:rPr>
        <w:t>/学生</w:t>
      </w:r>
      <w:r>
        <w:rPr>
          <w:rFonts w:ascii="宋体" w:hAnsi="宋体" w:eastAsia="宋体"/>
          <w:szCs w:val="21"/>
        </w:rPr>
        <w:t>）</w:t>
      </w:r>
      <w:r>
        <w:rPr>
          <w:rFonts w:hint="eastAsia" w:ascii="宋体" w:hAnsi="宋体" w:eastAsia="宋体"/>
          <w:szCs w:val="21"/>
        </w:rPr>
        <w:t>并且</w:t>
      </w:r>
      <w:r>
        <w:rPr>
          <w:rFonts w:ascii="宋体" w:hAnsi="宋体" w:eastAsia="宋体"/>
          <w:szCs w:val="21"/>
        </w:rPr>
        <w:t>一般自我效能感在大学生成绩趋近目标定向对工具性学业求助的影响中起部分中介的作用。</w:t>
      </w:r>
      <w:r>
        <w:rPr>
          <w:rFonts w:hint="eastAsia" w:ascii="宋体" w:hAnsi="宋体" w:eastAsia="宋体"/>
          <w:szCs w:val="21"/>
          <w:lang w:val="en-US" w:eastAsia="zh-CN"/>
        </w:rPr>
        <w:t>这意味着</w:t>
      </w:r>
      <w:r>
        <w:rPr>
          <w:rFonts w:ascii="宋体" w:hAnsi="宋体" w:eastAsia="宋体"/>
          <w:szCs w:val="21"/>
        </w:rPr>
        <w:t>成绩趋近目标定向的个体能够通过一般自我效能感对工具性学业求助产生影响。</w:t>
      </w:r>
    </w:p>
    <w:p>
      <w:pPr>
        <w:jc w:val="left"/>
        <w:rPr>
          <w:rFonts w:ascii="宋体" w:hAnsi="宋体" w:eastAsia="宋体"/>
          <w:szCs w:val="21"/>
        </w:rPr>
      </w:pPr>
      <w:r>
        <w:rPr>
          <w:rFonts w:hint="eastAsia" w:ascii="宋体" w:hAnsi="宋体" w:eastAsia="宋体"/>
          <w:b/>
          <w:bCs/>
          <w:szCs w:val="21"/>
        </w:rPr>
        <w:t>关键词</w:t>
      </w:r>
      <w:r>
        <w:rPr>
          <w:rFonts w:hint="eastAsia" w:ascii="宋体" w:hAnsi="宋体" w:eastAsia="宋体"/>
          <w:szCs w:val="21"/>
        </w:rPr>
        <w:t xml:space="preserve"> 成就目标定向 学业求助行为 自我效能感</w:t>
      </w:r>
    </w:p>
    <w:p>
      <w:pPr>
        <w:jc w:val="left"/>
        <w:rPr>
          <w:rFonts w:ascii="宋体" w:hAnsi="宋体" w:eastAsia="宋体"/>
          <w:szCs w:val="21"/>
        </w:rPr>
      </w:pPr>
    </w:p>
    <w:p>
      <w:pPr>
        <w:jc w:val="left"/>
        <w:rPr>
          <w:rFonts w:ascii="宋体" w:hAnsi="宋体" w:eastAsia="宋体"/>
          <w:b/>
          <w:bCs/>
          <w:sz w:val="28"/>
          <w:szCs w:val="28"/>
        </w:rPr>
      </w:pPr>
      <w:r>
        <w:rPr>
          <w:rFonts w:hint="eastAsia" w:ascii="宋体" w:hAnsi="宋体" w:eastAsia="宋体"/>
          <w:b/>
          <w:bCs/>
          <w:sz w:val="28"/>
          <w:szCs w:val="28"/>
        </w:rPr>
        <w:t>1</w:t>
      </w:r>
      <w:r>
        <w:rPr>
          <w:rFonts w:ascii="宋体" w:hAnsi="宋体" w:eastAsia="宋体"/>
          <w:b/>
          <w:bCs/>
          <w:sz w:val="28"/>
          <w:szCs w:val="28"/>
        </w:rPr>
        <w:t xml:space="preserve"> </w:t>
      </w:r>
      <w:r>
        <w:rPr>
          <w:rFonts w:hint="eastAsia" w:ascii="宋体" w:hAnsi="宋体" w:eastAsia="宋体"/>
          <w:b/>
          <w:bCs/>
          <w:sz w:val="28"/>
          <w:szCs w:val="28"/>
        </w:rPr>
        <w:t>前言</w:t>
      </w:r>
    </w:p>
    <w:p>
      <w:pPr>
        <w:ind w:firstLine="210" w:firstLineChars="100"/>
        <w:jc w:val="left"/>
        <w:rPr>
          <w:rFonts w:ascii="宋体" w:hAnsi="宋体" w:eastAsia="宋体"/>
          <w:szCs w:val="21"/>
        </w:rPr>
      </w:pPr>
      <w:r>
        <w:rPr>
          <w:rFonts w:hint="eastAsia" w:ascii="宋体" w:hAnsi="宋体" w:eastAsia="宋体"/>
          <w:szCs w:val="21"/>
        </w:rPr>
        <w:t xml:space="preserve"> 成就目标定向的研究始于Dweck</w:t>
      </w:r>
      <w:r>
        <w:rPr>
          <w:rFonts w:ascii="宋体" w:hAnsi="宋体" w:eastAsia="宋体"/>
          <w:szCs w:val="21"/>
        </w:rPr>
        <w:t xml:space="preserve"> </w:t>
      </w:r>
      <w:r>
        <w:rPr>
          <w:rFonts w:hint="eastAsia" w:ascii="宋体" w:hAnsi="宋体" w:eastAsia="宋体"/>
          <w:szCs w:val="21"/>
        </w:rPr>
        <w:t>和 Diener（1978）的关于儿童面对学业任务失败的情况的研究。该研究发现不同儿童的表现之间存在差异，有的表现出“无助”，而有的表现出“求精”。而对于这一差异的根源，就在于不同儿童所持有的不同成就目标定向（achievement</w:t>
      </w:r>
      <w:r>
        <w:rPr>
          <w:rFonts w:ascii="宋体" w:hAnsi="宋体" w:eastAsia="宋体"/>
          <w:szCs w:val="21"/>
        </w:rPr>
        <w:t xml:space="preserve"> </w:t>
      </w:r>
      <w:r>
        <w:rPr>
          <w:rFonts w:hint="eastAsia" w:ascii="宋体" w:hAnsi="宋体" w:eastAsia="宋体"/>
          <w:szCs w:val="21"/>
        </w:rPr>
        <w:t>goal</w:t>
      </w:r>
      <w:r>
        <w:rPr>
          <w:rFonts w:ascii="宋体" w:hAnsi="宋体" w:eastAsia="宋体"/>
          <w:szCs w:val="21"/>
        </w:rPr>
        <w:t xml:space="preserve"> </w:t>
      </w:r>
      <w:r>
        <w:rPr>
          <w:rFonts w:hint="eastAsia" w:ascii="宋体" w:hAnsi="宋体" w:eastAsia="宋体"/>
          <w:szCs w:val="21"/>
        </w:rPr>
        <w:t>orientation）不同。后来的研究者对此有进一步的划分，尽管不同研究者划分的标签不同，但标准是趋于一致的：即个体对关注自身能力发展与关注自身能力表现的偏好（蒋京川，刘华山，2004）。在Pintrich（2000）的理论中将成就目标定向分成了掌握—趋近目标，掌握—回避目标，成绩—趋近目标，成绩—回避目标四个维度。</w:t>
      </w:r>
      <w:r>
        <w:rPr>
          <w:rFonts w:ascii="宋体" w:hAnsi="宋体" w:eastAsia="宋体"/>
          <w:szCs w:val="21"/>
        </w:rPr>
        <w:t>成绩趋近目标定向是指个体关心如何超越他人，表明自己最聪明、最棒，根据常模标准来评价自身，如在班上考得最好，以成绩、排名来作为评价自己的指标（杨舒文，2018）。</w:t>
      </w:r>
    </w:p>
    <w:p>
      <w:pPr>
        <w:ind w:firstLine="210" w:firstLineChars="100"/>
        <w:jc w:val="left"/>
        <w:rPr>
          <w:rFonts w:ascii="宋体" w:hAnsi="宋体" w:eastAsia="宋体"/>
          <w:szCs w:val="21"/>
        </w:rPr>
      </w:pPr>
      <w:r>
        <w:rPr>
          <w:rFonts w:hint="eastAsia" w:ascii="宋体" w:hAnsi="宋体" w:eastAsia="宋体"/>
          <w:szCs w:val="21"/>
        </w:rPr>
        <w:t xml:space="preserve"> </w:t>
      </w:r>
      <w:r>
        <w:rPr>
          <w:rFonts w:ascii="宋体" w:hAnsi="宋体" w:eastAsia="宋体"/>
          <w:szCs w:val="21"/>
        </w:rPr>
        <w:t xml:space="preserve"> </w:t>
      </w:r>
      <w:r>
        <w:rPr>
          <w:rFonts w:hint="eastAsia" w:ascii="宋体" w:hAnsi="宋体" w:eastAsia="宋体"/>
          <w:szCs w:val="21"/>
        </w:rPr>
        <w:t>学业求助（academic</w:t>
      </w:r>
      <w:r>
        <w:rPr>
          <w:rFonts w:ascii="宋体" w:hAnsi="宋体" w:eastAsia="宋体"/>
          <w:szCs w:val="21"/>
        </w:rPr>
        <w:t xml:space="preserve"> </w:t>
      </w:r>
      <w:r>
        <w:rPr>
          <w:rFonts w:hint="eastAsia" w:ascii="宋体" w:hAnsi="宋体" w:eastAsia="宋体"/>
          <w:szCs w:val="21"/>
        </w:rPr>
        <w:t>help-seeking）是一种适应性的，自我调控的学习策略（Schunk，1996），广义上泛指当学生在学习上遇到困难时，主动向他人求助的行为。学生在遇到无法独自克服的学习困难、需要他人的帮助时，可能会作出三类求助行为：工具性求助、执行性求助或回避求助</w:t>
      </w:r>
      <w:bookmarkStart w:id="0" w:name="OLE_LINK2"/>
      <w:r>
        <w:rPr>
          <w:rFonts w:hint="eastAsia" w:ascii="宋体" w:hAnsi="宋体" w:eastAsia="宋体"/>
          <w:szCs w:val="21"/>
        </w:rPr>
        <w:t>（李晓东，1999）</w:t>
      </w:r>
      <w:bookmarkEnd w:id="0"/>
      <w:r>
        <w:rPr>
          <w:rFonts w:hint="eastAsia" w:ascii="宋体" w:hAnsi="宋体" w:eastAsia="宋体"/>
          <w:szCs w:val="21"/>
        </w:rPr>
        <w:t>。Arbrenton（1998）提出工具性求助时一种深层的学习策略，执行性求助是一种表层的学习策略。</w:t>
      </w:r>
    </w:p>
    <w:p>
      <w:pPr>
        <w:ind w:firstLine="210" w:firstLineChars="100"/>
        <w:jc w:val="left"/>
        <w:rPr>
          <w:rFonts w:ascii="宋体" w:hAnsi="宋体" w:eastAsia="宋体"/>
          <w:szCs w:val="21"/>
        </w:rPr>
      </w:pPr>
      <w:r>
        <w:rPr>
          <w:rFonts w:hint="eastAsia" w:ascii="宋体" w:hAnsi="宋体" w:eastAsia="宋体"/>
          <w:szCs w:val="21"/>
        </w:rPr>
        <w:t xml:space="preserve"> </w:t>
      </w:r>
      <w:r>
        <w:rPr>
          <w:rFonts w:ascii="宋体" w:hAnsi="宋体" w:eastAsia="宋体"/>
          <w:szCs w:val="21"/>
        </w:rPr>
        <w:t xml:space="preserve"> </w:t>
      </w:r>
      <w:r>
        <w:rPr>
          <w:rFonts w:hint="eastAsia" w:ascii="宋体" w:hAnsi="宋体" w:eastAsia="宋体"/>
          <w:szCs w:val="21"/>
        </w:rPr>
        <w:t>对于成就目标定向与学业求助的关系。Newman</w:t>
      </w:r>
      <w:r>
        <w:rPr>
          <w:rFonts w:ascii="宋体" w:hAnsi="宋体" w:eastAsia="宋体"/>
          <w:szCs w:val="21"/>
        </w:rPr>
        <w:t xml:space="preserve"> </w:t>
      </w:r>
      <w:r>
        <w:rPr>
          <w:rFonts w:hint="eastAsia" w:ascii="宋体" w:hAnsi="宋体" w:eastAsia="宋体"/>
          <w:szCs w:val="21"/>
        </w:rPr>
        <w:t>&amp;</w:t>
      </w:r>
      <w:r>
        <w:rPr>
          <w:rFonts w:ascii="宋体" w:hAnsi="宋体" w:eastAsia="宋体"/>
          <w:szCs w:val="21"/>
        </w:rPr>
        <w:t xml:space="preserve"> </w:t>
      </w:r>
      <w:r>
        <w:rPr>
          <w:rFonts w:hint="eastAsia" w:ascii="宋体" w:hAnsi="宋体" w:eastAsia="宋体"/>
          <w:szCs w:val="21"/>
        </w:rPr>
        <w:t>Schwager（1995）在研究小学生解决数学难题时的求助行为发现，在掌握目标情景中比成绩目标情境中的学生要求证实答案的愿望大，同时六年级的学生在成绩目标条件下比掌握目标条件下有更多的非适应性求助行为（执行性求助）</w:t>
      </w:r>
    </w:p>
    <w:p>
      <w:pPr>
        <w:ind w:firstLine="420" w:firstLineChars="200"/>
        <w:jc w:val="left"/>
        <w:rPr>
          <w:rFonts w:ascii="宋体" w:hAnsi="宋体" w:eastAsia="宋体"/>
          <w:szCs w:val="21"/>
        </w:rPr>
      </w:pPr>
      <w:r>
        <w:rPr>
          <w:rFonts w:hint="eastAsia" w:ascii="宋体" w:hAnsi="宋体" w:eastAsia="宋体"/>
          <w:szCs w:val="21"/>
        </w:rPr>
        <w:t>自我效能（self-efficacy）由美国社会学习心理学家Bandura（1977）提出。对于自我效能感，目前尚未有统一的定义。Bandura（1986）认为自我效能感指个体在执行某一行为之前对完成改行为活动所具有的能力判断、信念或自我的把握与感受。</w:t>
      </w:r>
      <w:r>
        <w:rPr>
          <w:rFonts w:ascii="宋体" w:hAnsi="宋体" w:eastAsia="宋体"/>
          <w:szCs w:val="21"/>
        </w:rPr>
        <w:t>按照Bandura的理论，不同自我效能感的人其感觉、思维和行动都不同。就感觉层面而言，自我效能感往往和抑郁、焦虑及无助相联系。在思维方面，自我效能感能在各种场合促进人们的认知过程和成绩，这包括决策质量和学业成就等。自我效能感能加强或削弱个体的动机水平。自我效能高的人会选择更有挑战性的任务，他们为自己确立的较高的目标并坚持到底。一旦开始行动，自我效能感高的人会付出较多的努力，坚持更长的时间，遇到挫折时他们又能很快恢复过来。</w:t>
      </w:r>
    </w:p>
    <w:p>
      <w:pPr>
        <w:ind w:firstLine="210" w:firstLineChars="100"/>
        <w:jc w:val="left"/>
        <w:rPr>
          <w:rFonts w:ascii="宋体" w:hAnsi="宋体" w:eastAsia="宋体"/>
          <w:szCs w:val="21"/>
        </w:rPr>
      </w:pPr>
      <w:r>
        <w:rPr>
          <w:rFonts w:hint="eastAsia" w:ascii="宋体" w:hAnsi="宋体" w:eastAsia="宋体"/>
          <w:szCs w:val="21"/>
        </w:rPr>
        <w:t xml:space="preserve"> </w:t>
      </w:r>
      <w:r>
        <w:rPr>
          <w:rFonts w:ascii="宋体" w:hAnsi="宋体" w:eastAsia="宋体"/>
          <w:szCs w:val="21"/>
        </w:rPr>
        <w:t xml:space="preserve"> </w:t>
      </w:r>
      <w:r>
        <w:rPr>
          <w:rFonts w:hint="eastAsia" w:ascii="宋体" w:hAnsi="宋体" w:eastAsia="宋体"/>
          <w:szCs w:val="21"/>
        </w:rPr>
        <w:t xml:space="preserve">自我效能与归因等对学习目标设置及自我调节等重要的学习变量存在非常密切的关系。成就目标的相关研究已经正式掌握目标定向与自我效能正相关，成绩回避与自我效能呈负相关，而且自我效能在成就目标与其行为表现之间起着中介作用( </w:t>
      </w:r>
      <w:r>
        <w:rPr>
          <w:rFonts w:ascii="宋体" w:hAnsi="宋体" w:eastAsia="宋体"/>
          <w:szCs w:val="21"/>
        </w:rPr>
        <w:t>Payne</w:t>
      </w:r>
      <w:r>
        <w:rPr>
          <w:rFonts w:hint="eastAsia" w:ascii="宋体" w:hAnsi="宋体" w:eastAsia="宋体"/>
          <w:szCs w:val="21"/>
        </w:rPr>
        <w:t>，</w:t>
      </w:r>
      <w:r>
        <w:rPr>
          <w:rFonts w:ascii="宋体" w:hAnsi="宋体" w:eastAsia="宋体"/>
          <w:szCs w:val="21"/>
        </w:rPr>
        <w:t>Youngcourt</w:t>
      </w:r>
      <w:r>
        <w:rPr>
          <w:rFonts w:hint="eastAsia" w:ascii="宋体" w:hAnsi="宋体" w:eastAsia="宋体"/>
          <w:szCs w:val="21"/>
        </w:rPr>
        <w:t>，</w:t>
      </w:r>
      <w:r>
        <w:rPr>
          <w:rFonts w:ascii="宋体" w:hAnsi="宋体" w:eastAsia="宋体"/>
          <w:szCs w:val="21"/>
        </w:rPr>
        <w:t>＆ Beaubien</w:t>
      </w:r>
      <w:r>
        <w:rPr>
          <w:rFonts w:hint="eastAsia" w:ascii="宋体" w:hAnsi="宋体" w:eastAsia="宋体"/>
          <w:szCs w:val="21"/>
        </w:rPr>
        <w:t>，</w:t>
      </w:r>
      <w:r>
        <w:rPr>
          <w:rFonts w:ascii="宋体" w:hAnsi="宋体" w:eastAsia="宋体"/>
          <w:szCs w:val="21"/>
        </w:rPr>
        <w:t>2007</w:t>
      </w:r>
      <w:r>
        <w:rPr>
          <w:rFonts w:hint="eastAsia" w:ascii="宋体" w:hAnsi="宋体" w:eastAsia="宋体"/>
          <w:szCs w:val="21"/>
        </w:rPr>
        <w:t xml:space="preserve">; </w:t>
      </w:r>
      <w:r>
        <w:rPr>
          <w:rFonts w:ascii="宋体" w:hAnsi="宋体" w:eastAsia="宋体"/>
          <w:szCs w:val="21"/>
        </w:rPr>
        <w:t>VandeWalle</w:t>
      </w:r>
      <w:r>
        <w:rPr>
          <w:rFonts w:hint="eastAsia" w:ascii="宋体" w:hAnsi="宋体" w:eastAsia="宋体"/>
          <w:szCs w:val="21"/>
        </w:rPr>
        <w:t>，</w:t>
      </w:r>
      <w:r>
        <w:rPr>
          <w:rFonts w:ascii="宋体" w:hAnsi="宋体" w:eastAsia="宋体"/>
          <w:szCs w:val="21"/>
        </w:rPr>
        <w:t>Cron</w:t>
      </w:r>
      <w:r>
        <w:rPr>
          <w:rFonts w:hint="eastAsia" w:ascii="宋体" w:hAnsi="宋体" w:eastAsia="宋体"/>
          <w:szCs w:val="21"/>
        </w:rPr>
        <w:t>，</w:t>
      </w:r>
      <w:r>
        <w:rPr>
          <w:rFonts w:ascii="宋体" w:hAnsi="宋体" w:eastAsia="宋体"/>
          <w:szCs w:val="21"/>
        </w:rPr>
        <w:t>＆ Slocum</w:t>
      </w:r>
      <w:r>
        <w:rPr>
          <w:rFonts w:hint="eastAsia" w:ascii="宋体" w:hAnsi="宋体" w:eastAsia="宋体"/>
          <w:szCs w:val="21"/>
        </w:rPr>
        <w:t>，</w:t>
      </w:r>
      <w:r>
        <w:rPr>
          <w:rFonts w:ascii="宋体" w:hAnsi="宋体" w:eastAsia="宋体"/>
          <w:szCs w:val="21"/>
        </w:rPr>
        <w:t>2001</w:t>
      </w:r>
      <w:r>
        <w:rPr>
          <w:rFonts w:hint="eastAsia" w:ascii="宋体" w:hAnsi="宋体" w:eastAsia="宋体"/>
          <w:szCs w:val="21"/>
        </w:rPr>
        <w:t xml:space="preserve">) </w:t>
      </w:r>
      <w:r>
        <w:rPr>
          <w:rFonts w:ascii="宋体" w:hAnsi="宋体" w:eastAsia="宋体"/>
          <w:szCs w:val="21"/>
        </w:rPr>
        <w:t xml:space="preserve">Zweig </w:t>
      </w:r>
      <w:r>
        <w:rPr>
          <w:rFonts w:hint="eastAsia" w:ascii="宋体" w:hAnsi="宋体" w:eastAsia="宋体"/>
          <w:szCs w:val="21"/>
        </w:rPr>
        <w:t xml:space="preserve">与 </w:t>
      </w:r>
      <w:r>
        <w:rPr>
          <w:rFonts w:ascii="宋体" w:hAnsi="宋体" w:eastAsia="宋体"/>
          <w:szCs w:val="21"/>
        </w:rPr>
        <w:t>Webster</w:t>
      </w:r>
      <w:r>
        <w:rPr>
          <w:rFonts w:hint="eastAsia" w:ascii="宋体" w:hAnsi="宋体" w:eastAsia="宋体"/>
          <w:szCs w:val="21"/>
        </w:rPr>
        <w:t>(</w:t>
      </w:r>
      <w:r>
        <w:rPr>
          <w:rFonts w:ascii="宋体" w:hAnsi="宋体" w:eastAsia="宋体"/>
          <w:szCs w:val="21"/>
        </w:rPr>
        <w:t>2004</w:t>
      </w:r>
      <w:r>
        <w:rPr>
          <w:rFonts w:hint="eastAsia" w:ascii="宋体" w:hAnsi="宋体" w:eastAsia="宋体"/>
          <w:szCs w:val="21"/>
        </w:rPr>
        <w:t>)却认为成绩趋近定向与自我效能存在显著的关系</w:t>
      </w:r>
      <w:r>
        <w:rPr>
          <w:rFonts w:ascii="宋体" w:hAnsi="宋体" w:eastAsia="宋体"/>
          <w:szCs w:val="21"/>
        </w:rPr>
        <w:t xml:space="preserve">。Elliot </w:t>
      </w:r>
      <w:r>
        <w:rPr>
          <w:rFonts w:hint="eastAsia" w:ascii="宋体" w:hAnsi="宋体" w:eastAsia="宋体"/>
          <w:szCs w:val="21"/>
        </w:rPr>
        <w:t xml:space="preserve">等( </w:t>
      </w:r>
      <w:r>
        <w:rPr>
          <w:rFonts w:ascii="宋体" w:hAnsi="宋体" w:eastAsia="宋体"/>
          <w:szCs w:val="21"/>
        </w:rPr>
        <w:t>1997</w:t>
      </w:r>
      <w:r>
        <w:rPr>
          <w:rFonts w:hint="eastAsia" w:ascii="宋体" w:hAnsi="宋体" w:eastAsia="宋体"/>
          <w:szCs w:val="21"/>
        </w:rPr>
        <w:t>) 也认为高自我效能的个体更可能获得成功，并使用成绩趋近的目标定向</w:t>
      </w:r>
      <w:r>
        <w:rPr>
          <w:rFonts w:ascii="宋体" w:hAnsi="宋体" w:eastAsia="宋体"/>
          <w:szCs w:val="21"/>
        </w:rPr>
        <w:t xml:space="preserve">。Carmona </w:t>
      </w:r>
      <w:r>
        <w:rPr>
          <w:rFonts w:hint="eastAsia" w:ascii="宋体" w:hAnsi="宋体" w:eastAsia="宋体"/>
          <w:szCs w:val="21"/>
        </w:rPr>
        <w:t xml:space="preserve">等( </w:t>
      </w:r>
      <w:r>
        <w:rPr>
          <w:rFonts w:ascii="宋体" w:hAnsi="宋体" w:eastAsia="宋体"/>
          <w:szCs w:val="21"/>
        </w:rPr>
        <w:t>2008</w:t>
      </w:r>
      <w:r>
        <w:rPr>
          <w:rFonts w:hint="eastAsia" w:ascii="宋体" w:hAnsi="宋体" w:eastAsia="宋体"/>
          <w:szCs w:val="21"/>
        </w:rPr>
        <w:t>) 发现成绩趋近定向的个体要比成绩回避定向的个体具有更高的自我效能</w:t>
      </w:r>
      <w:r>
        <w:rPr>
          <w:rFonts w:ascii="宋体" w:hAnsi="宋体" w:eastAsia="宋体"/>
          <w:szCs w:val="21"/>
        </w:rPr>
        <w:t>。在自尊对学业求助的影响过程中，一般自我效能感也起到部分中介作用（柳铭心，2018）。而高自尊意味着较高的成就目标（谢翎翎，2012）。</w:t>
      </w:r>
    </w:p>
    <w:p>
      <w:pPr>
        <w:ind w:firstLine="420" w:firstLineChars="200"/>
        <w:jc w:val="left"/>
        <w:rPr>
          <w:rFonts w:ascii="宋体" w:hAnsi="宋体" w:eastAsia="宋体"/>
          <w:szCs w:val="21"/>
        </w:rPr>
      </w:pPr>
      <w:r>
        <w:rPr>
          <w:rFonts w:hint="eastAsia" w:ascii="宋体" w:hAnsi="宋体" w:eastAsia="宋体"/>
          <w:szCs w:val="21"/>
        </w:rPr>
        <w:t>综合以上研究可以发现，成就目标定向与学业求助行为之间存在一定关系，并且本文将基于Pintrich（2000）的四维成就目标定向分类理论，探究不同成就目标定向间与学业求助行为的关系，同时研究高低自我效能感者学业求助行为上的选择偏好。根据研究目的、研究问题、以及文献探讨的结果，本研究提出以下主要假设：</w:t>
      </w:r>
    </w:p>
    <w:p>
      <w:pPr>
        <w:ind w:firstLine="420" w:firstLineChars="200"/>
        <w:jc w:val="left"/>
        <w:rPr>
          <w:rFonts w:ascii="宋体" w:hAnsi="宋体" w:eastAsia="宋体"/>
          <w:szCs w:val="21"/>
        </w:rPr>
      </w:pPr>
      <w:r>
        <w:rPr>
          <w:rFonts w:hint="eastAsia" w:ascii="宋体" w:hAnsi="宋体" w:eastAsia="宋体"/>
          <w:szCs w:val="21"/>
        </w:rPr>
        <w:t>假设一：成绩趋近目标定向工具性求助呈正相关；一般自我效能感与成绩趋近呈正相关，与工具性求助呈正相关。</w:t>
      </w:r>
    </w:p>
    <w:p>
      <w:pPr>
        <w:ind w:firstLine="420" w:firstLineChars="200"/>
        <w:jc w:val="left"/>
        <w:rPr>
          <w:rFonts w:ascii="宋体" w:hAnsi="宋体" w:eastAsia="宋体"/>
          <w:szCs w:val="21"/>
        </w:rPr>
      </w:pPr>
      <w:r>
        <w:rPr>
          <w:rFonts w:hint="eastAsia" w:ascii="宋体" w:hAnsi="宋体" w:eastAsia="宋体"/>
          <w:szCs w:val="21"/>
        </w:rPr>
        <w:t>假设二：一般自我效能感</w:t>
      </w:r>
      <w:r>
        <w:rPr>
          <w:rFonts w:ascii="宋体" w:hAnsi="宋体" w:eastAsia="宋体"/>
          <w:szCs w:val="21"/>
        </w:rPr>
        <w:t>一般自我效能感在大学生成绩趋近目标定向对工具性学业求助的影响中起部分中介的作用。</w:t>
      </w:r>
    </w:p>
    <w:p>
      <w:pPr>
        <w:jc w:val="left"/>
        <w:rPr>
          <w:rFonts w:ascii="宋体" w:hAnsi="宋体" w:eastAsia="宋体"/>
          <w:szCs w:val="21"/>
        </w:rPr>
      </w:pPr>
    </w:p>
    <w:p>
      <w:pPr>
        <w:jc w:val="left"/>
        <w:rPr>
          <w:rFonts w:ascii="宋体" w:hAnsi="宋体" w:eastAsia="宋体"/>
          <w:b/>
          <w:bCs/>
          <w:sz w:val="28"/>
          <w:szCs w:val="28"/>
        </w:rPr>
      </w:pPr>
      <w:r>
        <w:rPr>
          <w:rFonts w:hint="eastAsia" w:ascii="宋体" w:hAnsi="宋体" w:eastAsia="宋体"/>
          <w:b/>
          <w:bCs/>
          <w:sz w:val="28"/>
          <w:szCs w:val="28"/>
        </w:rPr>
        <w:t>2</w:t>
      </w:r>
      <w:r>
        <w:rPr>
          <w:rFonts w:ascii="宋体" w:hAnsi="宋体" w:eastAsia="宋体"/>
          <w:b/>
          <w:bCs/>
          <w:sz w:val="28"/>
          <w:szCs w:val="28"/>
        </w:rPr>
        <w:t xml:space="preserve"> </w:t>
      </w:r>
      <w:r>
        <w:rPr>
          <w:rFonts w:hint="eastAsia" w:ascii="宋体" w:hAnsi="宋体" w:eastAsia="宋体"/>
          <w:b/>
          <w:bCs/>
          <w:sz w:val="28"/>
          <w:szCs w:val="28"/>
        </w:rPr>
        <w:t>方法</w:t>
      </w:r>
    </w:p>
    <w:p>
      <w:pPr>
        <w:jc w:val="left"/>
        <w:rPr>
          <w:rFonts w:ascii="宋体" w:hAnsi="宋体" w:eastAsia="宋体"/>
          <w:b/>
          <w:bCs/>
          <w:szCs w:val="21"/>
        </w:rPr>
      </w:pPr>
      <w:r>
        <w:rPr>
          <w:rFonts w:hint="eastAsia" w:ascii="宋体" w:hAnsi="宋体" w:eastAsia="宋体"/>
          <w:b/>
          <w:bCs/>
          <w:szCs w:val="21"/>
        </w:rPr>
        <w:t>2.1</w:t>
      </w:r>
      <w:r>
        <w:rPr>
          <w:rFonts w:ascii="宋体" w:hAnsi="宋体" w:eastAsia="宋体"/>
          <w:b/>
          <w:bCs/>
          <w:szCs w:val="21"/>
        </w:rPr>
        <w:t xml:space="preserve"> </w:t>
      </w:r>
      <w:r>
        <w:rPr>
          <w:rFonts w:hint="eastAsia" w:ascii="宋体" w:hAnsi="宋体" w:eastAsia="宋体"/>
          <w:b/>
          <w:bCs/>
          <w:szCs w:val="21"/>
        </w:rPr>
        <w:t>被试</w:t>
      </w:r>
    </w:p>
    <w:p>
      <w:pPr>
        <w:ind w:firstLine="440"/>
        <w:jc w:val="left"/>
        <w:rPr>
          <w:rFonts w:ascii="宋体" w:hAnsi="宋体" w:eastAsia="宋体"/>
          <w:szCs w:val="21"/>
        </w:rPr>
      </w:pPr>
      <w:r>
        <w:rPr>
          <w:rFonts w:hint="eastAsia" w:ascii="宋体" w:hAnsi="宋体" w:eastAsia="宋体"/>
          <w:szCs w:val="21"/>
        </w:rPr>
        <w:t>采用分层抽样法，从福建师范大学各专业及大一大二大三三个年级抽取不同专业（包含理工，文史，艺体三大类专业）被试1229人，经筛选后有效问卷1125份。其中</w:t>
      </w:r>
      <w:r>
        <w:rPr>
          <w:rFonts w:ascii="宋体" w:hAnsi="宋体" w:eastAsia="宋体"/>
          <w:szCs w:val="21"/>
        </w:rPr>
        <w:t>男生556人，女生569人。年龄区间19.37±1.20岁。</w:t>
      </w:r>
    </w:p>
    <w:p>
      <w:pPr>
        <w:jc w:val="left"/>
        <w:rPr>
          <w:rFonts w:ascii="宋体" w:hAnsi="宋体" w:eastAsia="宋体"/>
          <w:b/>
          <w:bCs/>
          <w:szCs w:val="21"/>
        </w:rPr>
      </w:pPr>
    </w:p>
    <w:p>
      <w:pPr>
        <w:jc w:val="left"/>
        <w:rPr>
          <w:rFonts w:ascii="宋体" w:hAnsi="宋体" w:eastAsia="宋体"/>
          <w:b/>
          <w:bCs/>
          <w:szCs w:val="21"/>
        </w:rPr>
      </w:pPr>
      <w:r>
        <w:rPr>
          <w:rFonts w:hint="eastAsia" w:ascii="宋体" w:hAnsi="宋体" w:eastAsia="宋体"/>
          <w:b/>
          <w:bCs/>
          <w:szCs w:val="21"/>
        </w:rPr>
        <w:t>2.2</w:t>
      </w:r>
      <w:r>
        <w:rPr>
          <w:rFonts w:ascii="宋体" w:hAnsi="宋体" w:eastAsia="宋体"/>
          <w:b/>
          <w:bCs/>
          <w:szCs w:val="21"/>
        </w:rPr>
        <w:t xml:space="preserve"> </w:t>
      </w:r>
      <w:r>
        <w:rPr>
          <w:rFonts w:hint="eastAsia" w:ascii="宋体" w:hAnsi="宋体" w:eastAsia="宋体"/>
          <w:b/>
          <w:bCs/>
          <w:szCs w:val="21"/>
        </w:rPr>
        <w:t>工具与材料</w:t>
      </w:r>
    </w:p>
    <w:p>
      <w:pPr>
        <w:jc w:val="left"/>
        <w:rPr>
          <w:rFonts w:ascii="宋体" w:hAnsi="宋体" w:eastAsia="宋体"/>
          <w:b/>
          <w:bCs/>
          <w:szCs w:val="21"/>
        </w:rPr>
      </w:pPr>
      <w:r>
        <w:rPr>
          <w:rFonts w:hint="eastAsia" w:ascii="宋体" w:hAnsi="宋体" w:eastAsia="宋体"/>
          <w:b/>
          <w:bCs/>
          <w:szCs w:val="21"/>
        </w:rPr>
        <w:t>2.2.1</w:t>
      </w:r>
      <w:r>
        <w:rPr>
          <w:rFonts w:ascii="宋体" w:hAnsi="宋体" w:eastAsia="宋体"/>
          <w:b/>
          <w:bCs/>
          <w:szCs w:val="21"/>
        </w:rPr>
        <w:t xml:space="preserve"> 成就目标定向问卷</w:t>
      </w:r>
    </w:p>
    <w:p>
      <w:pPr>
        <w:ind w:firstLine="420" w:firstLineChars="200"/>
        <w:rPr>
          <w:rFonts w:ascii="Times New Roman" w:hAnsi="宋体" w:eastAsia="宋体" w:cs="Times New Roman"/>
          <w:b/>
          <w:kern w:val="0"/>
          <w:szCs w:val="21"/>
        </w:rPr>
      </w:pPr>
      <w:r>
        <w:rPr>
          <w:rFonts w:hint="eastAsia" w:ascii="Times New Roman" w:hAnsi="宋体" w:eastAsia="宋体" w:cs="Times New Roman"/>
          <w:szCs w:val="21"/>
        </w:rPr>
        <w:t>该量表采用</w:t>
      </w:r>
      <w:r>
        <w:rPr>
          <w:rFonts w:ascii="Times New Roman" w:hAnsi="宋体" w:eastAsia="宋体" w:cs="Times New Roman"/>
          <w:szCs w:val="21"/>
        </w:rPr>
        <w:t>刘惠军，郭德俊（</w:t>
      </w:r>
      <w:r>
        <w:rPr>
          <w:rFonts w:ascii="Times New Roman" w:hAnsi="Times New Roman" w:eastAsia="宋体" w:cs="Times New Roman"/>
          <w:szCs w:val="21"/>
        </w:rPr>
        <w:t>2006</w:t>
      </w:r>
      <w:r>
        <w:rPr>
          <w:rFonts w:ascii="Times New Roman" w:hAnsi="宋体" w:eastAsia="宋体" w:cs="Times New Roman"/>
          <w:szCs w:val="21"/>
        </w:rPr>
        <w:t>）</w:t>
      </w:r>
      <w:r>
        <w:rPr>
          <w:rFonts w:hint="eastAsia" w:ascii="Times New Roman" w:hAnsi="宋体" w:eastAsia="宋体" w:cs="Times New Roman"/>
          <w:szCs w:val="21"/>
        </w:rPr>
        <w:t>所</w:t>
      </w:r>
      <w:r>
        <w:rPr>
          <w:rFonts w:ascii="Times New Roman" w:hAnsi="宋体" w:eastAsia="宋体" w:cs="Times New Roman"/>
          <w:szCs w:val="21"/>
        </w:rPr>
        <w:t>编制</w:t>
      </w:r>
      <w:r>
        <w:rPr>
          <w:rFonts w:hint="eastAsia" w:ascii="Times New Roman" w:hAnsi="宋体" w:eastAsia="宋体" w:cs="Times New Roman"/>
          <w:szCs w:val="21"/>
        </w:rPr>
        <w:t>的成就目标问卷。</w:t>
      </w:r>
      <w:r>
        <w:rPr>
          <w:rFonts w:ascii="Times New Roman" w:hAnsi="宋体" w:eastAsia="宋体" w:cs="Times New Roman"/>
          <w:szCs w:val="21"/>
        </w:rPr>
        <w:t>该</w:t>
      </w:r>
      <w:r>
        <w:rPr>
          <w:rFonts w:hint="eastAsia" w:ascii="Times New Roman" w:hAnsi="宋体" w:eastAsia="宋体" w:cs="Times New Roman"/>
          <w:szCs w:val="21"/>
        </w:rPr>
        <w:t>问卷</w:t>
      </w:r>
      <w:r>
        <w:rPr>
          <w:rFonts w:ascii="Times New Roman" w:hAnsi="宋体" w:eastAsia="宋体" w:cs="Times New Roman"/>
          <w:szCs w:val="21"/>
        </w:rPr>
        <w:t>包括：掌握</w:t>
      </w:r>
      <w:r>
        <w:rPr>
          <w:rFonts w:ascii="Times New Roman" w:hAnsi="Times New Roman" w:eastAsia="宋体" w:cs="Times New Roman"/>
          <w:szCs w:val="21"/>
        </w:rPr>
        <w:t>—</w:t>
      </w:r>
      <w:r>
        <w:rPr>
          <w:rFonts w:ascii="Times New Roman" w:hAnsi="宋体" w:eastAsia="宋体" w:cs="Times New Roman"/>
          <w:szCs w:val="21"/>
        </w:rPr>
        <w:t>趋近目标（共</w:t>
      </w:r>
      <w:r>
        <w:rPr>
          <w:rFonts w:ascii="Times New Roman" w:hAnsi="Times New Roman" w:eastAsia="宋体" w:cs="Times New Roman"/>
          <w:szCs w:val="21"/>
        </w:rPr>
        <w:t>9</w:t>
      </w:r>
      <w:r>
        <w:rPr>
          <w:rFonts w:ascii="Times New Roman" w:hAnsi="宋体" w:eastAsia="宋体" w:cs="Times New Roman"/>
          <w:szCs w:val="21"/>
        </w:rPr>
        <w:t>题）；掌握</w:t>
      </w:r>
      <w:r>
        <w:rPr>
          <w:rFonts w:ascii="Times New Roman" w:hAnsi="Times New Roman" w:eastAsia="宋体" w:cs="Times New Roman"/>
          <w:szCs w:val="21"/>
        </w:rPr>
        <w:t>—</w:t>
      </w:r>
      <w:r>
        <w:rPr>
          <w:rFonts w:ascii="Times New Roman" w:hAnsi="宋体" w:eastAsia="宋体" w:cs="Times New Roman"/>
          <w:szCs w:val="21"/>
        </w:rPr>
        <w:t>回避目标（共</w:t>
      </w:r>
      <w:r>
        <w:rPr>
          <w:rFonts w:ascii="Times New Roman" w:hAnsi="Times New Roman" w:eastAsia="宋体" w:cs="Times New Roman"/>
          <w:szCs w:val="21"/>
        </w:rPr>
        <w:t>5</w:t>
      </w:r>
      <w:r>
        <w:rPr>
          <w:rFonts w:ascii="Times New Roman" w:hAnsi="宋体" w:eastAsia="宋体" w:cs="Times New Roman"/>
          <w:szCs w:val="21"/>
        </w:rPr>
        <w:t>题）；成绩</w:t>
      </w:r>
      <w:r>
        <w:rPr>
          <w:rFonts w:ascii="Times New Roman" w:hAnsi="Times New Roman" w:eastAsia="宋体" w:cs="Times New Roman"/>
          <w:szCs w:val="21"/>
        </w:rPr>
        <w:t>—</w:t>
      </w:r>
      <w:r>
        <w:rPr>
          <w:rFonts w:ascii="Times New Roman" w:hAnsi="宋体" w:eastAsia="宋体" w:cs="Times New Roman"/>
          <w:szCs w:val="21"/>
        </w:rPr>
        <w:t>趋近目标（共</w:t>
      </w:r>
      <w:r>
        <w:rPr>
          <w:rFonts w:ascii="Times New Roman" w:hAnsi="Times New Roman" w:eastAsia="宋体" w:cs="Times New Roman"/>
          <w:szCs w:val="21"/>
        </w:rPr>
        <w:t>9</w:t>
      </w:r>
      <w:r>
        <w:rPr>
          <w:rFonts w:ascii="Times New Roman" w:hAnsi="宋体" w:eastAsia="宋体" w:cs="Times New Roman"/>
          <w:szCs w:val="21"/>
        </w:rPr>
        <w:t>题）；成绩</w:t>
      </w:r>
      <w:r>
        <w:rPr>
          <w:rFonts w:ascii="Times New Roman" w:hAnsi="Times New Roman" w:eastAsia="宋体" w:cs="Times New Roman"/>
          <w:szCs w:val="21"/>
        </w:rPr>
        <w:t>—</w:t>
      </w:r>
      <w:r>
        <w:rPr>
          <w:rFonts w:ascii="Times New Roman" w:hAnsi="宋体" w:eastAsia="宋体" w:cs="Times New Roman"/>
          <w:szCs w:val="21"/>
        </w:rPr>
        <w:t>回避目标</w:t>
      </w:r>
      <w:r>
        <w:rPr>
          <w:rFonts w:ascii="Times New Roman" w:hAnsi="Times New Roman" w:eastAsia="宋体" w:cs="Times New Roman"/>
          <w:szCs w:val="21"/>
        </w:rPr>
        <w:t>(</w:t>
      </w:r>
      <w:r>
        <w:rPr>
          <w:rFonts w:ascii="Times New Roman" w:hAnsi="宋体" w:eastAsia="宋体" w:cs="Times New Roman"/>
          <w:szCs w:val="21"/>
        </w:rPr>
        <w:t>共</w:t>
      </w:r>
      <w:r>
        <w:rPr>
          <w:rFonts w:ascii="Times New Roman" w:hAnsi="Times New Roman" w:eastAsia="宋体" w:cs="Times New Roman"/>
          <w:szCs w:val="21"/>
        </w:rPr>
        <w:t>6</w:t>
      </w:r>
      <w:r>
        <w:rPr>
          <w:rFonts w:ascii="Times New Roman" w:hAnsi="宋体" w:eastAsia="宋体" w:cs="Times New Roman"/>
          <w:szCs w:val="21"/>
        </w:rPr>
        <w:t>题</w:t>
      </w:r>
      <w:r>
        <w:rPr>
          <w:rFonts w:ascii="Times New Roman" w:hAnsi="Times New Roman" w:eastAsia="宋体" w:cs="Times New Roman"/>
          <w:szCs w:val="21"/>
        </w:rPr>
        <w:t>)</w:t>
      </w:r>
      <w:r>
        <w:rPr>
          <w:rFonts w:ascii="Times New Roman" w:hAnsi="宋体" w:eastAsia="宋体" w:cs="Times New Roman"/>
          <w:szCs w:val="21"/>
        </w:rPr>
        <w:t>四个</w:t>
      </w:r>
      <w:r>
        <w:rPr>
          <w:rFonts w:hint="eastAsia" w:ascii="Times New Roman" w:hAnsi="宋体" w:eastAsia="宋体" w:cs="Times New Roman"/>
          <w:szCs w:val="21"/>
        </w:rPr>
        <w:t>维度</w:t>
      </w:r>
      <w:r>
        <w:rPr>
          <w:rFonts w:ascii="Times New Roman" w:hAnsi="宋体" w:eastAsia="宋体" w:cs="Times New Roman"/>
          <w:szCs w:val="21"/>
        </w:rPr>
        <w:t>。</w:t>
      </w:r>
      <w:r>
        <w:rPr>
          <w:rFonts w:hint="eastAsia" w:ascii="Times New Roman" w:hAnsi="Times New Roman" w:eastAsia="宋体" w:cs="Times New Roman"/>
          <w:szCs w:val="21"/>
        </w:rPr>
        <w:t>量表采用5点计分，</w:t>
      </w:r>
      <w:r>
        <w:rPr>
          <w:rFonts w:ascii="Times New Roman" w:hAnsi="宋体" w:eastAsia="宋体" w:cs="Times New Roman"/>
          <w:szCs w:val="21"/>
        </w:rPr>
        <w:t>被试根据项目的描述是否符合自身的情况，回答</w:t>
      </w:r>
      <w:r>
        <w:rPr>
          <w:rFonts w:hint="eastAsia" w:ascii="Times New Roman" w:hAnsi="Times New Roman" w:eastAsia="宋体" w:cs="Times New Roman"/>
          <w:szCs w:val="21"/>
        </w:rPr>
        <w:t>“</w:t>
      </w:r>
      <w:r>
        <w:rPr>
          <w:rFonts w:hint="eastAsia" w:ascii="Times New Roman" w:hAnsi="宋体" w:eastAsia="宋体" w:cs="Times New Roman"/>
          <w:szCs w:val="21"/>
        </w:rPr>
        <w:t>总是</w:t>
      </w:r>
      <w:r>
        <w:rPr>
          <w:rFonts w:hint="eastAsia" w:ascii="Times New Roman" w:hAnsi="Times New Roman" w:eastAsia="宋体" w:cs="Times New Roman"/>
          <w:szCs w:val="21"/>
        </w:rPr>
        <w:t>”</w:t>
      </w:r>
      <w:r>
        <w:rPr>
          <w:rFonts w:ascii="Times New Roman" w:hAnsi="宋体" w:eastAsia="宋体" w:cs="Times New Roman"/>
          <w:szCs w:val="21"/>
        </w:rPr>
        <w:t>（记</w:t>
      </w:r>
      <w:r>
        <w:rPr>
          <w:rFonts w:hint="eastAsia" w:ascii="Times New Roman" w:hAnsi="Times New Roman" w:eastAsia="宋体" w:cs="Times New Roman"/>
          <w:szCs w:val="21"/>
        </w:rPr>
        <w:t>5</w:t>
      </w:r>
      <w:r>
        <w:rPr>
          <w:rFonts w:ascii="Times New Roman" w:hAnsi="宋体" w:eastAsia="宋体" w:cs="Times New Roman"/>
          <w:szCs w:val="21"/>
        </w:rPr>
        <w:t>分）</w:t>
      </w:r>
      <w:r>
        <w:rPr>
          <w:rFonts w:hint="eastAsia" w:ascii="Times New Roman" w:hAnsi="宋体" w:eastAsia="宋体" w:cs="Times New Roman"/>
          <w:szCs w:val="21"/>
        </w:rPr>
        <w:t>，</w:t>
      </w:r>
      <w:r>
        <w:rPr>
          <w:rFonts w:ascii="Times New Roman" w:hAnsi="宋体" w:eastAsia="宋体" w:cs="Times New Roman"/>
          <w:szCs w:val="21"/>
        </w:rPr>
        <w:t>回答</w:t>
      </w:r>
      <w:r>
        <w:rPr>
          <w:rFonts w:hint="eastAsia" w:ascii="Times New Roman" w:hAnsi="Times New Roman" w:eastAsia="宋体" w:cs="Times New Roman"/>
          <w:szCs w:val="21"/>
        </w:rPr>
        <w:t>“</w:t>
      </w:r>
      <w:r>
        <w:rPr>
          <w:rFonts w:hint="eastAsia" w:ascii="Times New Roman" w:hAnsi="宋体" w:eastAsia="宋体" w:cs="Times New Roman"/>
          <w:szCs w:val="21"/>
        </w:rPr>
        <w:t>从不</w:t>
      </w:r>
      <w:r>
        <w:rPr>
          <w:rFonts w:hint="eastAsia" w:ascii="Times New Roman" w:hAnsi="Times New Roman" w:eastAsia="宋体" w:cs="Times New Roman"/>
          <w:szCs w:val="21"/>
        </w:rPr>
        <w:t>”</w:t>
      </w:r>
      <w:r>
        <w:rPr>
          <w:rFonts w:ascii="Times New Roman" w:hAnsi="宋体" w:eastAsia="宋体" w:cs="Times New Roman"/>
          <w:szCs w:val="21"/>
        </w:rPr>
        <w:t>（记</w:t>
      </w:r>
      <w:r>
        <w:rPr>
          <w:rFonts w:hint="eastAsia" w:ascii="Times New Roman" w:hAnsi="Times New Roman" w:eastAsia="宋体" w:cs="Times New Roman"/>
          <w:szCs w:val="21"/>
        </w:rPr>
        <w:t>1</w:t>
      </w:r>
      <w:r>
        <w:rPr>
          <w:rFonts w:ascii="Times New Roman" w:hAnsi="宋体" w:eastAsia="宋体" w:cs="Times New Roman"/>
          <w:szCs w:val="21"/>
        </w:rPr>
        <w:t>分）</w:t>
      </w:r>
      <w:r>
        <w:rPr>
          <w:rFonts w:hint="eastAsia" w:ascii="Times New Roman" w:hAnsi="宋体" w:eastAsia="宋体" w:cs="Times New Roman"/>
          <w:szCs w:val="21"/>
        </w:rPr>
        <w:t>，中间程度分别记2、3、4分。</w:t>
      </w:r>
      <w:r>
        <w:rPr>
          <w:rFonts w:ascii="Times New Roman" w:hAnsi="宋体" w:eastAsia="宋体" w:cs="Times New Roman"/>
          <w:szCs w:val="21"/>
        </w:rPr>
        <w:t>总量表的</w:t>
      </w:r>
      <w:r>
        <w:rPr>
          <w:rFonts w:ascii="Times New Roman" w:hAnsi="Times New Roman" w:eastAsia="宋体" w:cs="Times New Roman"/>
          <w:szCs w:val="21"/>
        </w:rPr>
        <w:t>crobacha</w:t>
      </w:r>
      <w:r>
        <w:rPr>
          <w:rFonts w:ascii="Times New Roman" w:hAnsi="宋体" w:eastAsia="宋体" w:cs="Times New Roman"/>
          <w:szCs w:val="21"/>
        </w:rPr>
        <w:t>系数为</w:t>
      </w:r>
      <w:r>
        <w:rPr>
          <w:rFonts w:ascii="Times New Roman" w:hAnsi="Times New Roman" w:eastAsia="宋体" w:cs="Times New Roman"/>
          <w:szCs w:val="21"/>
        </w:rPr>
        <w:t>0</w:t>
      </w:r>
      <w:r>
        <w:rPr>
          <w:rFonts w:hint="eastAsia" w:ascii="Times New Roman" w:hAnsi="宋体" w:eastAsia="宋体" w:cs="Times New Roman"/>
          <w:szCs w:val="21"/>
        </w:rPr>
        <w:t>.8272，四个分量表的α系数分别是0.7457、0.7223、0.7644、0.7736。</w:t>
      </w:r>
    </w:p>
    <w:p>
      <w:pPr>
        <w:jc w:val="left"/>
        <w:rPr>
          <w:rFonts w:ascii="宋体" w:hAnsi="宋体" w:eastAsia="宋体"/>
          <w:b/>
          <w:bCs/>
          <w:szCs w:val="21"/>
        </w:rPr>
      </w:pPr>
      <w:r>
        <w:rPr>
          <w:rFonts w:hint="eastAsia" w:ascii="宋体" w:hAnsi="宋体" w:eastAsia="宋体"/>
          <w:b/>
          <w:bCs/>
          <w:szCs w:val="21"/>
        </w:rPr>
        <w:t>2.</w:t>
      </w:r>
      <w:r>
        <w:rPr>
          <w:rFonts w:ascii="宋体" w:hAnsi="宋体" w:eastAsia="宋体"/>
          <w:b/>
          <w:bCs/>
          <w:szCs w:val="21"/>
        </w:rPr>
        <w:t xml:space="preserve">2.2 </w:t>
      </w:r>
      <w:r>
        <w:rPr>
          <w:rFonts w:hint="eastAsia" w:ascii="宋体" w:hAnsi="宋体" w:eastAsia="宋体"/>
          <w:b/>
          <w:bCs/>
          <w:szCs w:val="21"/>
        </w:rPr>
        <w:t>学业求助量表</w:t>
      </w:r>
    </w:p>
    <w:p>
      <w:pPr>
        <w:jc w:val="left"/>
        <w:rPr>
          <w:rFonts w:ascii="宋体" w:hAnsi="宋体" w:eastAsia="宋体"/>
          <w:szCs w:val="21"/>
        </w:rPr>
      </w:pPr>
      <w:r>
        <w:rPr>
          <w:rFonts w:hint="eastAsia" w:ascii="宋体" w:hAnsi="宋体" w:eastAsia="宋体"/>
          <w:b/>
          <w:bCs/>
          <w:szCs w:val="21"/>
        </w:rPr>
        <w:t xml:space="preserve"> </w:t>
      </w:r>
      <w:r>
        <w:rPr>
          <w:rFonts w:ascii="宋体" w:hAnsi="宋体" w:eastAsia="宋体"/>
          <w:szCs w:val="21"/>
        </w:rPr>
        <w:t xml:space="preserve"> </w:t>
      </w:r>
      <w:r>
        <w:rPr>
          <w:rFonts w:hint="eastAsia" w:ascii="宋体" w:hAnsi="宋体" w:eastAsia="宋体"/>
          <w:szCs w:val="21"/>
        </w:rPr>
        <w:t>由东北师范大学李晓东等人编制,包括工具性求助（老师）、工具性求助（学生）、执行性求助、回避求助四个分量表，共18个题目，采用5点计分方式。它们的内部一致性系数分别为：0.92，0.92，0.84，0.83。本研究中四个分量表的内部一致性系数分别为：0.83，0.82，0.73，0.67。</w:t>
      </w:r>
    </w:p>
    <w:p>
      <w:pPr>
        <w:jc w:val="left"/>
        <w:rPr>
          <w:rFonts w:ascii="宋体" w:hAnsi="宋体" w:eastAsia="宋体"/>
          <w:b/>
          <w:bCs/>
          <w:szCs w:val="21"/>
        </w:rPr>
      </w:pPr>
      <w:r>
        <w:rPr>
          <w:rFonts w:ascii="宋体" w:hAnsi="宋体" w:eastAsia="宋体"/>
          <w:b/>
          <w:bCs/>
          <w:szCs w:val="21"/>
        </w:rPr>
        <w:t xml:space="preserve">2.2.3 </w:t>
      </w:r>
      <w:r>
        <w:rPr>
          <w:rFonts w:hint="eastAsia" w:ascii="宋体" w:hAnsi="宋体" w:eastAsia="宋体"/>
          <w:b/>
          <w:bCs/>
          <w:szCs w:val="21"/>
        </w:rPr>
        <w:t>一般自我效能感量表</w:t>
      </w:r>
    </w:p>
    <w:p>
      <w:pPr>
        <w:ind w:firstLine="210" w:firstLineChars="100"/>
        <w:jc w:val="left"/>
        <w:rPr>
          <w:rFonts w:ascii="宋体" w:hAnsi="宋体" w:eastAsia="宋体"/>
          <w:szCs w:val="21"/>
        </w:rPr>
      </w:pPr>
      <w:r>
        <w:rPr>
          <w:rFonts w:hint="eastAsia" w:ascii="宋体" w:hAnsi="宋体" w:eastAsia="宋体"/>
          <w:szCs w:val="21"/>
        </w:rPr>
        <w:t>一般自我效能感分量表（</w:t>
      </w:r>
      <w:r>
        <w:rPr>
          <w:rFonts w:ascii="宋体" w:hAnsi="宋体" w:eastAsia="宋体"/>
          <w:szCs w:val="21"/>
        </w:rPr>
        <w:t>General Self-Efficacy Scale,</w:t>
      </w:r>
      <w:r>
        <w:rPr>
          <w:rFonts w:hint="eastAsia" w:ascii="宋体" w:hAnsi="宋体" w:eastAsia="宋体"/>
          <w:szCs w:val="21"/>
        </w:rPr>
        <w:t>简称</w:t>
      </w:r>
      <w:r>
        <w:rPr>
          <w:rFonts w:ascii="宋体" w:hAnsi="宋体" w:eastAsia="宋体"/>
          <w:szCs w:val="21"/>
        </w:rPr>
        <w:t>GSES</w:t>
      </w:r>
      <w:r>
        <w:rPr>
          <w:rFonts w:hint="eastAsia" w:ascii="宋体" w:hAnsi="宋体" w:eastAsia="宋体"/>
          <w:szCs w:val="21"/>
        </w:rPr>
        <w:t>），由德国临床和健康心理学家</w:t>
      </w:r>
      <w:r>
        <w:rPr>
          <w:rFonts w:ascii="宋体" w:hAnsi="宋体" w:eastAsia="宋体"/>
          <w:szCs w:val="21"/>
        </w:rPr>
        <w:t>Ralf Schwarzer</w:t>
      </w:r>
      <w:r>
        <w:rPr>
          <w:rFonts w:hint="eastAsia" w:ascii="宋体" w:hAnsi="宋体" w:eastAsia="宋体"/>
          <w:szCs w:val="21"/>
        </w:rPr>
        <w:t>教授和他的同事于</w:t>
      </w:r>
      <w:r>
        <w:rPr>
          <w:rFonts w:ascii="宋体" w:hAnsi="宋体" w:eastAsia="宋体"/>
          <w:szCs w:val="21"/>
        </w:rPr>
        <w:t>1981</w:t>
      </w:r>
      <w:r>
        <w:rPr>
          <w:rFonts w:hint="eastAsia" w:ascii="宋体" w:hAnsi="宋体" w:eastAsia="宋体"/>
          <w:szCs w:val="21"/>
        </w:rPr>
        <w:t>年编制，GSES采用李克特4点量表形式，各项目均为1~4评分。对每个项目，</w:t>
      </w:r>
      <w:r>
        <w:fldChar w:fldCharType="begin"/>
      </w:r>
      <w:r>
        <w:instrText xml:space="preserve"> HYPERLINK "http://baike.haosou.com/doc/640034-677529.html" \t "http://baike.haosou.com/doc/_blank" </w:instrText>
      </w:r>
      <w:r>
        <w:fldChar w:fldCharType="separate"/>
      </w:r>
      <w:r>
        <w:rPr>
          <w:rStyle w:val="6"/>
          <w:rFonts w:hint="eastAsia" w:ascii="宋体" w:hAnsi="宋体" w:eastAsia="宋体"/>
          <w:szCs w:val="21"/>
        </w:rPr>
        <w:t>被试</w:t>
      </w:r>
      <w:r>
        <w:rPr>
          <w:rStyle w:val="6"/>
          <w:rFonts w:hint="eastAsia" w:ascii="宋体" w:hAnsi="宋体" w:eastAsia="宋体"/>
          <w:szCs w:val="21"/>
        </w:rPr>
        <w:fldChar w:fldCharType="end"/>
      </w:r>
      <w:r>
        <w:rPr>
          <w:rFonts w:hint="eastAsia" w:ascii="宋体" w:hAnsi="宋体" w:eastAsia="宋体"/>
          <w:szCs w:val="21"/>
        </w:rPr>
        <w:t>根据自己的实际情况回答"完全不正确"、"有点正确"、"多数正确"或"完全正确"。评分时，"完全不正确"记1分，"有点正确" 记2分， "多数正确" 记3分 ，"完全正确"记4分 。得分越高，自我效能感水平越高。</w:t>
      </w:r>
      <w:bookmarkStart w:id="1" w:name="7233692-7462861-3"/>
      <w:bookmarkEnd w:id="1"/>
      <w:r>
        <w:rPr>
          <w:rFonts w:hint="eastAsia" w:ascii="宋体" w:hAnsi="宋体" w:eastAsia="宋体"/>
          <w:szCs w:val="21"/>
        </w:rPr>
        <w:t>GSES为单维量表，没有分量表，因此只统计总量表分。把所有10个项目的得分加起来除以10即为总量表分。中文版</w:t>
      </w:r>
      <w:r>
        <w:rPr>
          <w:rFonts w:ascii="宋体" w:hAnsi="宋体" w:eastAsia="宋体"/>
          <w:szCs w:val="21"/>
        </w:rPr>
        <w:t>GSES</w:t>
      </w:r>
      <w:r>
        <w:rPr>
          <w:rFonts w:hint="eastAsia" w:ascii="宋体" w:hAnsi="宋体" w:eastAsia="宋体"/>
          <w:szCs w:val="21"/>
        </w:rPr>
        <w:t>该分量表共</w:t>
      </w:r>
      <w:r>
        <w:rPr>
          <w:rFonts w:ascii="宋体" w:hAnsi="宋体" w:eastAsia="宋体"/>
          <w:szCs w:val="21"/>
        </w:rPr>
        <w:t>10</w:t>
      </w:r>
      <w:r>
        <w:rPr>
          <w:rFonts w:hint="eastAsia" w:ascii="宋体" w:hAnsi="宋体" w:eastAsia="宋体"/>
          <w:szCs w:val="21"/>
        </w:rPr>
        <w:t>个项目，内部一致性系数为</w:t>
      </w:r>
      <w:r>
        <w:rPr>
          <w:rFonts w:ascii="宋体" w:hAnsi="宋体" w:eastAsia="宋体"/>
          <w:szCs w:val="21"/>
        </w:rPr>
        <w:t>0.87</w:t>
      </w:r>
      <w:r>
        <w:rPr>
          <w:rFonts w:hint="eastAsia" w:ascii="宋体" w:hAnsi="宋体" w:eastAsia="宋体"/>
          <w:szCs w:val="21"/>
        </w:rPr>
        <w:t>，重测信度为</w:t>
      </w:r>
      <w:r>
        <w:rPr>
          <w:rFonts w:ascii="宋体" w:hAnsi="宋体" w:eastAsia="宋体"/>
          <w:szCs w:val="21"/>
        </w:rPr>
        <w:t>0.83</w:t>
      </w:r>
      <w:r>
        <w:rPr>
          <w:rFonts w:hint="eastAsia" w:ascii="宋体" w:hAnsi="宋体" w:eastAsia="宋体"/>
          <w:szCs w:val="21"/>
        </w:rPr>
        <w:t>，分半信度</w:t>
      </w:r>
      <w:r>
        <w:rPr>
          <w:rFonts w:ascii="宋体" w:hAnsi="宋体" w:eastAsia="宋体"/>
          <w:szCs w:val="21"/>
        </w:rPr>
        <w:t>0.82</w:t>
      </w:r>
      <w:r>
        <w:rPr>
          <w:rFonts w:hint="eastAsia" w:ascii="宋体" w:hAnsi="宋体" w:eastAsia="宋体"/>
          <w:szCs w:val="21"/>
        </w:rPr>
        <w:t>，测量非特定领域的最广</w:t>
      </w:r>
      <w:r>
        <w:rPr>
          <w:rFonts w:hint="eastAsia" w:ascii="MS Gothic" w:hAnsi="MS Gothic" w:eastAsia="MS Gothic" w:cs="MS Gothic"/>
          <w:szCs w:val="21"/>
        </w:rPr>
        <w:t>‍</w:t>
      </w:r>
      <w:r>
        <w:rPr>
          <w:rFonts w:hint="eastAsia" w:ascii="宋体" w:hAnsi="宋体" w:eastAsia="宋体"/>
          <w:szCs w:val="21"/>
        </w:rPr>
        <w:t>泛的自我效能感；</w:t>
      </w:r>
      <w:r>
        <w:rPr>
          <w:rFonts w:ascii="宋体" w:hAnsi="宋体" w:eastAsia="宋体"/>
          <w:szCs w:val="21"/>
        </w:rPr>
        <w:t>GSES共10个项目，涉及个体遇到挫折或困难时的自信心。</w:t>
      </w:r>
    </w:p>
    <w:p>
      <w:pPr>
        <w:jc w:val="left"/>
        <w:rPr>
          <w:rFonts w:ascii="宋体" w:hAnsi="宋体" w:eastAsia="宋体"/>
          <w:b/>
          <w:bCs/>
          <w:szCs w:val="21"/>
        </w:rPr>
      </w:pPr>
    </w:p>
    <w:p>
      <w:pPr>
        <w:jc w:val="left"/>
        <w:rPr>
          <w:rFonts w:ascii="宋体" w:hAnsi="宋体" w:eastAsia="宋体"/>
          <w:b/>
          <w:bCs/>
          <w:sz w:val="28"/>
          <w:szCs w:val="28"/>
        </w:rPr>
      </w:pPr>
      <w:r>
        <w:rPr>
          <w:rFonts w:hint="eastAsia" w:ascii="宋体" w:hAnsi="宋体" w:eastAsia="宋体"/>
          <w:b/>
          <w:bCs/>
          <w:sz w:val="28"/>
          <w:szCs w:val="28"/>
        </w:rPr>
        <w:t>3</w:t>
      </w:r>
      <w:r>
        <w:rPr>
          <w:rFonts w:ascii="宋体" w:hAnsi="宋体" w:eastAsia="宋体"/>
          <w:b/>
          <w:bCs/>
          <w:sz w:val="28"/>
          <w:szCs w:val="28"/>
        </w:rPr>
        <w:t xml:space="preserve"> </w:t>
      </w:r>
      <w:r>
        <w:rPr>
          <w:rFonts w:hint="eastAsia" w:ascii="宋体" w:hAnsi="宋体" w:eastAsia="宋体"/>
          <w:b/>
          <w:bCs/>
          <w:sz w:val="28"/>
          <w:szCs w:val="28"/>
        </w:rPr>
        <w:t>结果</w:t>
      </w:r>
    </w:p>
    <w:p>
      <w:pPr>
        <w:jc w:val="left"/>
        <w:rPr>
          <w:rFonts w:ascii="宋体" w:hAnsi="宋体" w:eastAsia="宋体"/>
          <w:b/>
        </w:rPr>
      </w:pPr>
      <w:r>
        <w:rPr>
          <w:rFonts w:ascii="宋体" w:hAnsi="宋体" w:eastAsia="宋体"/>
          <w:b/>
        </w:rPr>
        <w:t>3.1共同方法偏差检验</w:t>
      </w:r>
    </w:p>
    <w:p>
      <w:pPr>
        <w:ind w:firstLine="211" w:firstLineChars="100"/>
        <w:jc w:val="left"/>
        <w:rPr>
          <w:rFonts w:ascii="宋体" w:hAnsi="宋体" w:eastAsia="宋体"/>
        </w:rPr>
      </w:pPr>
      <w:r>
        <w:rPr>
          <w:rFonts w:ascii="宋体" w:hAnsi="宋体" w:eastAsia="宋体"/>
          <w:b/>
        </w:rPr>
        <w:t xml:space="preserve">    </w:t>
      </w:r>
      <w:r>
        <w:rPr>
          <w:rFonts w:ascii="宋体" w:hAnsi="宋体" w:eastAsia="宋体"/>
        </w:rPr>
        <w:t>采用</w:t>
      </w:r>
      <w:r>
        <w:rPr>
          <w:rFonts w:ascii="宋体" w:hAnsi="宋体" w:eastAsia="宋体"/>
          <w:i/>
        </w:rPr>
        <w:t>Harman</w:t>
      </w:r>
      <w:r>
        <w:rPr>
          <w:rFonts w:ascii="宋体" w:hAnsi="宋体" w:eastAsia="宋体"/>
        </w:rPr>
        <w:t xml:space="preserve"> 单因子检验对</w:t>
      </w:r>
      <w:r>
        <w:rPr>
          <w:rFonts w:hint="eastAsia" w:ascii="宋体" w:hAnsi="宋体" w:eastAsia="宋体"/>
        </w:rPr>
        <w:t>收集的数据</w:t>
      </w:r>
      <w:r>
        <w:rPr>
          <w:rFonts w:ascii="宋体" w:hAnsi="宋体" w:eastAsia="宋体"/>
        </w:rPr>
        <w:t>共同方法偏差进行诊断</w:t>
      </w:r>
      <w:r>
        <w:rPr>
          <w:rFonts w:hint="eastAsia" w:ascii="宋体" w:hAnsi="宋体" w:eastAsia="宋体"/>
        </w:rPr>
        <w:t>。对成绩趋近、工具性求助行为（老师、学生）、一般自我效能感这四个维度的题目进行共同方法偏差检验。</w:t>
      </w:r>
      <w:r>
        <w:rPr>
          <w:rFonts w:ascii="宋体" w:hAnsi="宋体" w:eastAsia="宋体"/>
        </w:rPr>
        <w:t>结果发现,未旋转情况下用主成分分析法提取了 5 个因子的特征值大于1,并且第一个因子解释的变异量为 21.32%, 小于40%的临界标准，这表明该研究共同方法偏差问题不明显。</w:t>
      </w:r>
      <w:r>
        <w:rPr>
          <w:rFonts w:hint="eastAsia" w:ascii="宋体" w:hAnsi="宋体" w:eastAsia="宋体"/>
        </w:rPr>
        <w:t>碎石图如下。</w:t>
      </w:r>
    </w:p>
    <w:p>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drawing>
          <wp:inline distT="0" distB="0" distL="0" distR="0">
            <wp:extent cx="5139055" cy="2922270"/>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186316" cy="2949600"/>
                    </a:xfrm>
                    <a:prstGeom prst="rect">
                      <a:avLst/>
                    </a:prstGeom>
                    <a:noFill/>
                    <a:ln>
                      <a:noFill/>
                    </a:ln>
                  </pic:spPr>
                </pic:pic>
              </a:graphicData>
            </a:graphic>
          </wp:inline>
        </w:drawing>
      </w:r>
    </w:p>
    <w:p>
      <w:pPr>
        <w:jc w:val="left"/>
        <w:rPr>
          <w:rFonts w:ascii="宋体" w:hAnsi="宋体" w:eastAsia="宋体"/>
          <w:b/>
        </w:rPr>
      </w:pPr>
    </w:p>
    <w:p>
      <w:pPr>
        <w:jc w:val="left"/>
        <w:rPr>
          <w:rFonts w:ascii="宋体" w:hAnsi="宋体" w:eastAsia="宋体"/>
          <w:b/>
        </w:rPr>
      </w:pPr>
      <w:r>
        <w:rPr>
          <w:rFonts w:ascii="宋体" w:hAnsi="宋体" w:eastAsia="宋体"/>
          <w:b/>
        </w:rPr>
        <w:t>3.2各量表维度的均值和标准差</w:t>
      </w:r>
    </w:p>
    <w:p>
      <w:pPr>
        <w:ind w:firstLine="1080" w:firstLineChars="600"/>
        <w:jc w:val="left"/>
        <w:rPr>
          <w:rFonts w:ascii="宋体" w:hAnsi="宋体" w:eastAsia="宋体"/>
          <w:sz w:val="18"/>
          <w:szCs w:val="18"/>
        </w:rPr>
      </w:pPr>
      <w:r>
        <w:rPr>
          <w:rFonts w:ascii="宋体" w:hAnsi="宋体" w:eastAsia="宋体"/>
          <w:sz w:val="18"/>
          <w:szCs w:val="18"/>
        </w:rPr>
        <w:t>表1 各个量表各维度得分描述性统计    （</w:t>
      </w:r>
      <w:r>
        <w:rPr>
          <w:rFonts w:ascii="宋体" w:hAnsi="宋体" w:eastAsia="宋体"/>
          <w:i/>
          <w:sz w:val="18"/>
          <w:szCs w:val="18"/>
        </w:rPr>
        <w:t xml:space="preserve">N </w:t>
      </w:r>
      <w:r>
        <w:rPr>
          <w:rFonts w:ascii="宋体" w:hAnsi="宋体" w:eastAsia="宋体"/>
          <w:sz w:val="18"/>
          <w:szCs w:val="18"/>
        </w:rPr>
        <w:t>= 1125）</w:t>
      </w:r>
    </w:p>
    <w:tbl>
      <w:tblPr>
        <w:tblStyle w:val="4"/>
        <w:tblW w:w="6422" w:type="dxa"/>
        <w:tblInd w:w="0" w:type="dxa"/>
        <w:tblLayout w:type="autofit"/>
        <w:tblCellMar>
          <w:top w:w="0" w:type="dxa"/>
          <w:left w:w="108" w:type="dxa"/>
          <w:bottom w:w="0" w:type="dxa"/>
          <w:right w:w="108" w:type="dxa"/>
        </w:tblCellMar>
      </w:tblPr>
      <w:tblGrid>
        <w:gridCol w:w="1910"/>
        <w:gridCol w:w="2543"/>
        <w:gridCol w:w="1969"/>
      </w:tblGrid>
      <w:tr>
        <w:tblPrEx>
          <w:tblCellMar>
            <w:top w:w="0" w:type="dxa"/>
            <w:left w:w="108" w:type="dxa"/>
            <w:bottom w:w="0" w:type="dxa"/>
            <w:right w:w="108" w:type="dxa"/>
          </w:tblCellMar>
        </w:tblPrEx>
        <w:trPr>
          <w:trHeight w:val="28" w:hRule="atLeast"/>
        </w:trPr>
        <w:tc>
          <w:tcPr>
            <w:tcW w:w="1910" w:type="dxa"/>
            <w:tcBorders>
              <w:top w:val="single" w:color="auto" w:sz="12" w:space="0"/>
              <w:left w:val="nil"/>
              <w:bottom w:val="single" w:color="auto" w:sz="8" w:space="0"/>
              <w:right w:val="nil"/>
            </w:tcBorders>
            <w:shd w:val="clear" w:color="auto" w:fill="auto"/>
            <w:vAlign w:val="center"/>
          </w:tcPr>
          <w:p>
            <w:pPr>
              <w:widowControl/>
              <w:ind w:firstLine="180" w:firstLineChars="100"/>
              <w:jc w:val="left"/>
              <w:rPr>
                <w:rFonts w:ascii="宋体" w:hAnsi="宋体" w:eastAsia="宋体" w:cs="Arial"/>
                <w:kern w:val="0"/>
                <w:sz w:val="18"/>
                <w:szCs w:val="18"/>
              </w:rPr>
            </w:pPr>
          </w:p>
        </w:tc>
        <w:tc>
          <w:tcPr>
            <w:tcW w:w="2543" w:type="dxa"/>
            <w:tcBorders>
              <w:top w:val="single" w:color="auto" w:sz="12" w:space="0"/>
              <w:left w:val="nil"/>
              <w:bottom w:val="single" w:color="auto" w:sz="8" w:space="0"/>
              <w:right w:val="nil"/>
            </w:tcBorders>
            <w:shd w:val="clear" w:color="auto" w:fill="auto"/>
            <w:vAlign w:val="center"/>
          </w:tcPr>
          <w:p>
            <w:pPr>
              <w:widowControl/>
              <w:ind w:firstLine="180" w:firstLineChars="100"/>
              <w:jc w:val="left"/>
              <w:rPr>
                <w:rFonts w:ascii="宋体" w:hAnsi="宋体" w:eastAsia="宋体" w:cs="Arial"/>
                <w:i/>
                <w:iCs/>
                <w:kern w:val="0"/>
                <w:sz w:val="18"/>
                <w:szCs w:val="18"/>
              </w:rPr>
            </w:pPr>
          </w:p>
        </w:tc>
        <w:tc>
          <w:tcPr>
            <w:tcW w:w="1969" w:type="dxa"/>
            <w:tcBorders>
              <w:top w:val="single" w:color="auto" w:sz="12" w:space="0"/>
              <w:left w:val="nil"/>
              <w:bottom w:val="single" w:color="auto" w:sz="8" w:space="0"/>
              <w:right w:val="nil"/>
            </w:tcBorders>
            <w:shd w:val="clear" w:color="auto" w:fill="auto"/>
            <w:vAlign w:val="center"/>
          </w:tcPr>
          <w:p>
            <w:pPr>
              <w:widowControl/>
              <w:ind w:firstLine="180" w:firstLineChars="100"/>
              <w:jc w:val="left"/>
              <w:rPr>
                <w:rFonts w:ascii="宋体" w:hAnsi="宋体" w:eastAsia="宋体" w:cs="Arial"/>
                <w:i/>
                <w:iCs/>
                <w:kern w:val="0"/>
                <w:sz w:val="18"/>
                <w:szCs w:val="18"/>
              </w:rPr>
            </w:pPr>
            <w:r>
              <w:rPr>
                <w:rFonts w:hint="eastAsia" w:ascii="宋体" w:hAnsi="宋体" w:eastAsia="宋体" w:cs="Arial"/>
                <w:i/>
                <w:iCs/>
                <w:kern w:val="0"/>
                <w:sz w:val="18"/>
                <w:szCs w:val="18"/>
              </w:rPr>
              <w:t>M ± SD</w:t>
            </w:r>
          </w:p>
        </w:tc>
      </w:tr>
      <w:tr>
        <w:tblPrEx>
          <w:tblCellMar>
            <w:top w:w="0" w:type="dxa"/>
            <w:left w:w="108" w:type="dxa"/>
            <w:bottom w:w="0" w:type="dxa"/>
            <w:right w:w="108" w:type="dxa"/>
          </w:tblCellMar>
        </w:tblPrEx>
        <w:trPr>
          <w:trHeight w:val="269" w:hRule="atLeast"/>
        </w:trPr>
        <w:tc>
          <w:tcPr>
            <w:tcW w:w="1910" w:type="dxa"/>
            <w:tcBorders>
              <w:top w:val="nil"/>
              <w:left w:val="nil"/>
              <w:bottom w:val="nil"/>
              <w:right w:val="nil"/>
            </w:tcBorders>
            <w:shd w:val="clear" w:color="auto" w:fill="auto"/>
            <w:vAlign w:val="center"/>
          </w:tcPr>
          <w:p>
            <w:pPr>
              <w:widowControl/>
              <w:ind w:firstLine="180" w:firstLineChars="100"/>
              <w:jc w:val="left"/>
              <w:rPr>
                <w:rFonts w:ascii="宋体" w:hAnsi="宋体" w:eastAsia="宋体" w:cs="Arial"/>
                <w:kern w:val="0"/>
                <w:sz w:val="18"/>
                <w:szCs w:val="18"/>
              </w:rPr>
            </w:pPr>
            <w:r>
              <w:rPr>
                <w:rFonts w:hint="eastAsia" w:ascii="宋体" w:hAnsi="宋体" w:eastAsia="宋体" w:cs="Arial"/>
                <w:kern w:val="0"/>
                <w:sz w:val="18"/>
                <w:szCs w:val="18"/>
              </w:rPr>
              <w:t>成就目标定向</w:t>
            </w:r>
          </w:p>
        </w:tc>
        <w:tc>
          <w:tcPr>
            <w:tcW w:w="2543" w:type="dxa"/>
            <w:tcBorders>
              <w:top w:val="nil"/>
              <w:left w:val="nil"/>
              <w:bottom w:val="nil"/>
              <w:right w:val="nil"/>
            </w:tcBorders>
            <w:shd w:val="clear" w:color="auto" w:fill="auto"/>
            <w:vAlign w:val="center"/>
          </w:tcPr>
          <w:p>
            <w:pPr>
              <w:widowControl/>
              <w:ind w:firstLine="180" w:firstLineChars="100"/>
              <w:jc w:val="left"/>
              <w:rPr>
                <w:rFonts w:ascii="宋体" w:hAnsi="宋体" w:eastAsia="宋体" w:cs="Arial"/>
                <w:kern w:val="0"/>
                <w:sz w:val="18"/>
                <w:szCs w:val="18"/>
              </w:rPr>
            </w:pPr>
            <w:r>
              <w:rPr>
                <w:rFonts w:hint="eastAsia" w:ascii="宋体" w:hAnsi="宋体" w:eastAsia="宋体" w:cs="Arial"/>
                <w:kern w:val="0"/>
                <w:sz w:val="18"/>
                <w:szCs w:val="18"/>
              </w:rPr>
              <w:t>成绩趋近</w:t>
            </w:r>
          </w:p>
        </w:tc>
        <w:tc>
          <w:tcPr>
            <w:tcW w:w="1969" w:type="dxa"/>
            <w:tcBorders>
              <w:top w:val="nil"/>
              <w:left w:val="nil"/>
              <w:bottom w:val="nil"/>
              <w:right w:val="nil"/>
            </w:tcBorders>
            <w:shd w:val="clear" w:color="auto" w:fill="auto"/>
            <w:vAlign w:val="center"/>
          </w:tcPr>
          <w:p>
            <w:pPr>
              <w:widowControl/>
              <w:ind w:firstLine="180" w:firstLineChars="100"/>
              <w:jc w:val="left"/>
              <w:rPr>
                <w:rFonts w:ascii="宋体" w:hAnsi="宋体" w:eastAsia="宋体" w:cs="Arial"/>
                <w:kern w:val="0"/>
                <w:sz w:val="18"/>
                <w:szCs w:val="18"/>
              </w:rPr>
            </w:pPr>
            <w:r>
              <w:rPr>
                <w:rFonts w:hint="eastAsia" w:ascii="宋体" w:hAnsi="宋体" w:eastAsia="宋体" w:cs="Arial"/>
                <w:kern w:val="0"/>
                <w:sz w:val="18"/>
                <w:szCs w:val="18"/>
              </w:rPr>
              <w:t>3.10±0.78</w:t>
            </w:r>
          </w:p>
        </w:tc>
      </w:tr>
      <w:tr>
        <w:tblPrEx>
          <w:tblCellMar>
            <w:top w:w="0" w:type="dxa"/>
            <w:left w:w="108" w:type="dxa"/>
            <w:bottom w:w="0" w:type="dxa"/>
            <w:right w:w="108" w:type="dxa"/>
          </w:tblCellMar>
        </w:tblPrEx>
        <w:trPr>
          <w:trHeight w:val="269" w:hRule="atLeast"/>
        </w:trPr>
        <w:tc>
          <w:tcPr>
            <w:tcW w:w="1910" w:type="dxa"/>
            <w:tcBorders>
              <w:top w:val="nil"/>
              <w:left w:val="nil"/>
              <w:bottom w:val="nil"/>
              <w:right w:val="nil"/>
            </w:tcBorders>
            <w:shd w:val="clear" w:color="auto" w:fill="auto"/>
            <w:vAlign w:val="center"/>
          </w:tcPr>
          <w:p>
            <w:pPr>
              <w:widowControl/>
              <w:ind w:firstLine="180" w:firstLineChars="100"/>
              <w:jc w:val="left"/>
              <w:rPr>
                <w:rFonts w:ascii="宋体" w:hAnsi="宋体" w:eastAsia="宋体" w:cs="Arial"/>
                <w:kern w:val="0"/>
                <w:sz w:val="18"/>
                <w:szCs w:val="18"/>
              </w:rPr>
            </w:pPr>
          </w:p>
        </w:tc>
        <w:tc>
          <w:tcPr>
            <w:tcW w:w="2543" w:type="dxa"/>
            <w:tcBorders>
              <w:top w:val="nil"/>
              <w:left w:val="nil"/>
              <w:bottom w:val="nil"/>
              <w:right w:val="nil"/>
            </w:tcBorders>
            <w:shd w:val="clear" w:color="auto" w:fill="auto"/>
            <w:vAlign w:val="center"/>
          </w:tcPr>
          <w:p>
            <w:pPr>
              <w:widowControl/>
              <w:ind w:firstLine="180" w:firstLineChars="100"/>
              <w:jc w:val="left"/>
              <w:rPr>
                <w:rFonts w:ascii="宋体" w:hAnsi="宋体" w:eastAsia="宋体" w:cs="Arial"/>
                <w:kern w:val="0"/>
                <w:sz w:val="18"/>
                <w:szCs w:val="18"/>
              </w:rPr>
            </w:pPr>
            <w:r>
              <w:rPr>
                <w:rFonts w:hint="eastAsia" w:ascii="宋体" w:hAnsi="宋体" w:eastAsia="宋体" w:cs="Arial"/>
                <w:kern w:val="0"/>
                <w:sz w:val="18"/>
                <w:szCs w:val="18"/>
              </w:rPr>
              <w:t>掌握趋近</w:t>
            </w:r>
          </w:p>
        </w:tc>
        <w:tc>
          <w:tcPr>
            <w:tcW w:w="1969" w:type="dxa"/>
            <w:tcBorders>
              <w:top w:val="nil"/>
              <w:left w:val="nil"/>
              <w:bottom w:val="nil"/>
              <w:right w:val="nil"/>
            </w:tcBorders>
            <w:shd w:val="clear" w:color="auto" w:fill="auto"/>
            <w:vAlign w:val="center"/>
          </w:tcPr>
          <w:p>
            <w:pPr>
              <w:widowControl/>
              <w:ind w:firstLine="180" w:firstLineChars="100"/>
              <w:jc w:val="left"/>
              <w:rPr>
                <w:rFonts w:ascii="宋体" w:hAnsi="宋体" w:eastAsia="宋体" w:cs="Arial"/>
                <w:kern w:val="0"/>
                <w:sz w:val="18"/>
                <w:szCs w:val="18"/>
              </w:rPr>
            </w:pPr>
            <w:r>
              <w:rPr>
                <w:rFonts w:hint="eastAsia" w:ascii="宋体" w:hAnsi="宋体" w:eastAsia="宋体" w:cs="Arial"/>
                <w:kern w:val="0"/>
                <w:sz w:val="18"/>
                <w:szCs w:val="18"/>
              </w:rPr>
              <w:t>3.10±0.66</w:t>
            </w:r>
          </w:p>
        </w:tc>
      </w:tr>
      <w:tr>
        <w:tblPrEx>
          <w:tblCellMar>
            <w:top w:w="0" w:type="dxa"/>
            <w:left w:w="108" w:type="dxa"/>
            <w:bottom w:w="0" w:type="dxa"/>
            <w:right w:w="108" w:type="dxa"/>
          </w:tblCellMar>
        </w:tblPrEx>
        <w:trPr>
          <w:trHeight w:val="269" w:hRule="atLeast"/>
        </w:trPr>
        <w:tc>
          <w:tcPr>
            <w:tcW w:w="1910" w:type="dxa"/>
            <w:tcBorders>
              <w:top w:val="nil"/>
              <w:left w:val="nil"/>
              <w:bottom w:val="nil"/>
              <w:right w:val="nil"/>
            </w:tcBorders>
            <w:shd w:val="clear" w:color="auto" w:fill="auto"/>
            <w:vAlign w:val="center"/>
          </w:tcPr>
          <w:p>
            <w:pPr>
              <w:widowControl/>
              <w:ind w:firstLine="180" w:firstLineChars="100"/>
              <w:jc w:val="left"/>
              <w:rPr>
                <w:rFonts w:ascii="宋体" w:hAnsi="宋体" w:eastAsia="宋体" w:cs="Arial"/>
                <w:kern w:val="0"/>
                <w:sz w:val="18"/>
                <w:szCs w:val="18"/>
              </w:rPr>
            </w:pPr>
          </w:p>
        </w:tc>
        <w:tc>
          <w:tcPr>
            <w:tcW w:w="2543" w:type="dxa"/>
            <w:tcBorders>
              <w:top w:val="nil"/>
              <w:left w:val="nil"/>
              <w:bottom w:val="nil"/>
              <w:right w:val="nil"/>
            </w:tcBorders>
            <w:shd w:val="clear" w:color="auto" w:fill="auto"/>
            <w:vAlign w:val="center"/>
          </w:tcPr>
          <w:p>
            <w:pPr>
              <w:widowControl/>
              <w:ind w:firstLine="180" w:firstLineChars="100"/>
              <w:jc w:val="left"/>
              <w:rPr>
                <w:rFonts w:ascii="宋体" w:hAnsi="宋体" w:eastAsia="宋体" w:cs="Arial"/>
                <w:kern w:val="0"/>
                <w:sz w:val="18"/>
                <w:szCs w:val="18"/>
              </w:rPr>
            </w:pPr>
            <w:r>
              <w:rPr>
                <w:rFonts w:hint="eastAsia" w:ascii="宋体" w:hAnsi="宋体" w:eastAsia="宋体" w:cs="Arial"/>
                <w:kern w:val="0"/>
                <w:sz w:val="18"/>
                <w:szCs w:val="18"/>
              </w:rPr>
              <w:t>成绩回避</w:t>
            </w:r>
          </w:p>
        </w:tc>
        <w:tc>
          <w:tcPr>
            <w:tcW w:w="1969" w:type="dxa"/>
            <w:tcBorders>
              <w:top w:val="nil"/>
              <w:left w:val="nil"/>
              <w:bottom w:val="nil"/>
              <w:right w:val="nil"/>
            </w:tcBorders>
            <w:shd w:val="clear" w:color="auto" w:fill="auto"/>
            <w:vAlign w:val="center"/>
          </w:tcPr>
          <w:p>
            <w:pPr>
              <w:widowControl/>
              <w:ind w:firstLine="180" w:firstLineChars="100"/>
              <w:jc w:val="left"/>
              <w:rPr>
                <w:rFonts w:ascii="宋体" w:hAnsi="宋体" w:eastAsia="宋体" w:cs="Arial"/>
                <w:kern w:val="0"/>
                <w:sz w:val="18"/>
                <w:szCs w:val="18"/>
              </w:rPr>
            </w:pPr>
            <w:r>
              <w:rPr>
                <w:rFonts w:hint="eastAsia" w:ascii="宋体" w:hAnsi="宋体" w:eastAsia="宋体" w:cs="Arial"/>
                <w:kern w:val="0"/>
                <w:sz w:val="18"/>
                <w:szCs w:val="18"/>
              </w:rPr>
              <w:t>2.16±0.82</w:t>
            </w:r>
          </w:p>
        </w:tc>
      </w:tr>
      <w:tr>
        <w:tblPrEx>
          <w:tblCellMar>
            <w:top w:w="0" w:type="dxa"/>
            <w:left w:w="108" w:type="dxa"/>
            <w:bottom w:w="0" w:type="dxa"/>
            <w:right w:w="108" w:type="dxa"/>
          </w:tblCellMar>
        </w:tblPrEx>
        <w:trPr>
          <w:trHeight w:val="269" w:hRule="atLeast"/>
        </w:trPr>
        <w:tc>
          <w:tcPr>
            <w:tcW w:w="1910" w:type="dxa"/>
            <w:tcBorders>
              <w:top w:val="nil"/>
              <w:left w:val="nil"/>
              <w:bottom w:val="nil"/>
              <w:right w:val="nil"/>
            </w:tcBorders>
            <w:shd w:val="clear" w:color="auto" w:fill="auto"/>
            <w:vAlign w:val="center"/>
          </w:tcPr>
          <w:p>
            <w:pPr>
              <w:widowControl/>
              <w:ind w:firstLine="180" w:firstLineChars="100"/>
              <w:jc w:val="left"/>
              <w:rPr>
                <w:rFonts w:ascii="宋体" w:hAnsi="宋体" w:eastAsia="宋体" w:cs="Arial"/>
                <w:kern w:val="0"/>
                <w:sz w:val="18"/>
                <w:szCs w:val="18"/>
              </w:rPr>
            </w:pPr>
          </w:p>
        </w:tc>
        <w:tc>
          <w:tcPr>
            <w:tcW w:w="2543" w:type="dxa"/>
            <w:tcBorders>
              <w:top w:val="nil"/>
              <w:left w:val="nil"/>
              <w:bottom w:val="nil"/>
              <w:right w:val="nil"/>
            </w:tcBorders>
            <w:shd w:val="clear" w:color="auto" w:fill="auto"/>
            <w:vAlign w:val="center"/>
          </w:tcPr>
          <w:p>
            <w:pPr>
              <w:widowControl/>
              <w:ind w:firstLine="180" w:firstLineChars="100"/>
              <w:jc w:val="left"/>
              <w:rPr>
                <w:rFonts w:ascii="宋体" w:hAnsi="宋体" w:eastAsia="宋体" w:cs="Arial"/>
                <w:kern w:val="0"/>
                <w:sz w:val="18"/>
                <w:szCs w:val="18"/>
              </w:rPr>
            </w:pPr>
            <w:r>
              <w:rPr>
                <w:rFonts w:hint="eastAsia" w:ascii="宋体" w:hAnsi="宋体" w:eastAsia="宋体" w:cs="Arial"/>
                <w:kern w:val="0"/>
                <w:sz w:val="18"/>
                <w:szCs w:val="18"/>
              </w:rPr>
              <w:t>掌握回避</w:t>
            </w:r>
          </w:p>
        </w:tc>
        <w:tc>
          <w:tcPr>
            <w:tcW w:w="1969" w:type="dxa"/>
            <w:tcBorders>
              <w:top w:val="nil"/>
              <w:left w:val="nil"/>
              <w:bottom w:val="nil"/>
              <w:right w:val="nil"/>
            </w:tcBorders>
            <w:shd w:val="clear" w:color="auto" w:fill="auto"/>
            <w:vAlign w:val="center"/>
          </w:tcPr>
          <w:p>
            <w:pPr>
              <w:widowControl/>
              <w:ind w:firstLine="180" w:firstLineChars="100"/>
              <w:jc w:val="left"/>
              <w:rPr>
                <w:rFonts w:ascii="宋体" w:hAnsi="宋体" w:eastAsia="宋体" w:cs="Arial"/>
                <w:kern w:val="0"/>
                <w:sz w:val="18"/>
                <w:szCs w:val="18"/>
              </w:rPr>
            </w:pPr>
            <w:r>
              <w:rPr>
                <w:rFonts w:hint="eastAsia" w:ascii="宋体" w:hAnsi="宋体" w:eastAsia="宋体" w:cs="Arial"/>
                <w:kern w:val="0"/>
                <w:sz w:val="18"/>
                <w:szCs w:val="18"/>
              </w:rPr>
              <w:t>3.13±0.81</w:t>
            </w:r>
          </w:p>
        </w:tc>
      </w:tr>
      <w:tr>
        <w:tblPrEx>
          <w:tblCellMar>
            <w:top w:w="0" w:type="dxa"/>
            <w:left w:w="108" w:type="dxa"/>
            <w:bottom w:w="0" w:type="dxa"/>
            <w:right w:w="108" w:type="dxa"/>
          </w:tblCellMar>
        </w:tblPrEx>
        <w:trPr>
          <w:trHeight w:val="269" w:hRule="atLeast"/>
        </w:trPr>
        <w:tc>
          <w:tcPr>
            <w:tcW w:w="1910" w:type="dxa"/>
            <w:tcBorders>
              <w:top w:val="nil"/>
              <w:left w:val="nil"/>
              <w:bottom w:val="nil"/>
              <w:right w:val="nil"/>
            </w:tcBorders>
            <w:shd w:val="clear" w:color="auto" w:fill="auto"/>
            <w:vAlign w:val="center"/>
          </w:tcPr>
          <w:p>
            <w:pPr>
              <w:widowControl/>
              <w:ind w:firstLine="180" w:firstLineChars="100"/>
              <w:jc w:val="left"/>
              <w:rPr>
                <w:rFonts w:ascii="宋体" w:hAnsi="宋体" w:eastAsia="宋体" w:cs="Arial"/>
                <w:kern w:val="0"/>
                <w:sz w:val="18"/>
                <w:szCs w:val="18"/>
              </w:rPr>
            </w:pPr>
            <w:r>
              <w:rPr>
                <w:rFonts w:hint="eastAsia" w:ascii="宋体" w:hAnsi="宋体" w:eastAsia="宋体" w:cs="Arial"/>
                <w:kern w:val="0"/>
                <w:sz w:val="18"/>
                <w:szCs w:val="18"/>
              </w:rPr>
              <w:t>学业求助类型</w:t>
            </w:r>
          </w:p>
        </w:tc>
        <w:tc>
          <w:tcPr>
            <w:tcW w:w="2543" w:type="dxa"/>
            <w:tcBorders>
              <w:top w:val="nil"/>
              <w:left w:val="nil"/>
              <w:bottom w:val="nil"/>
              <w:right w:val="nil"/>
            </w:tcBorders>
            <w:shd w:val="clear" w:color="auto" w:fill="auto"/>
            <w:vAlign w:val="center"/>
          </w:tcPr>
          <w:p>
            <w:pPr>
              <w:widowControl/>
              <w:ind w:firstLine="180" w:firstLineChars="100"/>
              <w:jc w:val="left"/>
              <w:rPr>
                <w:rFonts w:ascii="宋体" w:hAnsi="宋体" w:eastAsia="宋体" w:cs="Arial"/>
                <w:kern w:val="0"/>
                <w:sz w:val="18"/>
                <w:szCs w:val="18"/>
              </w:rPr>
            </w:pPr>
            <w:r>
              <w:rPr>
                <w:rFonts w:hint="eastAsia" w:ascii="宋体" w:hAnsi="宋体" w:eastAsia="宋体" w:cs="Arial"/>
                <w:kern w:val="0"/>
                <w:sz w:val="18"/>
                <w:szCs w:val="18"/>
              </w:rPr>
              <w:t>执行性求助</w:t>
            </w:r>
          </w:p>
        </w:tc>
        <w:tc>
          <w:tcPr>
            <w:tcW w:w="1969" w:type="dxa"/>
            <w:tcBorders>
              <w:top w:val="nil"/>
              <w:left w:val="nil"/>
              <w:bottom w:val="nil"/>
              <w:right w:val="nil"/>
            </w:tcBorders>
            <w:shd w:val="clear" w:color="auto" w:fill="auto"/>
            <w:vAlign w:val="center"/>
          </w:tcPr>
          <w:p>
            <w:pPr>
              <w:widowControl/>
              <w:ind w:firstLine="180" w:firstLineChars="100"/>
              <w:jc w:val="left"/>
              <w:rPr>
                <w:rFonts w:ascii="宋体" w:hAnsi="宋体" w:eastAsia="宋体" w:cs="Arial"/>
                <w:kern w:val="0"/>
                <w:sz w:val="18"/>
                <w:szCs w:val="18"/>
              </w:rPr>
            </w:pPr>
            <w:r>
              <w:rPr>
                <w:rFonts w:hint="eastAsia" w:ascii="宋体" w:hAnsi="宋体" w:eastAsia="宋体" w:cs="Arial"/>
                <w:kern w:val="0"/>
                <w:sz w:val="18"/>
                <w:szCs w:val="18"/>
              </w:rPr>
              <w:t>2.08±0.82</w:t>
            </w:r>
          </w:p>
        </w:tc>
      </w:tr>
      <w:tr>
        <w:tblPrEx>
          <w:tblCellMar>
            <w:top w:w="0" w:type="dxa"/>
            <w:left w:w="108" w:type="dxa"/>
            <w:bottom w:w="0" w:type="dxa"/>
            <w:right w:w="108" w:type="dxa"/>
          </w:tblCellMar>
        </w:tblPrEx>
        <w:trPr>
          <w:trHeight w:val="269" w:hRule="atLeast"/>
        </w:trPr>
        <w:tc>
          <w:tcPr>
            <w:tcW w:w="1910" w:type="dxa"/>
            <w:tcBorders>
              <w:top w:val="nil"/>
              <w:left w:val="nil"/>
              <w:bottom w:val="nil"/>
              <w:right w:val="nil"/>
            </w:tcBorders>
            <w:shd w:val="clear" w:color="auto" w:fill="auto"/>
            <w:vAlign w:val="center"/>
          </w:tcPr>
          <w:p>
            <w:pPr>
              <w:widowControl/>
              <w:ind w:firstLine="180" w:firstLineChars="100"/>
              <w:jc w:val="left"/>
              <w:rPr>
                <w:rFonts w:ascii="宋体" w:hAnsi="宋体" w:eastAsia="宋体" w:cs="Arial"/>
                <w:kern w:val="0"/>
                <w:sz w:val="18"/>
                <w:szCs w:val="18"/>
              </w:rPr>
            </w:pPr>
          </w:p>
        </w:tc>
        <w:tc>
          <w:tcPr>
            <w:tcW w:w="2543" w:type="dxa"/>
            <w:tcBorders>
              <w:top w:val="nil"/>
              <w:left w:val="nil"/>
              <w:bottom w:val="nil"/>
              <w:right w:val="nil"/>
            </w:tcBorders>
            <w:shd w:val="clear" w:color="auto" w:fill="auto"/>
            <w:vAlign w:val="center"/>
          </w:tcPr>
          <w:p>
            <w:pPr>
              <w:widowControl/>
              <w:ind w:firstLine="180" w:firstLineChars="100"/>
              <w:jc w:val="left"/>
              <w:rPr>
                <w:rFonts w:ascii="宋体" w:hAnsi="宋体" w:eastAsia="宋体" w:cs="Arial"/>
                <w:kern w:val="0"/>
                <w:sz w:val="18"/>
                <w:szCs w:val="18"/>
              </w:rPr>
            </w:pPr>
            <w:r>
              <w:rPr>
                <w:rFonts w:hint="eastAsia" w:ascii="宋体" w:hAnsi="宋体" w:eastAsia="宋体" w:cs="Arial"/>
                <w:kern w:val="0"/>
                <w:sz w:val="18"/>
                <w:szCs w:val="18"/>
              </w:rPr>
              <w:t>回避求助</w:t>
            </w:r>
          </w:p>
        </w:tc>
        <w:tc>
          <w:tcPr>
            <w:tcW w:w="1969" w:type="dxa"/>
            <w:tcBorders>
              <w:top w:val="nil"/>
              <w:left w:val="nil"/>
              <w:bottom w:val="nil"/>
              <w:right w:val="nil"/>
            </w:tcBorders>
            <w:shd w:val="clear" w:color="auto" w:fill="auto"/>
            <w:vAlign w:val="center"/>
          </w:tcPr>
          <w:p>
            <w:pPr>
              <w:widowControl/>
              <w:ind w:firstLine="180" w:firstLineChars="100"/>
              <w:jc w:val="left"/>
              <w:rPr>
                <w:rFonts w:ascii="宋体" w:hAnsi="宋体" w:eastAsia="宋体" w:cs="Arial"/>
                <w:kern w:val="0"/>
                <w:sz w:val="18"/>
                <w:szCs w:val="18"/>
              </w:rPr>
            </w:pPr>
            <w:r>
              <w:rPr>
                <w:rFonts w:hint="eastAsia" w:ascii="宋体" w:hAnsi="宋体" w:eastAsia="宋体" w:cs="Arial"/>
                <w:kern w:val="0"/>
                <w:sz w:val="18"/>
                <w:szCs w:val="18"/>
              </w:rPr>
              <w:t>2.17±0.83</w:t>
            </w:r>
          </w:p>
        </w:tc>
      </w:tr>
      <w:tr>
        <w:tblPrEx>
          <w:tblCellMar>
            <w:top w:w="0" w:type="dxa"/>
            <w:left w:w="108" w:type="dxa"/>
            <w:bottom w:w="0" w:type="dxa"/>
            <w:right w:w="108" w:type="dxa"/>
          </w:tblCellMar>
        </w:tblPrEx>
        <w:trPr>
          <w:trHeight w:val="269" w:hRule="atLeast"/>
        </w:trPr>
        <w:tc>
          <w:tcPr>
            <w:tcW w:w="1910" w:type="dxa"/>
            <w:tcBorders>
              <w:top w:val="nil"/>
              <w:left w:val="nil"/>
              <w:bottom w:val="nil"/>
              <w:right w:val="nil"/>
            </w:tcBorders>
            <w:shd w:val="clear" w:color="auto" w:fill="auto"/>
            <w:vAlign w:val="center"/>
          </w:tcPr>
          <w:p>
            <w:pPr>
              <w:widowControl/>
              <w:ind w:firstLine="180" w:firstLineChars="100"/>
              <w:jc w:val="left"/>
              <w:rPr>
                <w:rFonts w:ascii="宋体" w:hAnsi="宋体" w:eastAsia="宋体" w:cs="Arial"/>
                <w:kern w:val="0"/>
                <w:sz w:val="18"/>
                <w:szCs w:val="18"/>
              </w:rPr>
            </w:pPr>
          </w:p>
        </w:tc>
        <w:tc>
          <w:tcPr>
            <w:tcW w:w="2543" w:type="dxa"/>
            <w:tcBorders>
              <w:top w:val="nil"/>
              <w:left w:val="nil"/>
              <w:bottom w:val="nil"/>
              <w:right w:val="nil"/>
            </w:tcBorders>
            <w:shd w:val="clear" w:color="auto" w:fill="auto"/>
            <w:vAlign w:val="center"/>
          </w:tcPr>
          <w:p>
            <w:pPr>
              <w:widowControl/>
              <w:ind w:firstLine="180" w:firstLineChars="100"/>
              <w:jc w:val="left"/>
              <w:rPr>
                <w:rFonts w:ascii="宋体" w:hAnsi="宋体" w:eastAsia="宋体" w:cs="Arial"/>
                <w:kern w:val="0"/>
                <w:sz w:val="18"/>
                <w:szCs w:val="18"/>
              </w:rPr>
            </w:pPr>
            <w:r>
              <w:rPr>
                <w:rFonts w:hint="eastAsia" w:ascii="宋体" w:hAnsi="宋体" w:eastAsia="宋体" w:cs="Arial"/>
                <w:kern w:val="0"/>
                <w:sz w:val="18"/>
                <w:szCs w:val="18"/>
              </w:rPr>
              <w:t>工具性求助（老师）</w:t>
            </w:r>
          </w:p>
        </w:tc>
        <w:tc>
          <w:tcPr>
            <w:tcW w:w="1969" w:type="dxa"/>
            <w:tcBorders>
              <w:top w:val="nil"/>
              <w:left w:val="nil"/>
              <w:bottom w:val="nil"/>
              <w:right w:val="nil"/>
            </w:tcBorders>
            <w:shd w:val="clear" w:color="auto" w:fill="auto"/>
            <w:vAlign w:val="center"/>
          </w:tcPr>
          <w:p>
            <w:pPr>
              <w:widowControl/>
              <w:ind w:firstLine="180" w:firstLineChars="100"/>
              <w:jc w:val="left"/>
              <w:rPr>
                <w:rFonts w:ascii="宋体" w:hAnsi="宋体" w:eastAsia="宋体" w:cs="Arial"/>
                <w:kern w:val="0"/>
                <w:sz w:val="18"/>
                <w:szCs w:val="18"/>
              </w:rPr>
            </w:pPr>
            <w:r>
              <w:rPr>
                <w:rFonts w:hint="eastAsia" w:ascii="宋体" w:hAnsi="宋体" w:eastAsia="宋体" w:cs="Arial"/>
                <w:kern w:val="0"/>
                <w:sz w:val="18"/>
                <w:szCs w:val="18"/>
              </w:rPr>
              <w:t>3.42±0.84</w:t>
            </w:r>
          </w:p>
        </w:tc>
      </w:tr>
      <w:tr>
        <w:tblPrEx>
          <w:tblCellMar>
            <w:top w:w="0" w:type="dxa"/>
            <w:left w:w="108" w:type="dxa"/>
            <w:bottom w:w="0" w:type="dxa"/>
            <w:right w:w="108" w:type="dxa"/>
          </w:tblCellMar>
        </w:tblPrEx>
        <w:trPr>
          <w:trHeight w:val="269" w:hRule="atLeast"/>
        </w:trPr>
        <w:tc>
          <w:tcPr>
            <w:tcW w:w="1910" w:type="dxa"/>
            <w:tcBorders>
              <w:top w:val="nil"/>
              <w:left w:val="nil"/>
              <w:bottom w:val="nil"/>
              <w:right w:val="nil"/>
            </w:tcBorders>
            <w:shd w:val="clear" w:color="auto" w:fill="auto"/>
            <w:vAlign w:val="center"/>
          </w:tcPr>
          <w:p>
            <w:pPr>
              <w:widowControl/>
              <w:ind w:firstLine="180" w:firstLineChars="100"/>
              <w:jc w:val="left"/>
              <w:rPr>
                <w:rFonts w:ascii="宋体" w:hAnsi="宋体" w:eastAsia="宋体" w:cs="Arial"/>
                <w:kern w:val="0"/>
                <w:sz w:val="18"/>
                <w:szCs w:val="18"/>
              </w:rPr>
            </w:pPr>
          </w:p>
        </w:tc>
        <w:tc>
          <w:tcPr>
            <w:tcW w:w="2543" w:type="dxa"/>
            <w:tcBorders>
              <w:top w:val="nil"/>
              <w:left w:val="nil"/>
              <w:bottom w:val="nil"/>
              <w:right w:val="nil"/>
            </w:tcBorders>
            <w:shd w:val="clear" w:color="auto" w:fill="auto"/>
            <w:vAlign w:val="center"/>
          </w:tcPr>
          <w:p>
            <w:pPr>
              <w:widowControl/>
              <w:ind w:firstLine="180" w:firstLineChars="100"/>
              <w:jc w:val="left"/>
              <w:rPr>
                <w:rFonts w:ascii="宋体" w:hAnsi="宋体" w:eastAsia="宋体" w:cs="Arial"/>
                <w:kern w:val="0"/>
                <w:sz w:val="18"/>
                <w:szCs w:val="18"/>
              </w:rPr>
            </w:pPr>
            <w:r>
              <w:rPr>
                <w:rFonts w:hint="eastAsia" w:ascii="宋体" w:hAnsi="宋体" w:eastAsia="宋体" w:cs="Arial"/>
                <w:kern w:val="0"/>
                <w:sz w:val="18"/>
                <w:szCs w:val="18"/>
              </w:rPr>
              <w:t>工具性求助（学生）</w:t>
            </w:r>
          </w:p>
        </w:tc>
        <w:tc>
          <w:tcPr>
            <w:tcW w:w="1969" w:type="dxa"/>
            <w:tcBorders>
              <w:top w:val="nil"/>
              <w:left w:val="nil"/>
              <w:bottom w:val="nil"/>
              <w:right w:val="nil"/>
            </w:tcBorders>
            <w:shd w:val="clear" w:color="auto" w:fill="auto"/>
            <w:vAlign w:val="center"/>
          </w:tcPr>
          <w:p>
            <w:pPr>
              <w:widowControl/>
              <w:ind w:firstLine="180" w:firstLineChars="100"/>
              <w:jc w:val="left"/>
              <w:rPr>
                <w:rFonts w:ascii="宋体" w:hAnsi="宋体" w:eastAsia="宋体" w:cs="Arial"/>
                <w:kern w:val="0"/>
                <w:sz w:val="18"/>
                <w:szCs w:val="18"/>
              </w:rPr>
            </w:pPr>
            <w:r>
              <w:rPr>
                <w:rFonts w:hint="eastAsia" w:ascii="宋体" w:hAnsi="宋体" w:eastAsia="宋体" w:cs="Arial"/>
                <w:kern w:val="0"/>
                <w:sz w:val="18"/>
                <w:szCs w:val="18"/>
              </w:rPr>
              <w:t>3.72±0.76</w:t>
            </w:r>
          </w:p>
        </w:tc>
      </w:tr>
      <w:tr>
        <w:tblPrEx>
          <w:tblCellMar>
            <w:top w:w="0" w:type="dxa"/>
            <w:left w:w="108" w:type="dxa"/>
            <w:bottom w:w="0" w:type="dxa"/>
            <w:right w:w="108" w:type="dxa"/>
          </w:tblCellMar>
        </w:tblPrEx>
        <w:trPr>
          <w:trHeight w:val="280" w:hRule="atLeast"/>
        </w:trPr>
        <w:tc>
          <w:tcPr>
            <w:tcW w:w="1910" w:type="dxa"/>
            <w:tcBorders>
              <w:top w:val="nil"/>
              <w:left w:val="nil"/>
              <w:bottom w:val="single" w:color="auto" w:sz="12" w:space="0"/>
              <w:right w:val="nil"/>
            </w:tcBorders>
            <w:shd w:val="clear" w:color="auto" w:fill="auto"/>
            <w:vAlign w:val="center"/>
          </w:tcPr>
          <w:p>
            <w:pPr>
              <w:widowControl/>
              <w:jc w:val="left"/>
              <w:rPr>
                <w:rFonts w:ascii="宋体" w:hAnsi="宋体" w:eastAsia="宋体" w:cs="Arial"/>
                <w:kern w:val="0"/>
                <w:sz w:val="18"/>
                <w:szCs w:val="18"/>
              </w:rPr>
            </w:pPr>
            <w:r>
              <w:rPr>
                <w:rFonts w:hint="eastAsia" w:ascii="宋体" w:hAnsi="宋体" w:eastAsia="宋体" w:cs="Arial"/>
                <w:kern w:val="0"/>
                <w:sz w:val="18"/>
                <w:szCs w:val="18"/>
              </w:rPr>
              <w:t>一般自我效能感</w:t>
            </w:r>
          </w:p>
        </w:tc>
        <w:tc>
          <w:tcPr>
            <w:tcW w:w="2543" w:type="dxa"/>
            <w:tcBorders>
              <w:top w:val="nil"/>
              <w:left w:val="nil"/>
              <w:bottom w:val="single" w:color="auto" w:sz="12" w:space="0"/>
              <w:right w:val="nil"/>
            </w:tcBorders>
            <w:shd w:val="clear" w:color="auto" w:fill="auto"/>
            <w:vAlign w:val="center"/>
          </w:tcPr>
          <w:p>
            <w:pPr>
              <w:widowControl/>
              <w:ind w:firstLine="180" w:firstLineChars="100"/>
              <w:jc w:val="left"/>
              <w:rPr>
                <w:rFonts w:ascii="宋体" w:hAnsi="宋体" w:eastAsia="宋体" w:cs="Arial"/>
                <w:kern w:val="0"/>
                <w:sz w:val="18"/>
                <w:szCs w:val="18"/>
              </w:rPr>
            </w:pPr>
          </w:p>
        </w:tc>
        <w:tc>
          <w:tcPr>
            <w:tcW w:w="1969" w:type="dxa"/>
            <w:tcBorders>
              <w:top w:val="nil"/>
              <w:left w:val="nil"/>
              <w:bottom w:val="single" w:color="auto" w:sz="12" w:space="0"/>
              <w:right w:val="nil"/>
            </w:tcBorders>
            <w:shd w:val="clear" w:color="auto" w:fill="auto"/>
            <w:vAlign w:val="center"/>
          </w:tcPr>
          <w:p>
            <w:pPr>
              <w:widowControl/>
              <w:ind w:firstLine="180" w:firstLineChars="100"/>
              <w:jc w:val="left"/>
              <w:rPr>
                <w:rFonts w:ascii="宋体" w:hAnsi="宋体" w:eastAsia="宋体" w:cs="Arial"/>
                <w:kern w:val="0"/>
                <w:sz w:val="18"/>
                <w:szCs w:val="18"/>
              </w:rPr>
            </w:pPr>
            <w:r>
              <w:rPr>
                <w:rFonts w:hint="eastAsia" w:ascii="宋体" w:hAnsi="宋体" w:eastAsia="宋体" w:cs="Arial"/>
                <w:kern w:val="0"/>
                <w:sz w:val="18"/>
                <w:szCs w:val="18"/>
              </w:rPr>
              <w:t>2.67±0.47</w:t>
            </w:r>
          </w:p>
        </w:tc>
      </w:tr>
    </w:tbl>
    <w:p>
      <w:pPr>
        <w:jc w:val="left"/>
        <w:rPr>
          <w:rFonts w:ascii="宋体" w:hAnsi="宋体" w:eastAsia="宋体"/>
          <w:b/>
        </w:rPr>
      </w:pPr>
    </w:p>
    <w:p>
      <w:pPr>
        <w:jc w:val="left"/>
        <w:rPr>
          <w:rFonts w:ascii="宋体" w:hAnsi="宋体" w:eastAsia="宋体"/>
          <w:b/>
        </w:rPr>
      </w:pPr>
      <w:r>
        <w:rPr>
          <w:rFonts w:ascii="宋体" w:hAnsi="宋体" w:eastAsia="宋体"/>
          <w:b/>
        </w:rPr>
        <w:t>3.3相关分析</w:t>
      </w:r>
    </w:p>
    <w:p>
      <w:pPr>
        <w:jc w:val="left"/>
        <w:rPr>
          <w:rFonts w:ascii="宋体" w:hAnsi="宋体" w:eastAsia="宋体"/>
          <w:bCs/>
        </w:rPr>
      </w:pPr>
      <w:r>
        <w:rPr>
          <w:rFonts w:ascii="宋体" w:hAnsi="宋体" w:eastAsia="宋体"/>
          <w:b/>
        </w:rPr>
        <w:t xml:space="preserve">   </w:t>
      </w:r>
      <w:r>
        <w:rPr>
          <w:rFonts w:hint="eastAsia" w:ascii="宋体" w:hAnsi="宋体" w:eastAsia="宋体"/>
          <w:bCs/>
        </w:rPr>
        <w:t>成绩趋近、一般自我效能感、工具性求助行为（老师）、工具性求助行为（学生）的相关矩阵如表2。</w:t>
      </w:r>
    </w:p>
    <w:p>
      <w:pPr>
        <w:jc w:val="left"/>
        <w:rPr>
          <w:rFonts w:ascii="宋体" w:hAnsi="宋体" w:eastAsia="宋体"/>
          <w:bCs/>
        </w:rPr>
      </w:pPr>
      <w:r>
        <w:rPr>
          <w:rFonts w:ascii="宋体" w:hAnsi="宋体" w:eastAsia="宋体"/>
          <w:bCs/>
        </w:rPr>
        <w:t xml:space="preserve">            </w:t>
      </w:r>
    </w:p>
    <w:p>
      <w:pPr>
        <w:jc w:val="left"/>
        <w:rPr>
          <w:rFonts w:ascii="宋体" w:hAnsi="宋体" w:eastAsia="宋体"/>
          <w:bCs/>
        </w:rPr>
      </w:pPr>
    </w:p>
    <w:p>
      <w:pPr>
        <w:jc w:val="center"/>
        <w:rPr>
          <w:rFonts w:ascii="宋体" w:hAnsi="宋体" w:eastAsia="宋体"/>
          <w:bCs/>
          <w:sz w:val="18"/>
          <w:szCs w:val="18"/>
        </w:rPr>
      </w:pPr>
      <w:r>
        <w:rPr>
          <w:rFonts w:ascii="宋体" w:hAnsi="宋体" w:eastAsia="宋体"/>
          <w:bCs/>
          <w:sz w:val="18"/>
          <w:szCs w:val="18"/>
        </w:rPr>
        <w:t>表</w:t>
      </w:r>
      <w:r>
        <w:rPr>
          <w:rFonts w:hint="eastAsia" w:ascii="宋体" w:hAnsi="宋体" w:eastAsia="宋体"/>
          <w:bCs/>
          <w:sz w:val="18"/>
          <w:szCs w:val="18"/>
        </w:rPr>
        <w:t>2</w:t>
      </w:r>
      <w:r>
        <w:rPr>
          <w:rFonts w:ascii="宋体" w:hAnsi="宋体" w:eastAsia="宋体"/>
          <w:bCs/>
          <w:sz w:val="18"/>
          <w:szCs w:val="18"/>
        </w:rPr>
        <w:t xml:space="preserve"> 成绩趋近、一般自我效能感、工具性求助相关</w:t>
      </w:r>
      <w:r>
        <w:rPr>
          <w:rFonts w:hint="eastAsia" w:ascii="宋体" w:hAnsi="宋体" w:eastAsia="宋体"/>
          <w:bCs/>
          <w:sz w:val="18"/>
          <w:szCs w:val="18"/>
        </w:rPr>
        <w:t>分析矩阵</w:t>
      </w:r>
    </w:p>
    <w:tbl>
      <w:tblPr>
        <w:tblStyle w:val="4"/>
        <w:tblW w:w="8364" w:type="dxa"/>
        <w:tblInd w:w="108" w:type="dxa"/>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160"/>
        <w:gridCol w:w="1560"/>
        <w:gridCol w:w="1638"/>
        <w:gridCol w:w="1500"/>
        <w:gridCol w:w="1506"/>
      </w:tblGrid>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2160" w:type="dxa"/>
            <w:tcBorders>
              <w:top w:val="single" w:color="auto" w:sz="18" w:space="0"/>
              <w:bottom w:val="single" w:color="auto" w:sz="4" w:space="0"/>
            </w:tcBorders>
            <w:shd w:val="clear" w:color="auto" w:fill="auto"/>
            <w:noWrap/>
          </w:tcPr>
          <w:p>
            <w:pPr>
              <w:jc w:val="left"/>
              <w:rPr>
                <w:rFonts w:ascii="宋体" w:hAnsi="宋体" w:eastAsia="宋体"/>
                <w:bCs/>
                <w:sz w:val="18"/>
                <w:szCs w:val="18"/>
              </w:rPr>
            </w:pPr>
          </w:p>
        </w:tc>
        <w:tc>
          <w:tcPr>
            <w:tcW w:w="1560" w:type="dxa"/>
            <w:tcBorders>
              <w:top w:val="single" w:color="auto" w:sz="18" w:space="0"/>
              <w:bottom w:val="single" w:color="auto" w:sz="4" w:space="0"/>
            </w:tcBorders>
            <w:shd w:val="clear" w:color="auto" w:fill="auto"/>
            <w:noWrap/>
          </w:tcPr>
          <w:p>
            <w:pPr>
              <w:jc w:val="left"/>
              <w:rPr>
                <w:rFonts w:ascii="宋体" w:hAnsi="宋体" w:eastAsia="宋体"/>
                <w:bCs/>
                <w:sz w:val="18"/>
                <w:szCs w:val="18"/>
              </w:rPr>
            </w:pPr>
            <w:r>
              <w:rPr>
                <w:rFonts w:ascii="宋体" w:hAnsi="宋体" w:eastAsia="宋体"/>
                <w:bCs/>
                <w:sz w:val="18"/>
                <w:szCs w:val="18"/>
              </w:rPr>
              <w:t>成绩趋近</w:t>
            </w:r>
          </w:p>
        </w:tc>
        <w:tc>
          <w:tcPr>
            <w:tcW w:w="1638" w:type="dxa"/>
            <w:tcBorders>
              <w:top w:val="single" w:color="auto" w:sz="18" w:space="0"/>
              <w:bottom w:val="single" w:color="auto" w:sz="4" w:space="0"/>
            </w:tcBorders>
            <w:shd w:val="clear" w:color="auto" w:fill="auto"/>
            <w:noWrap/>
          </w:tcPr>
          <w:p>
            <w:pPr>
              <w:jc w:val="left"/>
              <w:rPr>
                <w:rFonts w:ascii="宋体" w:hAnsi="宋体" w:eastAsia="宋体"/>
                <w:bCs/>
                <w:sz w:val="18"/>
                <w:szCs w:val="18"/>
              </w:rPr>
            </w:pPr>
            <w:r>
              <w:rPr>
                <w:rFonts w:ascii="宋体" w:hAnsi="宋体" w:eastAsia="宋体"/>
                <w:bCs/>
                <w:sz w:val="18"/>
                <w:szCs w:val="18"/>
              </w:rPr>
              <w:t>一般自我效能感</w:t>
            </w:r>
          </w:p>
        </w:tc>
        <w:tc>
          <w:tcPr>
            <w:tcW w:w="1500" w:type="dxa"/>
            <w:tcBorders>
              <w:top w:val="single" w:color="auto" w:sz="18" w:space="0"/>
              <w:bottom w:val="single" w:color="auto" w:sz="4" w:space="0"/>
            </w:tcBorders>
            <w:shd w:val="clear" w:color="auto" w:fill="auto"/>
            <w:noWrap/>
          </w:tcPr>
          <w:p>
            <w:pPr>
              <w:jc w:val="left"/>
              <w:rPr>
                <w:rFonts w:ascii="宋体" w:hAnsi="宋体" w:eastAsia="宋体"/>
                <w:bCs/>
                <w:sz w:val="18"/>
                <w:szCs w:val="18"/>
              </w:rPr>
            </w:pPr>
            <w:r>
              <w:rPr>
                <w:rFonts w:ascii="宋体" w:hAnsi="宋体" w:eastAsia="宋体"/>
                <w:bCs/>
                <w:sz w:val="18"/>
                <w:szCs w:val="18"/>
              </w:rPr>
              <w:t>工具性</w:t>
            </w:r>
            <w:r>
              <w:rPr>
                <w:rFonts w:hint="eastAsia" w:ascii="宋体" w:hAnsi="宋体" w:eastAsia="宋体"/>
                <w:bCs/>
                <w:sz w:val="18"/>
                <w:szCs w:val="18"/>
              </w:rPr>
              <w:t>求助</w:t>
            </w:r>
          </w:p>
          <w:p>
            <w:pPr>
              <w:jc w:val="left"/>
              <w:rPr>
                <w:rFonts w:ascii="宋体" w:hAnsi="宋体" w:eastAsia="宋体"/>
                <w:bCs/>
                <w:sz w:val="18"/>
                <w:szCs w:val="18"/>
              </w:rPr>
            </w:pPr>
            <w:r>
              <w:rPr>
                <w:rFonts w:hint="eastAsia" w:ascii="宋体" w:hAnsi="宋体" w:eastAsia="宋体"/>
                <w:bCs/>
                <w:sz w:val="18"/>
                <w:szCs w:val="18"/>
              </w:rPr>
              <w:t>（</w:t>
            </w:r>
            <w:r>
              <w:rPr>
                <w:rFonts w:ascii="宋体" w:hAnsi="宋体" w:eastAsia="宋体"/>
                <w:bCs/>
                <w:sz w:val="18"/>
                <w:szCs w:val="18"/>
              </w:rPr>
              <w:t>老师</w:t>
            </w:r>
            <w:r>
              <w:rPr>
                <w:rFonts w:hint="eastAsia" w:ascii="宋体" w:hAnsi="宋体" w:eastAsia="宋体"/>
                <w:bCs/>
                <w:sz w:val="18"/>
                <w:szCs w:val="18"/>
              </w:rPr>
              <w:t>）</w:t>
            </w:r>
          </w:p>
        </w:tc>
        <w:tc>
          <w:tcPr>
            <w:tcW w:w="1506" w:type="dxa"/>
            <w:tcBorders>
              <w:top w:val="single" w:color="auto" w:sz="18" w:space="0"/>
              <w:bottom w:val="single" w:color="auto" w:sz="4" w:space="0"/>
            </w:tcBorders>
            <w:shd w:val="clear" w:color="auto" w:fill="auto"/>
            <w:noWrap/>
          </w:tcPr>
          <w:p>
            <w:pPr>
              <w:jc w:val="left"/>
              <w:rPr>
                <w:rFonts w:ascii="宋体" w:hAnsi="宋体" w:eastAsia="宋体"/>
                <w:bCs/>
                <w:sz w:val="18"/>
                <w:szCs w:val="18"/>
              </w:rPr>
            </w:pPr>
            <w:r>
              <w:rPr>
                <w:rFonts w:ascii="宋体" w:hAnsi="宋体" w:eastAsia="宋体"/>
                <w:bCs/>
                <w:sz w:val="18"/>
                <w:szCs w:val="18"/>
              </w:rPr>
              <w:t>工具性</w:t>
            </w:r>
            <w:r>
              <w:rPr>
                <w:rFonts w:hint="eastAsia" w:ascii="宋体" w:hAnsi="宋体" w:eastAsia="宋体"/>
                <w:bCs/>
                <w:sz w:val="18"/>
                <w:szCs w:val="18"/>
              </w:rPr>
              <w:t>求助</w:t>
            </w:r>
          </w:p>
          <w:p>
            <w:pPr>
              <w:jc w:val="left"/>
              <w:rPr>
                <w:rFonts w:ascii="宋体" w:hAnsi="宋体" w:eastAsia="宋体"/>
                <w:bCs/>
                <w:sz w:val="18"/>
                <w:szCs w:val="18"/>
              </w:rPr>
            </w:pPr>
            <w:r>
              <w:rPr>
                <w:rFonts w:hint="eastAsia" w:ascii="宋体" w:hAnsi="宋体" w:eastAsia="宋体"/>
                <w:bCs/>
                <w:sz w:val="18"/>
                <w:szCs w:val="18"/>
              </w:rPr>
              <w:t>（</w:t>
            </w:r>
            <w:r>
              <w:rPr>
                <w:rFonts w:ascii="宋体" w:hAnsi="宋体" w:eastAsia="宋体"/>
                <w:bCs/>
                <w:sz w:val="18"/>
                <w:szCs w:val="18"/>
              </w:rPr>
              <w:t>学生</w:t>
            </w:r>
            <w:r>
              <w:rPr>
                <w:rFonts w:hint="eastAsia" w:ascii="宋体" w:hAnsi="宋体" w:eastAsia="宋体"/>
                <w:bCs/>
                <w:sz w:val="18"/>
                <w:szCs w:val="18"/>
              </w:rPr>
              <w:t>）</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2160" w:type="dxa"/>
            <w:tcBorders>
              <w:top w:val="single" w:color="auto" w:sz="4" w:space="0"/>
            </w:tcBorders>
            <w:shd w:val="clear" w:color="auto" w:fill="auto"/>
            <w:noWrap/>
          </w:tcPr>
          <w:p>
            <w:pPr>
              <w:jc w:val="left"/>
              <w:rPr>
                <w:rFonts w:ascii="宋体" w:hAnsi="宋体" w:eastAsia="宋体"/>
                <w:bCs/>
                <w:sz w:val="18"/>
                <w:szCs w:val="18"/>
              </w:rPr>
            </w:pPr>
            <w:r>
              <w:rPr>
                <w:rFonts w:ascii="宋体" w:hAnsi="宋体" w:eastAsia="宋体"/>
                <w:bCs/>
                <w:sz w:val="18"/>
                <w:szCs w:val="18"/>
              </w:rPr>
              <w:t>成绩趋近</w:t>
            </w:r>
          </w:p>
        </w:tc>
        <w:tc>
          <w:tcPr>
            <w:tcW w:w="1560" w:type="dxa"/>
            <w:tcBorders>
              <w:top w:val="single" w:color="auto" w:sz="4" w:space="0"/>
            </w:tcBorders>
            <w:shd w:val="clear" w:color="auto" w:fill="auto"/>
            <w:noWrap/>
          </w:tcPr>
          <w:p>
            <w:pPr>
              <w:jc w:val="left"/>
              <w:rPr>
                <w:rFonts w:ascii="宋体" w:hAnsi="宋体" w:eastAsia="宋体"/>
                <w:bCs/>
                <w:sz w:val="18"/>
                <w:szCs w:val="18"/>
              </w:rPr>
            </w:pPr>
            <w:r>
              <w:rPr>
                <w:rFonts w:ascii="宋体" w:hAnsi="宋体" w:eastAsia="宋体"/>
                <w:bCs/>
                <w:sz w:val="18"/>
                <w:szCs w:val="18"/>
              </w:rPr>
              <w:t>1</w:t>
            </w:r>
          </w:p>
        </w:tc>
        <w:tc>
          <w:tcPr>
            <w:tcW w:w="1638" w:type="dxa"/>
            <w:tcBorders>
              <w:top w:val="single" w:color="auto" w:sz="4" w:space="0"/>
            </w:tcBorders>
            <w:shd w:val="clear" w:color="auto" w:fill="auto"/>
            <w:noWrap/>
          </w:tcPr>
          <w:p>
            <w:pPr>
              <w:jc w:val="left"/>
              <w:rPr>
                <w:rFonts w:ascii="宋体" w:hAnsi="宋体" w:eastAsia="宋体"/>
                <w:bCs/>
                <w:sz w:val="18"/>
                <w:szCs w:val="18"/>
              </w:rPr>
            </w:pPr>
          </w:p>
        </w:tc>
        <w:tc>
          <w:tcPr>
            <w:tcW w:w="1500" w:type="dxa"/>
            <w:tcBorders>
              <w:top w:val="single" w:color="auto" w:sz="4" w:space="0"/>
            </w:tcBorders>
            <w:shd w:val="clear" w:color="auto" w:fill="auto"/>
            <w:noWrap/>
          </w:tcPr>
          <w:p>
            <w:pPr>
              <w:jc w:val="left"/>
              <w:rPr>
                <w:rFonts w:ascii="宋体" w:hAnsi="宋体" w:eastAsia="宋体"/>
                <w:bCs/>
                <w:sz w:val="18"/>
                <w:szCs w:val="18"/>
              </w:rPr>
            </w:pPr>
          </w:p>
        </w:tc>
        <w:tc>
          <w:tcPr>
            <w:tcW w:w="1506" w:type="dxa"/>
            <w:tcBorders>
              <w:top w:val="single" w:color="auto" w:sz="4" w:space="0"/>
            </w:tcBorders>
            <w:shd w:val="clear" w:color="auto" w:fill="auto"/>
            <w:noWrap/>
          </w:tcPr>
          <w:p>
            <w:pPr>
              <w:jc w:val="left"/>
              <w:rPr>
                <w:rFonts w:ascii="宋体" w:hAnsi="宋体" w:eastAsia="宋体"/>
                <w:bCs/>
                <w:sz w:val="18"/>
                <w:szCs w:val="18"/>
              </w:rPr>
            </w:pP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2160" w:type="dxa"/>
            <w:shd w:val="clear" w:color="auto" w:fill="auto"/>
            <w:noWrap/>
          </w:tcPr>
          <w:p>
            <w:pPr>
              <w:jc w:val="left"/>
              <w:rPr>
                <w:rFonts w:ascii="宋体" w:hAnsi="宋体" w:eastAsia="宋体"/>
                <w:bCs/>
                <w:sz w:val="18"/>
                <w:szCs w:val="18"/>
              </w:rPr>
            </w:pPr>
            <w:r>
              <w:rPr>
                <w:rFonts w:ascii="宋体" w:hAnsi="宋体" w:eastAsia="宋体"/>
                <w:bCs/>
                <w:sz w:val="18"/>
                <w:szCs w:val="18"/>
              </w:rPr>
              <w:t>一般自我效能感</w:t>
            </w:r>
          </w:p>
        </w:tc>
        <w:tc>
          <w:tcPr>
            <w:tcW w:w="1560" w:type="dxa"/>
            <w:shd w:val="clear" w:color="auto" w:fill="auto"/>
            <w:noWrap/>
          </w:tcPr>
          <w:p>
            <w:pPr>
              <w:jc w:val="left"/>
              <w:rPr>
                <w:rFonts w:ascii="宋体" w:hAnsi="宋体" w:eastAsia="宋体"/>
                <w:bCs/>
                <w:sz w:val="18"/>
                <w:szCs w:val="18"/>
              </w:rPr>
            </w:pPr>
            <w:r>
              <w:rPr>
                <w:rFonts w:ascii="宋体" w:hAnsi="宋体" w:eastAsia="宋体"/>
                <w:bCs/>
                <w:sz w:val="18"/>
                <w:szCs w:val="18"/>
              </w:rPr>
              <w:t>0.248</w:t>
            </w:r>
            <w:r>
              <w:rPr>
                <w:rFonts w:ascii="宋体" w:hAnsi="宋体" w:eastAsia="宋体"/>
                <w:bCs/>
                <w:sz w:val="18"/>
                <w:szCs w:val="18"/>
                <w:vertAlign w:val="superscript"/>
              </w:rPr>
              <w:t>***</w:t>
            </w:r>
          </w:p>
        </w:tc>
        <w:tc>
          <w:tcPr>
            <w:tcW w:w="1638" w:type="dxa"/>
            <w:shd w:val="clear" w:color="auto" w:fill="auto"/>
            <w:noWrap/>
          </w:tcPr>
          <w:p>
            <w:pPr>
              <w:jc w:val="left"/>
              <w:rPr>
                <w:rFonts w:ascii="宋体" w:hAnsi="宋体" w:eastAsia="宋体"/>
                <w:bCs/>
                <w:sz w:val="18"/>
                <w:szCs w:val="18"/>
              </w:rPr>
            </w:pPr>
            <w:r>
              <w:rPr>
                <w:rFonts w:ascii="宋体" w:hAnsi="宋体" w:eastAsia="宋体"/>
                <w:bCs/>
                <w:sz w:val="18"/>
                <w:szCs w:val="18"/>
              </w:rPr>
              <w:t>1</w:t>
            </w:r>
          </w:p>
        </w:tc>
        <w:tc>
          <w:tcPr>
            <w:tcW w:w="1500" w:type="dxa"/>
            <w:shd w:val="clear" w:color="auto" w:fill="auto"/>
            <w:noWrap/>
          </w:tcPr>
          <w:p>
            <w:pPr>
              <w:jc w:val="left"/>
              <w:rPr>
                <w:rFonts w:ascii="宋体" w:hAnsi="宋体" w:eastAsia="宋体"/>
                <w:bCs/>
                <w:sz w:val="18"/>
                <w:szCs w:val="18"/>
              </w:rPr>
            </w:pPr>
          </w:p>
        </w:tc>
        <w:tc>
          <w:tcPr>
            <w:tcW w:w="1506" w:type="dxa"/>
            <w:shd w:val="clear" w:color="auto" w:fill="auto"/>
            <w:noWrap/>
          </w:tcPr>
          <w:p>
            <w:pPr>
              <w:jc w:val="left"/>
              <w:rPr>
                <w:rFonts w:ascii="宋体" w:hAnsi="宋体" w:eastAsia="宋体"/>
                <w:bCs/>
                <w:sz w:val="18"/>
                <w:szCs w:val="18"/>
              </w:rPr>
            </w:pP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2160" w:type="dxa"/>
            <w:shd w:val="clear" w:color="auto" w:fill="auto"/>
            <w:noWrap/>
          </w:tcPr>
          <w:p>
            <w:pPr>
              <w:jc w:val="left"/>
              <w:rPr>
                <w:rFonts w:ascii="宋体" w:hAnsi="宋体" w:eastAsia="宋体"/>
                <w:bCs/>
                <w:sz w:val="18"/>
                <w:szCs w:val="18"/>
              </w:rPr>
            </w:pPr>
            <w:r>
              <w:rPr>
                <w:rFonts w:ascii="宋体" w:hAnsi="宋体" w:eastAsia="宋体"/>
                <w:bCs/>
                <w:sz w:val="18"/>
                <w:szCs w:val="18"/>
              </w:rPr>
              <w:t>工具性</w:t>
            </w:r>
            <w:r>
              <w:rPr>
                <w:rFonts w:hint="eastAsia" w:ascii="宋体" w:hAnsi="宋体" w:eastAsia="宋体"/>
                <w:bCs/>
                <w:sz w:val="18"/>
                <w:szCs w:val="18"/>
              </w:rPr>
              <w:t>求助（</w:t>
            </w:r>
            <w:r>
              <w:rPr>
                <w:rFonts w:ascii="宋体" w:hAnsi="宋体" w:eastAsia="宋体"/>
                <w:bCs/>
                <w:sz w:val="18"/>
                <w:szCs w:val="18"/>
              </w:rPr>
              <w:t>老师</w:t>
            </w:r>
            <w:r>
              <w:rPr>
                <w:rFonts w:hint="eastAsia" w:ascii="宋体" w:hAnsi="宋体" w:eastAsia="宋体"/>
                <w:bCs/>
                <w:sz w:val="18"/>
                <w:szCs w:val="18"/>
              </w:rPr>
              <w:t>）</w:t>
            </w:r>
          </w:p>
        </w:tc>
        <w:tc>
          <w:tcPr>
            <w:tcW w:w="1560" w:type="dxa"/>
            <w:shd w:val="clear" w:color="auto" w:fill="auto"/>
            <w:noWrap/>
          </w:tcPr>
          <w:p>
            <w:pPr>
              <w:jc w:val="left"/>
              <w:rPr>
                <w:rFonts w:ascii="宋体" w:hAnsi="宋体" w:eastAsia="宋体"/>
                <w:bCs/>
                <w:sz w:val="18"/>
                <w:szCs w:val="18"/>
              </w:rPr>
            </w:pPr>
            <w:r>
              <w:rPr>
                <w:rFonts w:ascii="宋体" w:hAnsi="宋体" w:eastAsia="宋体"/>
                <w:bCs/>
                <w:sz w:val="18"/>
                <w:szCs w:val="18"/>
              </w:rPr>
              <w:t>0.170</w:t>
            </w:r>
            <w:r>
              <w:rPr>
                <w:rFonts w:ascii="宋体" w:hAnsi="宋体" w:eastAsia="宋体"/>
                <w:bCs/>
                <w:sz w:val="18"/>
                <w:szCs w:val="18"/>
                <w:vertAlign w:val="superscript"/>
              </w:rPr>
              <w:t>***</w:t>
            </w:r>
          </w:p>
        </w:tc>
        <w:tc>
          <w:tcPr>
            <w:tcW w:w="1638" w:type="dxa"/>
            <w:shd w:val="clear" w:color="auto" w:fill="auto"/>
            <w:noWrap/>
          </w:tcPr>
          <w:p>
            <w:pPr>
              <w:jc w:val="left"/>
              <w:rPr>
                <w:rFonts w:ascii="宋体" w:hAnsi="宋体" w:eastAsia="宋体"/>
                <w:bCs/>
                <w:sz w:val="18"/>
                <w:szCs w:val="18"/>
              </w:rPr>
            </w:pPr>
            <w:r>
              <w:rPr>
                <w:rFonts w:ascii="宋体" w:hAnsi="宋体" w:eastAsia="宋体"/>
                <w:bCs/>
                <w:sz w:val="18"/>
                <w:szCs w:val="18"/>
              </w:rPr>
              <w:t>0.214</w:t>
            </w:r>
            <w:r>
              <w:rPr>
                <w:rFonts w:ascii="宋体" w:hAnsi="宋体" w:eastAsia="宋体"/>
                <w:bCs/>
                <w:sz w:val="18"/>
                <w:szCs w:val="18"/>
                <w:vertAlign w:val="superscript"/>
              </w:rPr>
              <w:t>***</w:t>
            </w:r>
          </w:p>
        </w:tc>
        <w:tc>
          <w:tcPr>
            <w:tcW w:w="1500" w:type="dxa"/>
            <w:shd w:val="clear" w:color="auto" w:fill="auto"/>
            <w:noWrap/>
          </w:tcPr>
          <w:p>
            <w:pPr>
              <w:jc w:val="left"/>
              <w:rPr>
                <w:rFonts w:ascii="宋体" w:hAnsi="宋体" w:eastAsia="宋体"/>
                <w:bCs/>
                <w:sz w:val="18"/>
                <w:szCs w:val="18"/>
              </w:rPr>
            </w:pPr>
            <w:r>
              <w:rPr>
                <w:rFonts w:ascii="宋体" w:hAnsi="宋体" w:eastAsia="宋体"/>
                <w:bCs/>
                <w:sz w:val="18"/>
                <w:szCs w:val="18"/>
              </w:rPr>
              <w:t>1</w:t>
            </w:r>
          </w:p>
        </w:tc>
        <w:tc>
          <w:tcPr>
            <w:tcW w:w="1506" w:type="dxa"/>
            <w:shd w:val="clear" w:color="auto" w:fill="auto"/>
            <w:noWrap/>
          </w:tcPr>
          <w:p>
            <w:pPr>
              <w:jc w:val="left"/>
              <w:rPr>
                <w:rFonts w:ascii="宋体" w:hAnsi="宋体" w:eastAsia="宋体"/>
                <w:bCs/>
                <w:sz w:val="18"/>
                <w:szCs w:val="18"/>
              </w:rPr>
            </w:pP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2160" w:type="dxa"/>
            <w:shd w:val="clear" w:color="auto" w:fill="auto"/>
            <w:noWrap/>
          </w:tcPr>
          <w:p>
            <w:pPr>
              <w:jc w:val="left"/>
              <w:rPr>
                <w:rFonts w:ascii="宋体" w:hAnsi="宋体" w:eastAsia="宋体"/>
                <w:bCs/>
                <w:sz w:val="18"/>
                <w:szCs w:val="18"/>
              </w:rPr>
            </w:pPr>
            <w:r>
              <w:rPr>
                <w:rFonts w:ascii="宋体" w:hAnsi="宋体" w:eastAsia="宋体"/>
                <w:bCs/>
                <w:sz w:val="18"/>
                <w:szCs w:val="18"/>
              </w:rPr>
              <w:t>工具性</w:t>
            </w:r>
            <w:r>
              <w:rPr>
                <w:rFonts w:hint="eastAsia" w:ascii="宋体" w:hAnsi="宋体" w:eastAsia="宋体"/>
                <w:bCs/>
                <w:sz w:val="18"/>
                <w:szCs w:val="18"/>
              </w:rPr>
              <w:t>求助（</w:t>
            </w:r>
            <w:r>
              <w:rPr>
                <w:rFonts w:ascii="宋体" w:hAnsi="宋体" w:eastAsia="宋体"/>
                <w:bCs/>
                <w:sz w:val="18"/>
                <w:szCs w:val="18"/>
              </w:rPr>
              <w:t>学生</w:t>
            </w:r>
            <w:r>
              <w:rPr>
                <w:rFonts w:hint="eastAsia" w:ascii="宋体" w:hAnsi="宋体" w:eastAsia="宋体"/>
                <w:bCs/>
                <w:sz w:val="18"/>
                <w:szCs w:val="18"/>
              </w:rPr>
              <w:t>）</w:t>
            </w:r>
          </w:p>
        </w:tc>
        <w:tc>
          <w:tcPr>
            <w:tcW w:w="1560" w:type="dxa"/>
            <w:shd w:val="clear" w:color="auto" w:fill="auto"/>
            <w:noWrap/>
          </w:tcPr>
          <w:p>
            <w:pPr>
              <w:jc w:val="left"/>
              <w:rPr>
                <w:rFonts w:ascii="宋体" w:hAnsi="宋体" w:eastAsia="宋体"/>
                <w:bCs/>
                <w:sz w:val="18"/>
                <w:szCs w:val="18"/>
              </w:rPr>
            </w:pPr>
            <w:r>
              <w:rPr>
                <w:rFonts w:ascii="宋体" w:hAnsi="宋体" w:eastAsia="宋体"/>
                <w:bCs/>
                <w:sz w:val="18"/>
                <w:szCs w:val="18"/>
              </w:rPr>
              <w:t>0.123</w:t>
            </w:r>
            <w:r>
              <w:rPr>
                <w:rFonts w:ascii="宋体" w:hAnsi="宋体" w:eastAsia="宋体"/>
                <w:bCs/>
                <w:sz w:val="18"/>
                <w:szCs w:val="18"/>
                <w:vertAlign w:val="superscript"/>
              </w:rPr>
              <w:t>***</w:t>
            </w:r>
          </w:p>
        </w:tc>
        <w:tc>
          <w:tcPr>
            <w:tcW w:w="1638" w:type="dxa"/>
            <w:shd w:val="clear" w:color="auto" w:fill="auto"/>
            <w:noWrap/>
          </w:tcPr>
          <w:p>
            <w:pPr>
              <w:jc w:val="left"/>
              <w:rPr>
                <w:rFonts w:ascii="宋体" w:hAnsi="宋体" w:eastAsia="宋体"/>
                <w:bCs/>
                <w:sz w:val="18"/>
                <w:szCs w:val="18"/>
              </w:rPr>
            </w:pPr>
            <w:r>
              <w:rPr>
                <w:rFonts w:ascii="宋体" w:hAnsi="宋体" w:eastAsia="宋体"/>
                <w:bCs/>
                <w:sz w:val="18"/>
                <w:szCs w:val="18"/>
              </w:rPr>
              <w:t>0.143</w:t>
            </w:r>
            <w:r>
              <w:rPr>
                <w:rFonts w:ascii="宋体" w:hAnsi="宋体" w:eastAsia="宋体"/>
                <w:bCs/>
                <w:sz w:val="18"/>
                <w:szCs w:val="18"/>
                <w:vertAlign w:val="superscript"/>
              </w:rPr>
              <w:t>***</w:t>
            </w:r>
          </w:p>
        </w:tc>
        <w:tc>
          <w:tcPr>
            <w:tcW w:w="1500" w:type="dxa"/>
            <w:shd w:val="clear" w:color="auto" w:fill="auto"/>
            <w:noWrap/>
          </w:tcPr>
          <w:p>
            <w:pPr>
              <w:jc w:val="left"/>
              <w:rPr>
                <w:rFonts w:ascii="宋体" w:hAnsi="宋体" w:eastAsia="宋体"/>
                <w:bCs/>
                <w:sz w:val="18"/>
                <w:szCs w:val="18"/>
              </w:rPr>
            </w:pPr>
            <w:r>
              <w:rPr>
                <w:rFonts w:ascii="宋体" w:hAnsi="宋体" w:eastAsia="宋体"/>
                <w:bCs/>
                <w:sz w:val="18"/>
                <w:szCs w:val="18"/>
              </w:rPr>
              <w:t>0.443</w:t>
            </w:r>
            <w:r>
              <w:rPr>
                <w:rFonts w:ascii="宋体" w:hAnsi="宋体" w:eastAsia="宋体"/>
                <w:bCs/>
                <w:sz w:val="18"/>
                <w:szCs w:val="18"/>
                <w:vertAlign w:val="superscript"/>
              </w:rPr>
              <w:t>***</w:t>
            </w:r>
          </w:p>
        </w:tc>
        <w:tc>
          <w:tcPr>
            <w:tcW w:w="1506" w:type="dxa"/>
            <w:shd w:val="clear" w:color="auto" w:fill="auto"/>
            <w:noWrap/>
          </w:tcPr>
          <w:p>
            <w:pPr>
              <w:jc w:val="left"/>
              <w:rPr>
                <w:rFonts w:ascii="宋体" w:hAnsi="宋体" w:eastAsia="宋体"/>
                <w:bCs/>
                <w:sz w:val="18"/>
                <w:szCs w:val="18"/>
              </w:rPr>
            </w:pPr>
            <w:r>
              <w:rPr>
                <w:rFonts w:ascii="宋体" w:hAnsi="宋体" w:eastAsia="宋体"/>
                <w:bCs/>
                <w:sz w:val="18"/>
                <w:szCs w:val="18"/>
              </w:rPr>
              <w:t>1</w:t>
            </w:r>
          </w:p>
        </w:tc>
      </w:tr>
    </w:tbl>
    <w:p>
      <w:pPr>
        <w:jc w:val="left"/>
        <w:rPr>
          <w:rFonts w:ascii="宋体" w:hAnsi="宋体" w:eastAsia="宋体"/>
          <w:bCs/>
        </w:rPr>
      </w:pPr>
      <w:r>
        <w:rPr>
          <w:rFonts w:ascii="宋体" w:hAnsi="宋体" w:eastAsia="宋体"/>
          <w:bCs/>
        </w:rPr>
        <w:t>注: *：</w:t>
      </w:r>
      <w:r>
        <w:rPr>
          <w:rFonts w:ascii="宋体" w:hAnsi="宋体" w:eastAsia="宋体"/>
          <w:bCs/>
          <w:i/>
        </w:rPr>
        <w:t xml:space="preserve">p </w:t>
      </w:r>
      <w:r>
        <w:rPr>
          <w:rFonts w:ascii="宋体" w:hAnsi="宋体" w:eastAsia="宋体"/>
          <w:bCs/>
        </w:rPr>
        <w:t>&lt; 0.05，</w:t>
      </w:r>
      <w:r>
        <w:rPr>
          <w:rFonts w:hint="eastAsia" w:ascii="宋体" w:hAnsi="宋体" w:eastAsia="宋体"/>
          <w:bCs/>
        </w:rPr>
        <w:t>**</w:t>
      </w:r>
      <w:r>
        <w:rPr>
          <w:rFonts w:ascii="宋体" w:hAnsi="宋体" w:eastAsia="宋体"/>
          <w:bCs/>
        </w:rPr>
        <w:t>：</w:t>
      </w:r>
      <w:r>
        <w:rPr>
          <w:rFonts w:ascii="宋体" w:hAnsi="宋体" w:eastAsia="宋体"/>
          <w:bCs/>
          <w:i/>
        </w:rPr>
        <w:t xml:space="preserve">p </w:t>
      </w:r>
      <w:r>
        <w:rPr>
          <w:rFonts w:ascii="宋体" w:hAnsi="宋体" w:eastAsia="宋体"/>
          <w:bCs/>
        </w:rPr>
        <w:t>&lt; 0.01，</w:t>
      </w:r>
      <w:r>
        <w:rPr>
          <w:rFonts w:hint="eastAsia" w:ascii="宋体" w:hAnsi="宋体" w:eastAsia="宋体"/>
          <w:bCs/>
        </w:rPr>
        <w:t>***</w:t>
      </w:r>
      <w:r>
        <w:rPr>
          <w:rFonts w:ascii="宋体" w:hAnsi="宋体" w:eastAsia="宋体"/>
          <w:bCs/>
        </w:rPr>
        <w:t>：</w:t>
      </w:r>
      <w:r>
        <w:rPr>
          <w:rFonts w:ascii="宋体" w:hAnsi="宋体" w:eastAsia="宋体"/>
          <w:bCs/>
          <w:i/>
        </w:rPr>
        <w:t xml:space="preserve">p </w:t>
      </w:r>
      <w:r>
        <w:rPr>
          <w:rFonts w:ascii="宋体" w:hAnsi="宋体" w:eastAsia="宋体"/>
          <w:bCs/>
        </w:rPr>
        <w:t xml:space="preserve">&lt; 0.001 </w:t>
      </w:r>
    </w:p>
    <w:p>
      <w:pPr>
        <w:jc w:val="left"/>
        <w:rPr>
          <w:rFonts w:ascii="宋体" w:hAnsi="宋体" w:eastAsia="宋体"/>
          <w:bCs/>
        </w:rPr>
      </w:pPr>
    </w:p>
    <w:p>
      <w:pPr>
        <w:jc w:val="left"/>
        <w:rPr>
          <w:rFonts w:ascii="宋体" w:hAnsi="宋体" w:eastAsia="宋体"/>
          <w:b/>
        </w:rPr>
      </w:pPr>
      <w:r>
        <w:rPr>
          <w:rFonts w:ascii="宋体" w:hAnsi="宋体" w:eastAsia="宋体"/>
          <w:b/>
        </w:rPr>
        <w:t>3.4回归分析</w:t>
      </w:r>
    </w:p>
    <w:p>
      <w:pPr>
        <w:ind w:firstLine="420" w:firstLineChars="200"/>
        <w:jc w:val="left"/>
        <w:rPr>
          <w:rFonts w:ascii="宋体" w:hAnsi="宋体" w:eastAsia="宋体"/>
          <w:bCs/>
        </w:rPr>
      </w:pPr>
      <w:r>
        <w:rPr>
          <w:rFonts w:ascii="宋体" w:hAnsi="宋体" w:eastAsia="宋体"/>
          <w:bCs/>
        </w:rPr>
        <w:t>通过相关分析结果，进一步做回归预测分析。成绩趋近能够显著正向预测工具性求助（老师）（</w:t>
      </w:r>
      <w:r>
        <w:rPr>
          <w:rFonts w:ascii="宋体" w:hAnsi="宋体" w:eastAsia="宋体"/>
          <w:bCs/>
          <w:i/>
        </w:rPr>
        <w:t xml:space="preserve">β </w:t>
      </w:r>
      <w:r>
        <w:rPr>
          <w:rFonts w:ascii="宋体" w:hAnsi="宋体" w:eastAsia="宋体"/>
          <w:bCs/>
        </w:rPr>
        <w:t>= 0.168，</w:t>
      </w:r>
      <w:r>
        <w:rPr>
          <w:rFonts w:ascii="宋体" w:hAnsi="宋体" w:eastAsia="宋体"/>
          <w:bCs/>
          <w:i/>
        </w:rPr>
        <w:t xml:space="preserve">P </w:t>
      </w:r>
      <w:r>
        <w:rPr>
          <w:rFonts w:ascii="宋体" w:hAnsi="宋体" w:eastAsia="宋体"/>
          <w:bCs/>
        </w:rPr>
        <w:t xml:space="preserve">&lt; 0.001）。同时，成绩趋近也能够显著正向预测一般自我效能感（ </w:t>
      </w:r>
      <w:r>
        <w:rPr>
          <w:rFonts w:ascii="宋体" w:hAnsi="宋体" w:eastAsia="宋体"/>
          <w:bCs/>
          <w:i/>
        </w:rPr>
        <w:t xml:space="preserve">β </w:t>
      </w:r>
      <w:r>
        <w:rPr>
          <w:rFonts w:ascii="宋体" w:hAnsi="宋体" w:eastAsia="宋体"/>
          <w:bCs/>
        </w:rPr>
        <w:t xml:space="preserve">&lt; 0.248, </w:t>
      </w:r>
      <w:r>
        <w:rPr>
          <w:rFonts w:ascii="宋体" w:hAnsi="宋体" w:eastAsia="宋体"/>
          <w:bCs/>
          <w:i/>
        </w:rPr>
        <w:t xml:space="preserve">P </w:t>
      </w:r>
      <w:r>
        <w:rPr>
          <w:rFonts w:ascii="宋体" w:hAnsi="宋体" w:eastAsia="宋体"/>
          <w:bCs/>
        </w:rPr>
        <w:t xml:space="preserve">&lt; 0.001）。一般自我效能感能够显著正向预测工具性求助（老师）( </w:t>
      </w:r>
      <w:r>
        <w:rPr>
          <w:rFonts w:ascii="宋体" w:hAnsi="宋体" w:eastAsia="宋体"/>
          <w:bCs/>
          <w:i/>
        </w:rPr>
        <w:t>β</w:t>
      </w:r>
      <w:r>
        <w:rPr>
          <w:rFonts w:ascii="宋体" w:hAnsi="宋体" w:eastAsia="宋体"/>
          <w:bCs/>
        </w:rPr>
        <w:t xml:space="preserve">= 0.182, </w:t>
      </w:r>
      <w:r>
        <w:rPr>
          <w:rFonts w:ascii="宋体" w:hAnsi="宋体" w:eastAsia="宋体"/>
          <w:bCs/>
          <w:i/>
        </w:rPr>
        <w:t xml:space="preserve">P </w:t>
      </w:r>
      <w:r>
        <w:rPr>
          <w:rFonts w:ascii="宋体" w:hAnsi="宋体" w:eastAsia="宋体"/>
          <w:bCs/>
        </w:rPr>
        <w:t>&lt; 0.001)。成绩趋近能够显著正向预测工具性求助（学生）（</w:t>
      </w:r>
      <w:r>
        <w:rPr>
          <w:rFonts w:ascii="宋体" w:hAnsi="宋体" w:eastAsia="宋体"/>
          <w:bCs/>
          <w:i/>
        </w:rPr>
        <w:t xml:space="preserve">β </w:t>
      </w:r>
      <w:r>
        <w:rPr>
          <w:rFonts w:ascii="宋体" w:hAnsi="宋体" w:eastAsia="宋体"/>
          <w:bCs/>
        </w:rPr>
        <w:t xml:space="preserve">= 0.133, </w:t>
      </w:r>
      <w:r>
        <w:rPr>
          <w:rFonts w:ascii="宋体" w:hAnsi="宋体" w:eastAsia="宋体"/>
          <w:bCs/>
          <w:i/>
        </w:rPr>
        <w:t xml:space="preserve">P </w:t>
      </w:r>
      <w:r>
        <w:rPr>
          <w:rFonts w:ascii="宋体" w:hAnsi="宋体" w:eastAsia="宋体"/>
          <w:bCs/>
        </w:rPr>
        <w:t>&lt; 0.001）。一般自我效能感能够显著正向预测工具性求助（学生）（</w:t>
      </w:r>
      <w:r>
        <w:rPr>
          <w:rFonts w:ascii="宋体" w:hAnsi="宋体" w:eastAsia="宋体"/>
          <w:bCs/>
          <w:i/>
        </w:rPr>
        <w:t xml:space="preserve">β </w:t>
      </w:r>
      <w:r>
        <w:rPr>
          <w:rFonts w:ascii="宋体" w:hAnsi="宋体" w:eastAsia="宋体"/>
          <w:bCs/>
        </w:rPr>
        <w:t xml:space="preserve">= 0.117, </w:t>
      </w:r>
      <w:r>
        <w:rPr>
          <w:rFonts w:ascii="宋体" w:hAnsi="宋体" w:eastAsia="宋体"/>
          <w:bCs/>
          <w:i/>
        </w:rPr>
        <w:t xml:space="preserve">P </w:t>
      </w:r>
      <w:r>
        <w:rPr>
          <w:rFonts w:ascii="宋体" w:hAnsi="宋体" w:eastAsia="宋体"/>
          <w:bCs/>
        </w:rPr>
        <w:t>&lt; 0.001）。</w:t>
      </w:r>
    </w:p>
    <w:p>
      <w:pPr>
        <w:jc w:val="left"/>
        <w:rPr>
          <w:rFonts w:ascii="宋体" w:hAnsi="宋体" w:eastAsia="宋体"/>
          <w:bCs/>
        </w:rPr>
      </w:pPr>
    </w:p>
    <w:p>
      <w:pPr>
        <w:jc w:val="left"/>
        <w:rPr>
          <w:rFonts w:ascii="宋体" w:hAnsi="宋体" w:eastAsia="宋体"/>
          <w:b/>
        </w:rPr>
      </w:pPr>
      <w:r>
        <w:rPr>
          <w:rFonts w:ascii="宋体" w:hAnsi="宋体" w:eastAsia="宋体"/>
          <w:b/>
        </w:rPr>
        <w:t>3.5中介效应分析</w:t>
      </w:r>
    </w:p>
    <w:p>
      <w:pPr>
        <w:jc w:val="left"/>
        <w:rPr>
          <w:rFonts w:ascii="宋体" w:hAnsi="宋体" w:eastAsia="宋体"/>
          <w:bCs/>
        </w:rPr>
      </w:pPr>
      <w:r>
        <w:rPr>
          <w:rFonts w:ascii="宋体" w:hAnsi="宋体" w:eastAsia="宋体"/>
          <w:b/>
        </w:rPr>
        <w:drawing>
          <wp:anchor distT="0" distB="0" distL="114300" distR="114300" simplePos="0" relativeHeight="251660288" behindDoc="0" locked="0" layoutInCell="1" allowOverlap="1">
            <wp:simplePos x="0" y="0"/>
            <wp:positionH relativeFrom="page">
              <wp:posOffset>3902075</wp:posOffset>
            </wp:positionH>
            <wp:positionV relativeFrom="paragraph">
              <wp:posOffset>699770</wp:posOffset>
            </wp:positionV>
            <wp:extent cx="2750185" cy="1471295"/>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5">
                      <a:extLst>
                        <a:ext uri="{28A0092B-C50C-407E-A947-70E740481C1C}">
                          <a14:useLocalDpi xmlns:a14="http://schemas.microsoft.com/office/drawing/2010/main" val="0"/>
                        </a:ext>
                      </a:extLst>
                    </a:blip>
                    <a:srcRect r="1542"/>
                    <a:stretch>
                      <a:fillRect/>
                    </a:stretch>
                  </pic:blipFill>
                  <pic:spPr>
                    <a:xfrm>
                      <a:off x="0" y="0"/>
                      <a:ext cx="2750185" cy="1471295"/>
                    </a:xfrm>
                    <a:prstGeom prst="rect">
                      <a:avLst/>
                    </a:prstGeom>
                    <a:ln>
                      <a:noFill/>
                    </a:ln>
                  </pic:spPr>
                </pic:pic>
              </a:graphicData>
            </a:graphic>
          </wp:anchor>
        </w:drawing>
      </w:r>
      <w:r>
        <w:rPr>
          <w:rFonts w:ascii="宋体" w:hAnsi="宋体" w:eastAsia="宋体"/>
          <w:bCs/>
        </w:rPr>
        <w:drawing>
          <wp:anchor distT="0" distB="0" distL="114300" distR="114300" simplePos="0" relativeHeight="251659264" behindDoc="0" locked="0" layoutInCell="1" allowOverlap="1">
            <wp:simplePos x="0" y="0"/>
            <wp:positionH relativeFrom="column">
              <wp:posOffset>177165</wp:posOffset>
            </wp:positionH>
            <wp:positionV relativeFrom="paragraph">
              <wp:posOffset>690245</wp:posOffset>
            </wp:positionV>
            <wp:extent cx="2635250" cy="1569720"/>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extLst>
                        <a:ext uri="{28A0092B-C50C-407E-A947-70E740481C1C}">
                          <a14:useLocalDpi xmlns:a14="http://schemas.microsoft.com/office/drawing/2010/main" val="0"/>
                        </a:ext>
                      </a:extLst>
                    </a:blip>
                    <a:srcRect r="313"/>
                    <a:stretch>
                      <a:fillRect/>
                    </a:stretch>
                  </pic:blipFill>
                  <pic:spPr>
                    <a:xfrm>
                      <a:off x="0" y="0"/>
                      <a:ext cx="2635250" cy="1569720"/>
                    </a:xfrm>
                    <a:prstGeom prst="rect">
                      <a:avLst/>
                    </a:prstGeom>
                    <a:ln>
                      <a:noFill/>
                    </a:ln>
                  </pic:spPr>
                </pic:pic>
              </a:graphicData>
            </a:graphic>
          </wp:anchor>
        </w:drawing>
      </w:r>
      <w:r>
        <w:rPr>
          <w:rFonts w:ascii="宋体" w:hAnsi="宋体" w:eastAsia="宋体"/>
          <w:bCs/>
        </w:rPr>
        <w:t>根据回归分析结果，对中介模型进行检验。一般自我效能感在成绩趋近和工具性求助（老师）之间做中介时，中介效应显著，效应量为0.269（图</w:t>
      </w:r>
      <w:r>
        <w:rPr>
          <w:rFonts w:hint="eastAsia" w:ascii="宋体" w:hAnsi="宋体" w:eastAsia="宋体"/>
          <w:bCs/>
        </w:rPr>
        <w:t>1</w:t>
      </w:r>
      <w:r>
        <w:rPr>
          <w:rFonts w:ascii="宋体" w:hAnsi="宋体" w:eastAsia="宋体"/>
          <w:bCs/>
        </w:rPr>
        <w:t>），在成绩趋近和工具性求助（学生）之间做中介时，中介效应显著（图</w:t>
      </w:r>
      <w:r>
        <w:rPr>
          <w:rFonts w:hint="eastAsia" w:ascii="宋体" w:hAnsi="宋体" w:eastAsia="宋体"/>
          <w:bCs/>
        </w:rPr>
        <w:t>2</w:t>
      </w:r>
      <w:r>
        <w:rPr>
          <w:rFonts w:ascii="宋体" w:hAnsi="宋体" w:eastAsia="宋体"/>
          <w:bCs/>
        </w:rPr>
        <w:t>），效应量为0.218。</w:t>
      </w:r>
    </w:p>
    <w:p>
      <w:pPr>
        <w:jc w:val="left"/>
        <w:rPr>
          <w:rFonts w:ascii="宋体" w:hAnsi="宋体" w:eastAsia="宋体"/>
          <w:bCs/>
        </w:rPr>
      </w:pPr>
      <w:r>
        <w:rPr>
          <w:rFonts w:ascii="宋体" w:hAnsi="宋体" w:eastAsia="宋体"/>
          <w:bCs/>
        </w:rPr>
        <w:t>图</w:t>
      </w:r>
      <w:r>
        <w:rPr>
          <w:rFonts w:hint="eastAsia" w:ascii="宋体" w:hAnsi="宋体" w:eastAsia="宋体"/>
          <w:bCs/>
        </w:rPr>
        <w:t>1</w:t>
      </w:r>
      <w:r>
        <w:rPr>
          <w:rFonts w:ascii="宋体" w:hAnsi="宋体" w:eastAsia="宋体"/>
          <w:bCs/>
        </w:rPr>
        <w:t>：一般自我效能感的中介作用（老师）</w:t>
      </w:r>
      <w:r>
        <w:rPr>
          <w:rFonts w:hint="eastAsia" w:ascii="宋体" w:hAnsi="宋体" w:eastAsia="宋体"/>
          <w:bCs/>
        </w:rPr>
        <w:t xml:space="preserve"> </w:t>
      </w:r>
      <w:r>
        <w:rPr>
          <w:rFonts w:ascii="宋体" w:hAnsi="宋体" w:eastAsia="宋体"/>
          <w:bCs/>
        </w:rPr>
        <w:t xml:space="preserve">   图</w:t>
      </w:r>
      <w:r>
        <w:rPr>
          <w:rFonts w:hint="eastAsia" w:ascii="宋体" w:hAnsi="宋体" w:eastAsia="宋体"/>
          <w:bCs/>
        </w:rPr>
        <w:t>2</w:t>
      </w:r>
      <w:r>
        <w:rPr>
          <w:rFonts w:ascii="宋体" w:hAnsi="宋体" w:eastAsia="宋体"/>
          <w:bCs/>
        </w:rPr>
        <w:t>：一般自我效能感的中介作用（学生）</w:t>
      </w:r>
    </w:p>
    <w:p>
      <w:pPr>
        <w:jc w:val="left"/>
        <w:rPr>
          <w:rFonts w:ascii="宋体" w:hAnsi="宋体" w:eastAsia="宋体"/>
          <w:b/>
        </w:rPr>
      </w:pPr>
    </w:p>
    <w:p>
      <w:pPr>
        <w:jc w:val="left"/>
        <w:rPr>
          <w:rFonts w:ascii="宋体" w:hAnsi="宋体" w:eastAsia="宋体"/>
          <w:b/>
        </w:rPr>
      </w:pPr>
      <w:r>
        <w:rPr>
          <w:rFonts w:ascii="宋体" w:hAnsi="宋体" w:eastAsia="宋体"/>
          <w:b/>
        </w:rPr>
        <w:t>3.6 中介效应验证</w:t>
      </w:r>
    </w:p>
    <w:p>
      <w:pPr>
        <w:jc w:val="left"/>
        <w:rPr>
          <w:rFonts w:ascii="宋体" w:hAnsi="宋体" w:eastAsia="宋体"/>
          <w:bCs/>
        </w:rPr>
      </w:pPr>
      <w:r>
        <w:rPr>
          <w:rFonts w:ascii="宋体" w:hAnsi="宋体" w:eastAsia="宋体"/>
          <w:b/>
        </w:rPr>
        <w:t xml:space="preserve">   </w:t>
      </w:r>
      <w:r>
        <w:rPr>
          <w:rFonts w:hint="eastAsia" w:ascii="宋体" w:hAnsi="宋体" w:eastAsia="宋体"/>
          <w:bCs/>
        </w:rPr>
        <w:t>最近有学者</w:t>
      </w:r>
      <w:r>
        <w:rPr>
          <w:rFonts w:ascii="宋体" w:hAnsi="宋体" w:eastAsia="宋体"/>
          <w:bCs/>
        </w:rPr>
        <w:t>指出偏差校正的百分位Bootstrap法比传统的Sobel法检验效力更高</w:t>
      </w:r>
      <w:r>
        <w:rPr>
          <w:rFonts w:hint="eastAsia" w:ascii="宋体" w:hAnsi="宋体" w:eastAsia="宋体"/>
          <w:bCs/>
        </w:rPr>
        <w:t>（方杰，2018）</w:t>
      </w:r>
      <w:r>
        <w:rPr>
          <w:rFonts w:ascii="宋体" w:hAnsi="宋体" w:eastAsia="宋体"/>
          <w:bCs/>
        </w:rPr>
        <w:t>。因此，本研究采用偏差校正的百分位Bootstrap法对一般自我效能感在成绩趋近对工具性求助关系中的中介效应进行检验</w:t>
      </w:r>
      <w:r>
        <w:rPr>
          <w:rFonts w:hint="eastAsia" w:ascii="宋体" w:hAnsi="宋体" w:eastAsia="宋体"/>
          <w:bCs/>
        </w:rPr>
        <w:t>，</w:t>
      </w:r>
      <w:r>
        <w:rPr>
          <w:rFonts w:ascii="宋体" w:hAnsi="宋体" w:eastAsia="宋体"/>
          <w:bCs/>
        </w:rPr>
        <w:t>分析成绩趋近是否在一般自我效能感和工具性求助之间起中介作用</w:t>
      </w:r>
      <w:r>
        <w:rPr>
          <w:rFonts w:hint="eastAsia" w:ascii="宋体" w:hAnsi="宋体" w:eastAsia="宋体"/>
          <w:bCs/>
        </w:rPr>
        <w:t>（结果见表3、表4）</w:t>
      </w:r>
      <w:r>
        <w:rPr>
          <w:rFonts w:ascii="宋体" w:hAnsi="宋体" w:eastAsia="宋体"/>
          <w:bCs/>
        </w:rPr>
        <w:t>。</w:t>
      </w:r>
    </w:p>
    <w:p>
      <w:pPr>
        <w:jc w:val="left"/>
        <w:rPr>
          <w:rFonts w:ascii="宋体" w:hAnsi="宋体" w:eastAsia="宋体"/>
          <w:bCs/>
        </w:rPr>
      </w:pPr>
    </w:p>
    <w:tbl>
      <w:tblPr>
        <w:tblStyle w:val="4"/>
        <w:tblW w:w="7960" w:type="dxa"/>
        <w:tblInd w:w="0" w:type="dxa"/>
        <w:tblLayout w:type="autofit"/>
        <w:tblCellMar>
          <w:top w:w="0" w:type="dxa"/>
          <w:left w:w="108" w:type="dxa"/>
          <w:bottom w:w="0" w:type="dxa"/>
          <w:right w:w="108" w:type="dxa"/>
        </w:tblCellMar>
      </w:tblPr>
      <w:tblGrid>
        <w:gridCol w:w="2178"/>
        <w:gridCol w:w="1228"/>
        <w:gridCol w:w="871"/>
        <w:gridCol w:w="1109"/>
        <w:gridCol w:w="1109"/>
        <w:gridCol w:w="1465"/>
      </w:tblGrid>
      <w:tr>
        <w:tblPrEx>
          <w:tblCellMar>
            <w:top w:w="0" w:type="dxa"/>
            <w:left w:w="108" w:type="dxa"/>
            <w:bottom w:w="0" w:type="dxa"/>
            <w:right w:w="108" w:type="dxa"/>
          </w:tblCellMar>
        </w:tblPrEx>
        <w:trPr>
          <w:trHeight w:val="260" w:hRule="atLeast"/>
        </w:trPr>
        <w:tc>
          <w:tcPr>
            <w:tcW w:w="7960" w:type="dxa"/>
            <w:gridSpan w:val="6"/>
            <w:tcBorders>
              <w:top w:val="nil"/>
              <w:left w:val="nil"/>
              <w:bottom w:val="single" w:color="auto" w:sz="12" w:space="0"/>
              <w:right w:val="nil"/>
            </w:tcBorders>
            <w:shd w:val="clear" w:color="auto" w:fill="auto"/>
            <w:noWrap/>
            <w:vAlign w:val="center"/>
          </w:tcPr>
          <w:p>
            <w:pPr>
              <w:widowControl/>
              <w:jc w:val="center"/>
              <w:rPr>
                <w:rFonts w:ascii="宋体" w:hAnsi="宋体" w:eastAsia="宋体" w:cs="Arial"/>
                <w:kern w:val="0"/>
                <w:sz w:val="18"/>
                <w:szCs w:val="18"/>
              </w:rPr>
            </w:pPr>
            <w:r>
              <w:rPr>
                <w:rFonts w:hint="eastAsia" w:ascii="宋体" w:hAnsi="宋体" w:eastAsia="宋体" w:cs="Arial"/>
                <w:kern w:val="0"/>
                <w:sz w:val="18"/>
                <w:szCs w:val="18"/>
              </w:rPr>
              <w:t>表</w:t>
            </w:r>
            <w:r>
              <w:rPr>
                <w:rFonts w:ascii="Arial" w:hAnsi="Arial" w:eastAsia="宋体" w:cs="Arial"/>
                <w:kern w:val="0"/>
                <w:sz w:val="18"/>
                <w:szCs w:val="18"/>
              </w:rPr>
              <w:t xml:space="preserve">3 </w:t>
            </w:r>
            <w:r>
              <w:rPr>
                <w:rFonts w:hint="eastAsia" w:ascii="宋体" w:hAnsi="宋体" w:eastAsia="宋体" w:cs="Arial"/>
                <w:kern w:val="0"/>
                <w:sz w:val="18"/>
                <w:szCs w:val="18"/>
              </w:rPr>
              <w:t>一般自我效能感在成绩趋近对工具性求助（老师）影响中的中介效应分析</w:t>
            </w:r>
          </w:p>
        </w:tc>
      </w:tr>
      <w:tr>
        <w:tblPrEx>
          <w:tblCellMar>
            <w:top w:w="0" w:type="dxa"/>
            <w:left w:w="108" w:type="dxa"/>
            <w:bottom w:w="0" w:type="dxa"/>
            <w:right w:w="108" w:type="dxa"/>
          </w:tblCellMar>
        </w:tblPrEx>
        <w:trPr>
          <w:trHeight w:val="270" w:hRule="atLeast"/>
        </w:trPr>
        <w:tc>
          <w:tcPr>
            <w:tcW w:w="2178" w:type="dxa"/>
            <w:tcBorders>
              <w:top w:val="nil"/>
              <w:left w:val="nil"/>
              <w:bottom w:val="nil"/>
              <w:right w:val="nil"/>
            </w:tcBorders>
            <w:shd w:val="clear" w:color="auto" w:fill="auto"/>
            <w:noWrap/>
            <w:vAlign w:val="center"/>
          </w:tcPr>
          <w:p>
            <w:pPr>
              <w:widowControl/>
              <w:jc w:val="left"/>
              <w:rPr>
                <w:rFonts w:ascii="宋体" w:hAnsi="宋体" w:eastAsia="宋体" w:cs="Arial"/>
                <w:kern w:val="0"/>
                <w:sz w:val="18"/>
                <w:szCs w:val="18"/>
              </w:rPr>
            </w:pPr>
            <w:r>
              <w:rPr>
                <w:rFonts w:hint="eastAsia" w:ascii="宋体" w:hAnsi="宋体" w:eastAsia="宋体" w:cs="Arial"/>
                <w:kern w:val="0"/>
                <w:sz w:val="18"/>
                <w:szCs w:val="18"/>
              </w:rPr>
              <w:t>一般自我效能感对</w:t>
            </w:r>
          </w:p>
        </w:tc>
        <w:tc>
          <w:tcPr>
            <w:tcW w:w="1228" w:type="dxa"/>
            <w:tcBorders>
              <w:top w:val="nil"/>
              <w:left w:val="nil"/>
              <w:bottom w:val="single" w:color="auto" w:sz="8" w:space="0"/>
              <w:right w:val="nil"/>
            </w:tcBorders>
            <w:shd w:val="clear" w:color="auto" w:fill="auto"/>
            <w:noWrap/>
            <w:vAlign w:val="center"/>
          </w:tcPr>
          <w:p>
            <w:pPr>
              <w:widowControl/>
              <w:jc w:val="left"/>
              <w:rPr>
                <w:rFonts w:ascii="宋体" w:hAnsi="宋体" w:eastAsia="宋体" w:cs="Arial"/>
                <w:kern w:val="0"/>
                <w:sz w:val="18"/>
                <w:szCs w:val="18"/>
              </w:rPr>
            </w:pPr>
            <w:r>
              <w:rPr>
                <w:rFonts w:hint="eastAsia" w:ascii="宋体" w:hAnsi="宋体" w:eastAsia="宋体" w:cs="Arial"/>
                <w:kern w:val="0"/>
                <w:sz w:val="18"/>
                <w:szCs w:val="18"/>
              </w:rPr>
              <w:t>间接效应值</w:t>
            </w:r>
          </w:p>
        </w:tc>
        <w:tc>
          <w:tcPr>
            <w:tcW w:w="871" w:type="dxa"/>
            <w:tcBorders>
              <w:top w:val="nil"/>
              <w:left w:val="nil"/>
              <w:bottom w:val="single" w:color="auto" w:sz="8" w:space="0"/>
              <w:right w:val="nil"/>
            </w:tcBorders>
            <w:shd w:val="clear" w:color="auto" w:fill="auto"/>
            <w:noWrap/>
            <w:vAlign w:val="center"/>
          </w:tcPr>
          <w:p>
            <w:pPr>
              <w:widowControl/>
              <w:jc w:val="left"/>
              <w:rPr>
                <w:rFonts w:ascii="宋体" w:hAnsi="宋体" w:eastAsia="宋体" w:cs="Arial"/>
                <w:kern w:val="0"/>
                <w:sz w:val="18"/>
                <w:szCs w:val="18"/>
              </w:rPr>
            </w:pPr>
            <w:r>
              <w:rPr>
                <w:rFonts w:hint="eastAsia" w:ascii="宋体" w:hAnsi="宋体" w:eastAsia="宋体" w:cs="Arial"/>
                <w:kern w:val="0"/>
                <w:sz w:val="18"/>
                <w:szCs w:val="18"/>
              </w:rPr>
              <w:t>Boot SE</w:t>
            </w:r>
          </w:p>
        </w:tc>
        <w:tc>
          <w:tcPr>
            <w:tcW w:w="1109" w:type="dxa"/>
            <w:tcBorders>
              <w:top w:val="nil"/>
              <w:left w:val="nil"/>
              <w:bottom w:val="single" w:color="auto" w:sz="8" w:space="0"/>
              <w:right w:val="nil"/>
            </w:tcBorders>
            <w:shd w:val="clear" w:color="auto" w:fill="auto"/>
            <w:noWrap/>
            <w:vAlign w:val="center"/>
          </w:tcPr>
          <w:p>
            <w:pPr>
              <w:widowControl/>
              <w:jc w:val="left"/>
              <w:rPr>
                <w:rFonts w:ascii="宋体" w:hAnsi="宋体" w:eastAsia="宋体" w:cs="Arial"/>
                <w:kern w:val="0"/>
                <w:sz w:val="18"/>
                <w:szCs w:val="18"/>
              </w:rPr>
            </w:pPr>
            <w:r>
              <w:rPr>
                <w:rFonts w:hint="eastAsia" w:ascii="宋体" w:hAnsi="宋体" w:eastAsia="宋体" w:cs="Arial"/>
                <w:kern w:val="0"/>
                <w:sz w:val="18"/>
                <w:szCs w:val="18"/>
              </w:rPr>
              <w:t>Boot LLCT</w:t>
            </w:r>
          </w:p>
        </w:tc>
        <w:tc>
          <w:tcPr>
            <w:tcW w:w="1109" w:type="dxa"/>
            <w:tcBorders>
              <w:top w:val="nil"/>
              <w:left w:val="nil"/>
              <w:bottom w:val="single" w:color="auto" w:sz="8" w:space="0"/>
              <w:right w:val="nil"/>
            </w:tcBorders>
            <w:shd w:val="clear" w:color="auto" w:fill="auto"/>
            <w:noWrap/>
            <w:vAlign w:val="center"/>
          </w:tcPr>
          <w:p>
            <w:pPr>
              <w:widowControl/>
              <w:jc w:val="left"/>
              <w:rPr>
                <w:rFonts w:ascii="宋体" w:hAnsi="宋体" w:eastAsia="宋体" w:cs="Arial"/>
                <w:kern w:val="0"/>
                <w:sz w:val="18"/>
                <w:szCs w:val="18"/>
              </w:rPr>
            </w:pPr>
            <w:r>
              <w:rPr>
                <w:rFonts w:hint="eastAsia" w:ascii="宋体" w:hAnsi="宋体" w:eastAsia="宋体" w:cs="Arial"/>
                <w:kern w:val="0"/>
                <w:sz w:val="18"/>
                <w:szCs w:val="18"/>
              </w:rPr>
              <w:t>Boot ULCT</w:t>
            </w:r>
          </w:p>
        </w:tc>
        <w:tc>
          <w:tcPr>
            <w:tcW w:w="1465" w:type="dxa"/>
            <w:tcBorders>
              <w:top w:val="nil"/>
              <w:left w:val="nil"/>
              <w:bottom w:val="single" w:color="auto" w:sz="8" w:space="0"/>
              <w:right w:val="nil"/>
            </w:tcBorders>
            <w:shd w:val="clear" w:color="auto" w:fill="auto"/>
            <w:noWrap/>
            <w:vAlign w:val="center"/>
          </w:tcPr>
          <w:p>
            <w:pPr>
              <w:widowControl/>
              <w:jc w:val="left"/>
              <w:rPr>
                <w:rFonts w:ascii="宋体" w:hAnsi="宋体" w:eastAsia="宋体" w:cs="Arial"/>
                <w:kern w:val="0"/>
                <w:sz w:val="18"/>
                <w:szCs w:val="18"/>
              </w:rPr>
            </w:pPr>
            <w:r>
              <w:rPr>
                <w:rFonts w:hint="eastAsia" w:ascii="宋体" w:hAnsi="宋体" w:eastAsia="宋体" w:cs="Arial"/>
                <w:kern w:val="0"/>
                <w:sz w:val="18"/>
                <w:szCs w:val="18"/>
              </w:rPr>
              <w:t>相对中介效应</w:t>
            </w:r>
          </w:p>
        </w:tc>
      </w:tr>
      <w:tr>
        <w:tblPrEx>
          <w:tblCellMar>
            <w:top w:w="0" w:type="dxa"/>
            <w:left w:w="108" w:type="dxa"/>
            <w:bottom w:w="0" w:type="dxa"/>
            <w:right w:w="108" w:type="dxa"/>
          </w:tblCellMar>
        </w:tblPrEx>
        <w:trPr>
          <w:trHeight w:val="260" w:hRule="atLeast"/>
        </w:trPr>
        <w:tc>
          <w:tcPr>
            <w:tcW w:w="2178" w:type="dxa"/>
            <w:tcBorders>
              <w:top w:val="nil"/>
              <w:left w:val="nil"/>
              <w:bottom w:val="single" w:color="auto" w:sz="12" w:space="0"/>
              <w:right w:val="nil"/>
            </w:tcBorders>
            <w:shd w:val="clear" w:color="auto" w:fill="auto"/>
            <w:noWrap/>
            <w:vAlign w:val="center"/>
          </w:tcPr>
          <w:p>
            <w:pPr>
              <w:widowControl/>
              <w:jc w:val="left"/>
              <w:rPr>
                <w:rFonts w:ascii="宋体" w:hAnsi="宋体" w:eastAsia="宋体" w:cs="Arial"/>
                <w:kern w:val="0"/>
                <w:sz w:val="18"/>
                <w:szCs w:val="18"/>
              </w:rPr>
            </w:pPr>
            <w:r>
              <w:rPr>
                <w:rFonts w:hint="eastAsia" w:ascii="宋体" w:hAnsi="宋体" w:eastAsia="宋体" w:cs="Arial"/>
                <w:kern w:val="0"/>
                <w:sz w:val="18"/>
                <w:szCs w:val="18"/>
              </w:rPr>
              <w:t>工具性求助（老师）</w:t>
            </w:r>
          </w:p>
        </w:tc>
        <w:tc>
          <w:tcPr>
            <w:tcW w:w="1228" w:type="dxa"/>
            <w:tcBorders>
              <w:top w:val="nil"/>
              <w:left w:val="nil"/>
              <w:bottom w:val="single" w:color="auto" w:sz="12" w:space="0"/>
              <w:right w:val="nil"/>
            </w:tcBorders>
            <w:shd w:val="clear" w:color="auto" w:fill="auto"/>
            <w:noWrap/>
            <w:vAlign w:val="center"/>
          </w:tcPr>
          <w:p>
            <w:pPr>
              <w:widowControl/>
              <w:jc w:val="left"/>
              <w:rPr>
                <w:rFonts w:ascii="宋体" w:hAnsi="宋体" w:eastAsia="宋体" w:cs="Arial"/>
                <w:kern w:val="0"/>
                <w:sz w:val="18"/>
                <w:szCs w:val="18"/>
              </w:rPr>
            </w:pPr>
            <w:r>
              <w:rPr>
                <w:rFonts w:hint="eastAsia" w:ascii="宋体" w:hAnsi="宋体" w:eastAsia="宋体" w:cs="Arial"/>
                <w:kern w:val="0"/>
                <w:sz w:val="18"/>
                <w:szCs w:val="18"/>
              </w:rPr>
              <w:t>0.0489</w:t>
            </w:r>
          </w:p>
        </w:tc>
        <w:tc>
          <w:tcPr>
            <w:tcW w:w="871" w:type="dxa"/>
            <w:tcBorders>
              <w:top w:val="nil"/>
              <w:left w:val="nil"/>
              <w:bottom w:val="single" w:color="auto" w:sz="12" w:space="0"/>
              <w:right w:val="nil"/>
            </w:tcBorders>
            <w:shd w:val="clear" w:color="auto" w:fill="auto"/>
            <w:noWrap/>
            <w:vAlign w:val="center"/>
          </w:tcPr>
          <w:p>
            <w:pPr>
              <w:widowControl/>
              <w:jc w:val="left"/>
              <w:rPr>
                <w:rFonts w:ascii="宋体" w:hAnsi="宋体" w:eastAsia="宋体" w:cs="Arial"/>
                <w:kern w:val="0"/>
                <w:sz w:val="18"/>
                <w:szCs w:val="18"/>
              </w:rPr>
            </w:pPr>
            <w:r>
              <w:rPr>
                <w:rFonts w:hint="eastAsia" w:ascii="宋体" w:hAnsi="宋体" w:eastAsia="宋体" w:cs="Arial"/>
                <w:kern w:val="0"/>
                <w:sz w:val="18"/>
                <w:szCs w:val="18"/>
              </w:rPr>
              <w:t>0.0111</w:t>
            </w:r>
          </w:p>
        </w:tc>
        <w:tc>
          <w:tcPr>
            <w:tcW w:w="1109" w:type="dxa"/>
            <w:tcBorders>
              <w:top w:val="nil"/>
              <w:left w:val="nil"/>
              <w:bottom w:val="single" w:color="auto" w:sz="12" w:space="0"/>
              <w:right w:val="nil"/>
            </w:tcBorders>
            <w:shd w:val="clear" w:color="auto" w:fill="auto"/>
            <w:noWrap/>
            <w:vAlign w:val="center"/>
          </w:tcPr>
          <w:p>
            <w:pPr>
              <w:widowControl/>
              <w:jc w:val="left"/>
              <w:rPr>
                <w:rFonts w:ascii="宋体" w:hAnsi="宋体" w:eastAsia="宋体" w:cs="Arial"/>
                <w:kern w:val="0"/>
                <w:sz w:val="18"/>
                <w:szCs w:val="18"/>
              </w:rPr>
            </w:pPr>
            <w:r>
              <w:rPr>
                <w:rFonts w:hint="eastAsia" w:ascii="宋体" w:hAnsi="宋体" w:eastAsia="宋体" w:cs="Arial"/>
                <w:kern w:val="0"/>
                <w:sz w:val="18"/>
                <w:szCs w:val="18"/>
              </w:rPr>
              <w:t>0.0288</w:t>
            </w:r>
          </w:p>
        </w:tc>
        <w:tc>
          <w:tcPr>
            <w:tcW w:w="1109" w:type="dxa"/>
            <w:tcBorders>
              <w:top w:val="nil"/>
              <w:left w:val="nil"/>
              <w:bottom w:val="single" w:color="auto" w:sz="12" w:space="0"/>
              <w:right w:val="nil"/>
            </w:tcBorders>
            <w:shd w:val="clear" w:color="auto" w:fill="auto"/>
            <w:noWrap/>
            <w:vAlign w:val="center"/>
          </w:tcPr>
          <w:p>
            <w:pPr>
              <w:widowControl/>
              <w:jc w:val="left"/>
              <w:rPr>
                <w:rFonts w:ascii="宋体" w:hAnsi="宋体" w:eastAsia="宋体" w:cs="Arial"/>
                <w:kern w:val="0"/>
                <w:sz w:val="18"/>
                <w:szCs w:val="18"/>
              </w:rPr>
            </w:pPr>
            <w:r>
              <w:rPr>
                <w:rFonts w:hint="eastAsia" w:ascii="宋体" w:hAnsi="宋体" w:eastAsia="宋体" w:cs="Arial"/>
                <w:kern w:val="0"/>
                <w:sz w:val="18"/>
                <w:szCs w:val="18"/>
              </w:rPr>
              <w:t>0.0712</w:t>
            </w:r>
          </w:p>
        </w:tc>
        <w:tc>
          <w:tcPr>
            <w:tcW w:w="1465" w:type="dxa"/>
            <w:tcBorders>
              <w:top w:val="nil"/>
              <w:left w:val="nil"/>
              <w:bottom w:val="single" w:color="auto" w:sz="12" w:space="0"/>
              <w:right w:val="nil"/>
            </w:tcBorders>
            <w:shd w:val="clear" w:color="auto" w:fill="auto"/>
            <w:noWrap/>
            <w:vAlign w:val="center"/>
          </w:tcPr>
          <w:p>
            <w:pPr>
              <w:widowControl/>
              <w:jc w:val="left"/>
              <w:rPr>
                <w:rFonts w:ascii="宋体" w:hAnsi="宋体" w:eastAsia="宋体" w:cs="Arial"/>
                <w:kern w:val="0"/>
                <w:sz w:val="18"/>
                <w:szCs w:val="18"/>
              </w:rPr>
            </w:pPr>
            <w:r>
              <w:rPr>
                <w:rFonts w:hint="eastAsia" w:ascii="宋体" w:hAnsi="宋体" w:eastAsia="宋体" w:cs="Arial"/>
                <w:kern w:val="0"/>
                <w:sz w:val="18"/>
                <w:szCs w:val="18"/>
              </w:rPr>
              <w:t>26.90%</w:t>
            </w:r>
          </w:p>
        </w:tc>
      </w:tr>
    </w:tbl>
    <w:p>
      <w:pPr>
        <w:jc w:val="left"/>
        <w:rPr>
          <w:rFonts w:ascii="宋体" w:hAnsi="宋体" w:eastAsia="宋体"/>
          <w:bCs/>
        </w:rPr>
      </w:pPr>
    </w:p>
    <w:p>
      <w:pPr>
        <w:ind w:firstLine="420" w:firstLineChars="200"/>
        <w:jc w:val="left"/>
        <w:rPr>
          <w:rFonts w:ascii="宋体" w:hAnsi="宋体" w:eastAsia="宋体"/>
          <w:bCs/>
        </w:rPr>
      </w:pPr>
      <w:r>
        <w:rPr>
          <w:rFonts w:ascii="宋体" w:hAnsi="宋体" w:eastAsia="宋体"/>
          <w:bCs/>
        </w:rPr>
        <w:t>由表</w:t>
      </w:r>
      <w:r>
        <w:rPr>
          <w:rFonts w:hint="eastAsia" w:ascii="宋体" w:hAnsi="宋体" w:eastAsia="宋体"/>
          <w:bCs/>
        </w:rPr>
        <w:t>3</w:t>
      </w:r>
      <w:r>
        <w:rPr>
          <w:rFonts w:ascii="宋体" w:hAnsi="宋体" w:eastAsia="宋体"/>
          <w:bCs/>
        </w:rPr>
        <w:t>可知，成绩趋近在一般自我效能感对工具性求助（老师）的影响中的间接效应为0.0489，其Bootstrap95%置信区间为[0.0288,0.0712]，这一区间不包含0，表明成绩趋近在一般自我效能感对工具性求助（老师）之间关系中的中介效应显著；一般自我效能感对工具性求助（老师）的直接效应为0.1336，其Bootstrap 95%置信区间为[0.0705，0.1966]，不包含0，表明一般自我效能感与工具性求助（老师）之间的直接效应显著，且ab/c&gt;0,所以一般自我效能感在成绩趋近和工具性求助（老师）之间起部分中介作用，中介效应占总效应的26.9%。</w:t>
      </w:r>
    </w:p>
    <w:tbl>
      <w:tblPr>
        <w:tblStyle w:val="4"/>
        <w:tblW w:w="7960" w:type="dxa"/>
        <w:tblInd w:w="0" w:type="dxa"/>
        <w:tblLayout w:type="autofit"/>
        <w:tblCellMar>
          <w:top w:w="0" w:type="dxa"/>
          <w:left w:w="108" w:type="dxa"/>
          <w:bottom w:w="0" w:type="dxa"/>
          <w:right w:w="108" w:type="dxa"/>
        </w:tblCellMar>
      </w:tblPr>
      <w:tblGrid>
        <w:gridCol w:w="2178"/>
        <w:gridCol w:w="1228"/>
        <w:gridCol w:w="871"/>
        <w:gridCol w:w="1109"/>
        <w:gridCol w:w="1109"/>
        <w:gridCol w:w="1465"/>
      </w:tblGrid>
      <w:tr>
        <w:tblPrEx>
          <w:tblCellMar>
            <w:top w:w="0" w:type="dxa"/>
            <w:left w:w="108" w:type="dxa"/>
            <w:bottom w:w="0" w:type="dxa"/>
            <w:right w:w="108" w:type="dxa"/>
          </w:tblCellMar>
        </w:tblPrEx>
        <w:trPr>
          <w:trHeight w:val="260" w:hRule="atLeast"/>
        </w:trPr>
        <w:tc>
          <w:tcPr>
            <w:tcW w:w="7960" w:type="dxa"/>
            <w:gridSpan w:val="6"/>
            <w:tcBorders>
              <w:top w:val="nil"/>
              <w:left w:val="nil"/>
              <w:bottom w:val="single" w:color="auto" w:sz="8" w:space="0"/>
              <w:right w:val="nil"/>
            </w:tcBorders>
            <w:shd w:val="clear" w:color="auto" w:fill="auto"/>
            <w:noWrap/>
            <w:vAlign w:val="bottom"/>
          </w:tcPr>
          <w:p>
            <w:pPr>
              <w:widowControl/>
              <w:jc w:val="center"/>
              <w:rPr>
                <w:rFonts w:ascii="宋体" w:hAnsi="宋体" w:eastAsia="宋体"/>
                <w:bCs/>
                <w:sz w:val="18"/>
                <w:szCs w:val="18"/>
              </w:rPr>
            </w:pPr>
          </w:p>
          <w:p>
            <w:pPr>
              <w:widowControl/>
              <w:jc w:val="center"/>
              <w:rPr>
                <w:rFonts w:ascii="Arial" w:hAnsi="Arial" w:eastAsia="宋体" w:cs="Arial"/>
                <w:kern w:val="0"/>
                <w:sz w:val="18"/>
                <w:szCs w:val="18"/>
              </w:rPr>
            </w:pPr>
            <w:r>
              <w:rPr>
                <w:rFonts w:ascii="宋体" w:hAnsi="宋体" w:eastAsia="宋体"/>
                <w:bCs/>
                <w:sz w:val="18"/>
                <w:szCs w:val="18"/>
              </w:rPr>
              <w:t>表</w:t>
            </w:r>
            <w:r>
              <w:rPr>
                <w:rFonts w:hint="eastAsia" w:ascii="宋体" w:hAnsi="宋体" w:eastAsia="宋体"/>
                <w:bCs/>
                <w:sz w:val="18"/>
                <w:szCs w:val="18"/>
              </w:rPr>
              <w:t>4</w:t>
            </w:r>
            <w:r>
              <w:rPr>
                <w:rFonts w:ascii="宋体" w:hAnsi="宋体" w:eastAsia="宋体"/>
                <w:bCs/>
                <w:sz w:val="18"/>
                <w:szCs w:val="18"/>
              </w:rPr>
              <w:t xml:space="preserve"> 一般自我效能感在成绩趋近对工具性求助（学生）影响中的中介效应分析</w:t>
            </w:r>
          </w:p>
        </w:tc>
      </w:tr>
      <w:tr>
        <w:tblPrEx>
          <w:tblCellMar>
            <w:top w:w="0" w:type="dxa"/>
            <w:left w:w="108" w:type="dxa"/>
            <w:bottom w:w="0" w:type="dxa"/>
            <w:right w:w="108" w:type="dxa"/>
          </w:tblCellMar>
        </w:tblPrEx>
        <w:trPr>
          <w:trHeight w:val="270" w:hRule="atLeast"/>
        </w:trPr>
        <w:tc>
          <w:tcPr>
            <w:tcW w:w="2178" w:type="dxa"/>
            <w:tcBorders>
              <w:top w:val="single" w:color="auto" w:sz="12" w:space="0"/>
              <w:left w:val="nil"/>
              <w:bottom w:val="nil"/>
              <w:right w:val="nil"/>
            </w:tcBorders>
            <w:shd w:val="clear" w:color="auto" w:fill="auto"/>
            <w:noWrap/>
            <w:vAlign w:val="center"/>
          </w:tcPr>
          <w:p>
            <w:pPr>
              <w:widowControl/>
              <w:jc w:val="left"/>
              <w:rPr>
                <w:rFonts w:ascii="宋体" w:hAnsi="宋体" w:eastAsia="宋体" w:cs="Arial"/>
                <w:kern w:val="0"/>
                <w:sz w:val="18"/>
                <w:szCs w:val="18"/>
              </w:rPr>
            </w:pPr>
            <w:r>
              <w:rPr>
                <w:rFonts w:hint="eastAsia" w:ascii="宋体" w:hAnsi="宋体" w:eastAsia="宋体" w:cs="Arial"/>
                <w:kern w:val="0"/>
                <w:sz w:val="18"/>
                <w:szCs w:val="18"/>
              </w:rPr>
              <w:t>一般自我效能感对</w:t>
            </w:r>
          </w:p>
        </w:tc>
        <w:tc>
          <w:tcPr>
            <w:tcW w:w="1228" w:type="dxa"/>
            <w:tcBorders>
              <w:top w:val="single" w:color="auto" w:sz="12" w:space="0"/>
              <w:left w:val="nil"/>
              <w:bottom w:val="single" w:color="auto" w:sz="8" w:space="0"/>
              <w:right w:val="nil"/>
            </w:tcBorders>
            <w:shd w:val="clear" w:color="auto" w:fill="auto"/>
            <w:noWrap/>
            <w:vAlign w:val="center"/>
          </w:tcPr>
          <w:p>
            <w:pPr>
              <w:widowControl/>
              <w:jc w:val="left"/>
              <w:rPr>
                <w:rFonts w:ascii="宋体" w:hAnsi="宋体" w:eastAsia="宋体" w:cs="Arial"/>
                <w:kern w:val="0"/>
                <w:sz w:val="18"/>
                <w:szCs w:val="18"/>
              </w:rPr>
            </w:pPr>
            <w:r>
              <w:rPr>
                <w:rFonts w:hint="eastAsia" w:ascii="宋体" w:hAnsi="宋体" w:eastAsia="宋体" w:cs="Arial"/>
                <w:kern w:val="0"/>
                <w:sz w:val="18"/>
                <w:szCs w:val="18"/>
              </w:rPr>
              <w:t>间接效应值</w:t>
            </w:r>
          </w:p>
        </w:tc>
        <w:tc>
          <w:tcPr>
            <w:tcW w:w="871" w:type="dxa"/>
            <w:tcBorders>
              <w:top w:val="single" w:color="auto" w:sz="12" w:space="0"/>
              <w:left w:val="nil"/>
              <w:bottom w:val="single" w:color="auto" w:sz="8" w:space="0"/>
              <w:right w:val="nil"/>
            </w:tcBorders>
            <w:shd w:val="clear" w:color="auto" w:fill="auto"/>
            <w:noWrap/>
            <w:vAlign w:val="center"/>
          </w:tcPr>
          <w:p>
            <w:pPr>
              <w:widowControl/>
              <w:jc w:val="left"/>
              <w:rPr>
                <w:rFonts w:ascii="宋体" w:hAnsi="宋体" w:eastAsia="宋体" w:cs="Arial"/>
                <w:kern w:val="0"/>
                <w:sz w:val="18"/>
                <w:szCs w:val="18"/>
              </w:rPr>
            </w:pPr>
            <w:r>
              <w:rPr>
                <w:rFonts w:hint="eastAsia" w:ascii="宋体" w:hAnsi="宋体" w:eastAsia="宋体" w:cs="Arial"/>
                <w:kern w:val="0"/>
                <w:sz w:val="18"/>
                <w:szCs w:val="18"/>
              </w:rPr>
              <w:t>Boot SE</w:t>
            </w:r>
          </w:p>
        </w:tc>
        <w:tc>
          <w:tcPr>
            <w:tcW w:w="1109" w:type="dxa"/>
            <w:tcBorders>
              <w:top w:val="single" w:color="auto" w:sz="12" w:space="0"/>
              <w:left w:val="nil"/>
              <w:bottom w:val="single" w:color="auto" w:sz="8" w:space="0"/>
              <w:right w:val="nil"/>
            </w:tcBorders>
            <w:shd w:val="clear" w:color="auto" w:fill="auto"/>
            <w:noWrap/>
            <w:vAlign w:val="center"/>
          </w:tcPr>
          <w:p>
            <w:pPr>
              <w:widowControl/>
              <w:jc w:val="left"/>
              <w:rPr>
                <w:rFonts w:ascii="宋体" w:hAnsi="宋体" w:eastAsia="宋体" w:cs="Arial"/>
                <w:kern w:val="0"/>
                <w:sz w:val="18"/>
                <w:szCs w:val="18"/>
              </w:rPr>
            </w:pPr>
            <w:r>
              <w:rPr>
                <w:rFonts w:hint="eastAsia" w:ascii="宋体" w:hAnsi="宋体" w:eastAsia="宋体" w:cs="Arial"/>
                <w:kern w:val="0"/>
                <w:sz w:val="18"/>
                <w:szCs w:val="18"/>
              </w:rPr>
              <w:t>Boot LLCT</w:t>
            </w:r>
          </w:p>
        </w:tc>
        <w:tc>
          <w:tcPr>
            <w:tcW w:w="1109" w:type="dxa"/>
            <w:tcBorders>
              <w:top w:val="single" w:color="auto" w:sz="12" w:space="0"/>
              <w:left w:val="nil"/>
              <w:bottom w:val="single" w:color="auto" w:sz="8" w:space="0"/>
              <w:right w:val="nil"/>
            </w:tcBorders>
            <w:shd w:val="clear" w:color="auto" w:fill="auto"/>
            <w:noWrap/>
            <w:vAlign w:val="center"/>
          </w:tcPr>
          <w:p>
            <w:pPr>
              <w:widowControl/>
              <w:jc w:val="left"/>
              <w:rPr>
                <w:rFonts w:ascii="宋体" w:hAnsi="宋体" w:eastAsia="宋体" w:cs="Arial"/>
                <w:kern w:val="0"/>
                <w:sz w:val="18"/>
                <w:szCs w:val="18"/>
              </w:rPr>
            </w:pPr>
            <w:r>
              <w:rPr>
                <w:rFonts w:hint="eastAsia" w:ascii="宋体" w:hAnsi="宋体" w:eastAsia="宋体" w:cs="Arial"/>
                <w:kern w:val="0"/>
                <w:sz w:val="18"/>
                <w:szCs w:val="18"/>
              </w:rPr>
              <w:t>Boot ULCT</w:t>
            </w:r>
          </w:p>
        </w:tc>
        <w:tc>
          <w:tcPr>
            <w:tcW w:w="1465" w:type="dxa"/>
            <w:tcBorders>
              <w:top w:val="single" w:color="auto" w:sz="12" w:space="0"/>
              <w:left w:val="nil"/>
              <w:bottom w:val="single" w:color="auto" w:sz="8" w:space="0"/>
              <w:right w:val="nil"/>
            </w:tcBorders>
            <w:shd w:val="clear" w:color="auto" w:fill="auto"/>
            <w:noWrap/>
            <w:vAlign w:val="center"/>
          </w:tcPr>
          <w:p>
            <w:pPr>
              <w:widowControl/>
              <w:jc w:val="left"/>
              <w:rPr>
                <w:rFonts w:ascii="宋体" w:hAnsi="宋体" w:eastAsia="宋体" w:cs="Arial"/>
                <w:kern w:val="0"/>
                <w:sz w:val="18"/>
                <w:szCs w:val="18"/>
              </w:rPr>
            </w:pPr>
            <w:r>
              <w:rPr>
                <w:rFonts w:hint="eastAsia" w:ascii="宋体" w:hAnsi="宋体" w:eastAsia="宋体" w:cs="Arial"/>
                <w:kern w:val="0"/>
                <w:sz w:val="18"/>
                <w:szCs w:val="18"/>
              </w:rPr>
              <w:t>相对中介效应</w:t>
            </w:r>
          </w:p>
        </w:tc>
      </w:tr>
      <w:tr>
        <w:tblPrEx>
          <w:tblCellMar>
            <w:top w:w="0" w:type="dxa"/>
            <w:left w:w="108" w:type="dxa"/>
            <w:bottom w:w="0" w:type="dxa"/>
            <w:right w:w="108" w:type="dxa"/>
          </w:tblCellMar>
        </w:tblPrEx>
        <w:trPr>
          <w:trHeight w:val="260" w:hRule="atLeast"/>
        </w:trPr>
        <w:tc>
          <w:tcPr>
            <w:tcW w:w="2178" w:type="dxa"/>
            <w:tcBorders>
              <w:top w:val="nil"/>
              <w:left w:val="nil"/>
              <w:bottom w:val="single" w:color="auto" w:sz="12" w:space="0"/>
              <w:right w:val="nil"/>
            </w:tcBorders>
            <w:shd w:val="clear" w:color="auto" w:fill="auto"/>
            <w:noWrap/>
            <w:vAlign w:val="center"/>
          </w:tcPr>
          <w:p>
            <w:pPr>
              <w:widowControl/>
              <w:jc w:val="left"/>
              <w:rPr>
                <w:rFonts w:ascii="宋体" w:hAnsi="宋体" w:eastAsia="宋体" w:cs="Arial"/>
                <w:kern w:val="0"/>
                <w:sz w:val="18"/>
                <w:szCs w:val="18"/>
              </w:rPr>
            </w:pPr>
            <w:r>
              <w:rPr>
                <w:rFonts w:hint="eastAsia" w:ascii="宋体" w:hAnsi="宋体" w:eastAsia="宋体" w:cs="Arial"/>
                <w:kern w:val="0"/>
                <w:sz w:val="18"/>
                <w:szCs w:val="18"/>
              </w:rPr>
              <w:t>工具性求助（学生）</w:t>
            </w:r>
          </w:p>
        </w:tc>
        <w:tc>
          <w:tcPr>
            <w:tcW w:w="1228" w:type="dxa"/>
            <w:tcBorders>
              <w:top w:val="nil"/>
              <w:left w:val="nil"/>
              <w:bottom w:val="single" w:color="auto" w:sz="12" w:space="0"/>
              <w:right w:val="nil"/>
            </w:tcBorders>
            <w:shd w:val="clear" w:color="auto" w:fill="auto"/>
            <w:noWrap/>
            <w:vAlign w:val="center"/>
          </w:tcPr>
          <w:p>
            <w:pPr>
              <w:widowControl/>
              <w:jc w:val="left"/>
              <w:rPr>
                <w:rFonts w:ascii="宋体" w:hAnsi="宋体" w:eastAsia="宋体" w:cs="Arial"/>
                <w:kern w:val="0"/>
                <w:sz w:val="18"/>
                <w:szCs w:val="18"/>
              </w:rPr>
            </w:pPr>
            <w:r>
              <w:rPr>
                <w:rFonts w:hint="eastAsia" w:ascii="宋体" w:hAnsi="宋体" w:eastAsia="宋体" w:cs="Arial"/>
                <w:kern w:val="0"/>
                <w:sz w:val="18"/>
                <w:szCs w:val="18"/>
              </w:rPr>
              <w:t>0.0282</w:t>
            </w:r>
          </w:p>
        </w:tc>
        <w:tc>
          <w:tcPr>
            <w:tcW w:w="871" w:type="dxa"/>
            <w:tcBorders>
              <w:top w:val="nil"/>
              <w:left w:val="nil"/>
              <w:bottom w:val="single" w:color="auto" w:sz="12" w:space="0"/>
              <w:right w:val="nil"/>
            </w:tcBorders>
            <w:shd w:val="clear" w:color="auto" w:fill="auto"/>
            <w:noWrap/>
            <w:vAlign w:val="center"/>
          </w:tcPr>
          <w:p>
            <w:pPr>
              <w:widowControl/>
              <w:jc w:val="left"/>
              <w:rPr>
                <w:rFonts w:ascii="宋体" w:hAnsi="宋体" w:eastAsia="宋体" w:cs="Arial"/>
                <w:kern w:val="0"/>
                <w:sz w:val="18"/>
                <w:szCs w:val="18"/>
              </w:rPr>
            </w:pPr>
            <w:r>
              <w:rPr>
                <w:rFonts w:hint="eastAsia" w:ascii="宋体" w:hAnsi="宋体" w:eastAsia="宋体" w:cs="Arial"/>
                <w:kern w:val="0"/>
                <w:sz w:val="18"/>
                <w:szCs w:val="18"/>
              </w:rPr>
              <w:t>0.0101</w:t>
            </w:r>
          </w:p>
        </w:tc>
        <w:tc>
          <w:tcPr>
            <w:tcW w:w="1109" w:type="dxa"/>
            <w:tcBorders>
              <w:top w:val="nil"/>
              <w:left w:val="nil"/>
              <w:bottom w:val="single" w:color="auto" w:sz="12" w:space="0"/>
              <w:right w:val="nil"/>
            </w:tcBorders>
            <w:shd w:val="clear" w:color="auto" w:fill="auto"/>
            <w:noWrap/>
            <w:vAlign w:val="center"/>
          </w:tcPr>
          <w:p>
            <w:pPr>
              <w:widowControl/>
              <w:jc w:val="left"/>
              <w:rPr>
                <w:rFonts w:ascii="宋体" w:hAnsi="宋体" w:eastAsia="宋体" w:cs="Arial"/>
                <w:kern w:val="0"/>
                <w:sz w:val="18"/>
                <w:szCs w:val="18"/>
              </w:rPr>
            </w:pPr>
            <w:r>
              <w:rPr>
                <w:rFonts w:hint="eastAsia" w:ascii="宋体" w:hAnsi="宋体" w:eastAsia="宋体" w:cs="Arial"/>
                <w:kern w:val="0"/>
                <w:sz w:val="18"/>
                <w:szCs w:val="18"/>
              </w:rPr>
              <w:t>0.0095</w:t>
            </w:r>
          </w:p>
        </w:tc>
        <w:tc>
          <w:tcPr>
            <w:tcW w:w="1109" w:type="dxa"/>
            <w:tcBorders>
              <w:top w:val="nil"/>
              <w:left w:val="nil"/>
              <w:bottom w:val="single" w:color="auto" w:sz="12" w:space="0"/>
              <w:right w:val="nil"/>
            </w:tcBorders>
            <w:shd w:val="clear" w:color="auto" w:fill="auto"/>
            <w:noWrap/>
            <w:vAlign w:val="center"/>
          </w:tcPr>
          <w:p>
            <w:pPr>
              <w:widowControl/>
              <w:jc w:val="left"/>
              <w:rPr>
                <w:rFonts w:ascii="宋体" w:hAnsi="宋体" w:eastAsia="宋体" w:cs="Arial"/>
                <w:kern w:val="0"/>
                <w:sz w:val="18"/>
                <w:szCs w:val="18"/>
              </w:rPr>
            </w:pPr>
            <w:r>
              <w:rPr>
                <w:rFonts w:hint="eastAsia" w:ascii="宋体" w:hAnsi="宋体" w:eastAsia="宋体" w:cs="Arial"/>
                <w:kern w:val="0"/>
                <w:sz w:val="18"/>
                <w:szCs w:val="18"/>
              </w:rPr>
              <w:t>0.0488</w:t>
            </w:r>
          </w:p>
        </w:tc>
        <w:tc>
          <w:tcPr>
            <w:tcW w:w="1465" w:type="dxa"/>
            <w:tcBorders>
              <w:top w:val="nil"/>
              <w:left w:val="nil"/>
              <w:bottom w:val="single" w:color="auto" w:sz="12" w:space="0"/>
              <w:right w:val="nil"/>
            </w:tcBorders>
            <w:shd w:val="clear" w:color="auto" w:fill="auto"/>
            <w:noWrap/>
            <w:vAlign w:val="center"/>
          </w:tcPr>
          <w:p>
            <w:pPr>
              <w:widowControl/>
              <w:jc w:val="left"/>
              <w:rPr>
                <w:rFonts w:ascii="宋体" w:hAnsi="宋体" w:eastAsia="宋体" w:cs="Arial"/>
                <w:kern w:val="0"/>
                <w:sz w:val="18"/>
                <w:szCs w:val="18"/>
              </w:rPr>
            </w:pPr>
            <w:r>
              <w:rPr>
                <w:rFonts w:hint="eastAsia" w:ascii="宋体" w:hAnsi="宋体" w:eastAsia="宋体" w:cs="Arial"/>
                <w:kern w:val="0"/>
                <w:sz w:val="18"/>
                <w:szCs w:val="18"/>
              </w:rPr>
              <w:t>21.80%</w:t>
            </w:r>
          </w:p>
        </w:tc>
      </w:tr>
    </w:tbl>
    <w:p>
      <w:pPr>
        <w:ind w:firstLine="420" w:firstLineChars="200"/>
        <w:jc w:val="left"/>
        <w:rPr>
          <w:rFonts w:ascii="宋体" w:hAnsi="宋体" w:eastAsia="宋体"/>
          <w:bCs/>
        </w:rPr>
      </w:pPr>
    </w:p>
    <w:p>
      <w:pPr>
        <w:ind w:firstLine="420" w:firstLineChars="200"/>
        <w:jc w:val="left"/>
        <w:rPr>
          <w:rFonts w:ascii="宋体" w:hAnsi="宋体" w:eastAsia="宋体"/>
          <w:bCs/>
        </w:rPr>
      </w:pPr>
      <w:r>
        <w:rPr>
          <w:rFonts w:ascii="宋体" w:hAnsi="宋体" w:eastAsia="宋体"/>
          <w:bCs/>
        </w:rPr>
        <w:t>由表4可知，成绩趋近在一般自我效能感对工具性求助（学生）的影响中的间接效应为0.0282，其Bootstrap95%置信区间为[0.0095,0.0488]，这一区间不包含0，表明成绩趋近在一般自我效能感对工具性求助（学生）之间关系中的中介效应显著；一般自我效能感对工具性求助（学生）的直接效应为0.1017，其Bootstrap 95%置信区间为[0.0437，0.1596]，不包含0，表明一般自我效能感与工具性求助（学生）之间的直接效应显著，且ab/c&gt;0,所以一般自我效能感在成绩趋近和工具性求助（学生）之间起部分中介作用，中介效应占总效应的21.8%。</w:t>
      </w:r>
    </w:p>
    <w:p>
      <w:pPr>
        <w:jc w:val="left"/>
        <w:rPr>
          <w:rFonts w:ascii="宋体" w:hAnsi="宋体" w:eastAsia="宋体"/>
          <w:b/>
        </w:rPr>
      </w:pPr>
    </w:p>
    <w:p>
      <w:pPr>
        <w:jc w:val="left"/>
        <w:rPr>
          <w:rFonts w:ascii="宋体" w:hAnsi="宋体" w:eastAsia="宋体"/>
          <w:b/>
          <w:bCs/>
          <w:sz w:val="28"/>
          <w:szCs w:val="28"/>
        </w:rPr>
      </w:pPr>
      <w:r>
        <w:rPr>
          <w:rFonts w:hint="eastAsia" w:ascii="宋体" w:hAnsi="宋体" w:eastAsia="宋体"/>
          <w:b/>
          <w:bCs/>
          <w:sz w:val="28"/>
          <w:szCs w:val="28"/>
        </w:rPr>
        <w:t>4</w:t>
      </w:r>
      <w:r>
        <w:rPr>
          <w:rFonts w:ascii="宋体" w:hAnsi="宋体" w:eastAsia="宋体"/>
          <w:b/>
          <w:bCs/>
          <w:sz w:val="28"/>
          <w:szCs w:val="28"/>
        </w:rPr>
        <w:t xml:space="preserve"> 讨论</w:t>
      </w:r>
    </w:p>
    <w:p>
      <w:pPr>
        <w:ind w:firstLine="420" w:firstLineChars="200"/>
        <w:jc w:val="left"/>
        <w:rPr>
          <w:rFonts w:ascii="宋体" w:hAnsi="宋体" w:eastAsia="宋体"/>
          <w:bCs/>
        </w:rPr>
      </w:pPr>
      <w:r>
        <w:rPr>
          <w:rFonts w:ascii="宋体" w:hAnsi="宋体" w:eastAsia="宋体"/>
          <w:bCs/>
        </w:rPr>
        <w:t>回归</w:t>
      </w:r>
      <w:r>
        <w:rPr>
          <w:rFonts w:hint="eastAsia" w:ascii="宋体" w:hAnsi="宋体" w:eastAsia="宋体"/>
          <w:bCs/>
        </w:rPr>
        <w:t>分析</w:t>
      </w:r>
      <w:r>
        <w:rPr>
          <w:rFonts w:ascii="宋体" w:hAnsi="宋体" w:eastAsia="宋体"/>
          <w:bCs/>
        </w:rPr>
        <w:t>结果显示，大学生成绩目标定向能够显著预测大学生的工具性学业求助，这与以往研究结果相符合。成就目标作为一种重要的成就动机，它能够影响学习过程中的各种内部因素，成就动机高的个体更愿意求助他人获得知识（</w:t>
      </w:r>
      <w:r>
        <w:rPr>
          <w:rFonts w:hint="eastAsia" w:ascii="宋体" w:hAnsi="宋体" w:eastAsia="宋体"/>
          <w:bCs/>
        </w:rPr>
        <w:t>李宁，2006</w:t>
      </w:r>
      <w:r>
        <w:rPr>
          <w:rFonts w:ascii="宋体" w:hAnsi="宋体" w:eastAsia="宋体"/>
          <w:bCs/>
        </w:rPr>
        <w:t>）。</w:t>
      </w:r>
      <w:r>
        <w:rPr>
          <w:rFonts w:hint="eastAsia" w:ascii="宋体" w:hAnsi="宋体" w:eastAsia="宋体"/>
          <w:bCs/>
        </w:rPr>
        <w:t>可以发现是对工具性求助行为中向老师的偏好还是向学生的偏好都能进行显著的正向预测。这一点验证了假设一。</w:t>
      </w:r>
    </w:p>
    <w:p>
      <w:pPr>
        <w:ind w:firstLine="420" w:firstLineChars="200"/>
        <w:jc w:val="left"/>
        <w:rPr>
          <w:rFonts w:ascii="宋体" w:hAnsi="宋体" w:eastAsia="宋体"/>
          <w:bCs/>
        </w:rPr>
      </w:pPr>
      <w:r>
        <w:rPr>
          <w:rFonts w:ascii="宋体" w:hAnsi="宋体" w:eastAsia="宋体"/>
          <w:bCs/>
        </w:rPr>
        <w:t>根据以往研究得出，成就动机高的个体拥有更高的一般自我效能感（张云清，2014），而成就目标是一种重要的成就动机，成绩目标定向为成就目标的一个重要的维度，本次数据分析得出结果成绩目标定向能够显著预测一般自我效能感，这与前人研究相符合。意味着成就目标高的个体更愿意追求知识、学习知识，更容易获得成功，因而对自己能否成功进行一件事的主观预期也就越强，也就是说一般自我效能感也会越高。同时，一般自我效能感高的个体因为对自己成功的主观预期比较大，因此也更愿意追求成功（马婷婷，2012），而工具性求助能够作为一种提高成绩，追求成功的途径，那么一般自我效能感也能够显著预测工具性学业求助</w:t>
      </w:r>
      <w:r>
        <w:rPr>
          <w:rFonts w:hint="eastAsia" w:ascii="宋体" w:hAnsi="宋体" w:eastAsia="宋体"/>
          <w:bCs/>
        </w:rPr>
        <w:t>。本研究的结果实际上也支持了这一说法。</w:t>
      </w:r>
    </w:p>
    <w:p>
      <w:pPr>
        <w:ind w:firstLine="420" w:firstLineChars="200"/>
        <w:jc w:val="left"/>
        <w:rPr>
          <w:rFonts w:ascii="宋体" w:hAnsi="宋体" w:eastAsia="宋体"/>
          <w:color w:val="000000"/>
          <w:szCs w:val="21"/>
        </w:rPr>
      </w:pPr>
      <w:r>
        <w:rPr>
          <w:rFonts w:hint="eastAsia" w:ascii="宋体" w:hAnsi="宋体" w:eastAsia="宋体"/>
          <w:bCs/>
        </w:rPr>
        <w:t>另外，自我效能感对工具性求助行为的正向预测作用也支持了</w:t>
      </w:r>
      <w:r>
        <w:rPr>
          <w:rFonts w:hint="eastAsia" w:ascii="宋体" w:hAnsi="宋体" w:eastAsia="宋体"/>
          <w:color w:val="000000"/>
          <w:szCs w:val="21"/>
        </w:rPr>
        <w:t>Nelson-Le Gall S（1985）提出的两种相对立的解释原则：脆弱假说 (vulnerability hypothesis)和一致性假说(eomisteney hypothesis)的前者。脆弱假说认为低自尊心的个体比较不愿求助．因为低自尊的学生只有很少的几个正面的自我认知，容易受对自我构成威胁的信息的打击。因此比高自尊的学生更容易避免求助。这一发现于李晓东（2000，2001）对初二学生的调查结论一致。</w:t>
      </w:r>
      <w:r>
        <w:rPr>
          <w:rFonts w:ascii="宋体" w:hAnsi="宋体" w:eastAsia="宋体"/>
          <w:color w:val="000000"/>
          <w:szCs w:val="21"/>
        </w:rPr>
        <w:t>成绩趋近</w:t>
      </w:r>
      <w:r>
        <w:rPr>
          <w:rFonts w:hint="eastAsia" w:ascii="宋体" w:hAnsi="宋体" w:eastAsia="宋体"/>
          <w:color w:val="000000"/>
          <w:szCs w:val="21"/>
        </w:rPr>
        <w:t>者</w:t>
      </w:r>
      <w:r>
        <w:rPr>
          <w:rFonts w:ascii="宋体" w:hAnsi="宋体" w:eastAsia="宋体"/>
          <w:color w:val="000000"/>
          <w:szCs w:val="21"/>
        </w:rPr>
        <w:t>关心如何超越他人，表明自己最聪明、最棒，根据常模标准来评价自身，如在班上考得最好</w:t>
      </w:r>
      <w:r>
        <w:rPr>
          <w:rFonts w:hint="eastAsia" w:ascii="宋体" w:hAnsi="宋体" w:eastAsia="宋体"/>
          <w:color w:val="000000"/>
          <w:szCs w:val="21"/>
        </w:rPr>
        <w:t>。那么为了实现这一目的，当遇到无法解决的问题时，成绩趋近者会倾向于求助。</w:t>
      </w:r>
      <w:r>
        <w:rPr>
          <w:rFonts w:ascii="宋体" w:hAnsi="宋体" w:eastAsia="宋体"/>
          <w:color w:val="000000"/>
          <w:szCs w:val="21"/>
        </w:rPr>
        <w:br w:type="textWrapping"/>
      </w:r>
    </w:p>
    <w:p>
      <w:pPr>
        <w:jc w:val="left"/>
        <w:rPr>
          <w:rFonts w:ascii="宋体" w:hAnsi="宋体" w:eastAsia="宋体"/>
          <w:b/>
          <w:bCs/>
          <w:sz w:val="28"/>
          <w:szCs w:val="28"/>
        </w:rPr>
      </w:pPr>
      <w:bookmarkStart w:id="2" w:name="OLE_LINK1"/>
      <w:r>
        <w:rPr>
          <w:rFonts w:ascii="宋体" w:hAnsi="宋体" w:eastAsia="宋体"/>
          <w:b/>
          <w:bCs/>
          <w:sz w:val="28"/>
          <w:szCs w:val="28"/>
        </w:rPr>
        <w:t>5 结论</w:t>
      </w:r>
    </w:p>
    <w:bookmarkEnd w:id="2"/>
    <w:p>
      <w:pPr>
        <w:jc w:val="left"/>
        <w:rPr>
          <w:rFonts w:ascii="宋体" w:hAnsi="宋体" w:eastAsia="宋体"/>
          <w:bCs/>
        </w:rPr>
      </w:pPr>
      <w:r>
        <w:rPr>
          <w:rFonts w:ascii="宋体" w:hAnsi="宋体" w:eastAsia="宋体"/>
          <w:b/>
        </w:rPr>
        <w:t xml:space="preserve">    </w:t>
      </w:r>
      <w:r>
        <w:rPr>
          <w:rFonts w:hint="eastAsia" w:ascii="宋体" w:hAnsi="宋体" w:eastAsia="宋体"/>
          <w:bCs/>
        </w:rPr>
        <w:t>本研究发现：（1）</w:t>
      </w:r>
      <w:r>
        <w:rPr>
          <w:rFonts w:ascii="宋体" w:hAnsi="宋体" w:eastAsia="宋体"/>
          <w:bCs/>
        </w:rPr>
        <w:t>大学生成绩趋近目标定向能够显著正向预测</w:t>
      </w:r>
      <w:r>
        <w:rPr>
          <w:rFonts w:hint="eastAsia" w:ascii="宋体" w:hAnsi="宋体" w:eastAsia="宋体"/>
          <w:bCs/>
        </w:rPr>
        <w:t>两种</w:t>
      </w:r>
      <w:r>
        <w:rPr>
          <w:rFonts w:ascii="宋体" w:hAnsi="宋体" w:eastAsia="宋体"/>
          <w:bCs/>
        </w:rPr>
        <w:t>工具性学业求助</w:t>
      </w:r>
      <w:r>
        <w:rPr>
          <w:rFonts w:hint="eastAsia" w:ascii="宋体" w:hAnsi="宋体" w:eastAsia="宋体"/>
          <w:bCs/>
        </w:rPr>
        <w:t>行为</w:t>
      </w:r>
      <w:r>
        <w:rPr>
          <w:rFonts w:ascii="宋体" w:hAnsi="宋体" w:eastAsia="宋体"/>
          <w:bCs/>
        </w:rPr>
        <w:t>（老师</w:t>
      </w:r>
      <w:r>
        <w:rPr>
          <w:rFonts w:hint="eastAsia" w:ascii="宋体" w:hAnsi="宋体" w:eastAsia="宋体"/>
          <w:bCs/>
        </w:rPr>
        <w:t>、学生</w:t>
      </w:r>
      <w:r>
        <w:rPr>
          <w:rFonts w:ascii="宋体" w:hAnsi="宋体" w:eastAsia="宋体"/>
          <w:bCs/>
        </w:rPr>
        <w:t>）。</w:t>
      </w:r>
      <w:r>
        <w:rPr>
          <w:rFonts w:hint="eastAsia" w:ascii="宋体" w:hAnsi="宋体" w:eastAsia="宋体"/>
          <w:bCs/>
        </w:rPr>
        <w:t>（2）</w:t>
      </w:r>
      <w:r>
        <w:rPr>
          <w:rFonts w:ascii="宋体" w:hAnsi="宋体" w:eastAsia="宋体"/>
          <w:bCs/>
        </w:rPr>
        <w:t>一般自我效能感在大学生成绩趋近目标定向对工具性学业求助</w:t>
      </w:r>
      <w:r>
        <w:rPr>
          <w:rFonts w:hint="eastAsia" w:ascii="宋体" w:hAnsi="宋体" w:eastAsia="宋体"/>
          <w:bCs/>
        </w:rPr>
        <w:t>行为</w:t>
      </w:r>
      <w:r>
        <w:rPr>
          <w:rFonts w:ascii="宋体" w:hAnsi="宋体" w:eastAsia="宋体"/>
          <w:bCs/>
        </w:rPr>
        <w:t>的影响中起部分中介的作用,成绩趋近目标定向的个体能够通过一般自我效能感对工具性学业求助产生</w:t>
      </w:r>
      <w:r>
        <w:rPr>
          <w:rFonts w:hint="eastAsia" w:ascii="宋体" w:hAnsi="宋体" w:eastAsia="宋体"/>
          <w:bCs/>
        </w:rPr>
        <w:t>正向</w:t>
      </w:r>
      <w:r>
        <w:rPr>
          <w:rFonts w:ascii="宋体" w:hAnsi="宋体" w:eastAsia="宋体"/>
          <w:bCs/>
        </w:rPr>
        <w:t>影响</w:t>
      </w:r>
      <w:r>
        <w:rPr>
          <w:rFonts w:hint="eastAsia" w:ascii="宋体" w:hAnsi="宋体" w:eastAsia="宋体"/>
          <w:bCs/>
        </w:rPr>
        <w:t>，支持了解释对自我效能感与学业求助行为关系的“脆弱说”。</w:t>
      </w:r>
    </w:p>
    <w:p>
      <w:pPr>
        <w:jc w:val="left"/>
        <w:rPr>
          <w:rFonts w:ascii="宋体" w:hAnsi="宋体" w:eastAsia="宋体"/>
          <w:b/>
        </w:rPr>
      </w:pPr>
    </w:p>
    <w:p>
      <w:pPr>
        <w:jc w:val="left"/>
        <w:rPr>
          <w:rFonts w:ascii="宋体" w:hAnsi="宋体" w:eastAsia="宋体"/>
          <w:b/>
          <w:bCs/>
          <w:sz w:val="28"/>
          <w:szCs w:val="28"/>
        </w:rPr>
      </w:pPr>
      <w:r>
        <w:rPr>
          <w:rFonts w:hint="eastAsia" w:ascii="宋体" w:hAnsi="宋体" w:eastAsia="宋体"/>
          <w:b/>
          <w:bCs/>
          <w:sz w:val="28"/>
          <w:szCs w:val="28"/>
        </w:rPr>
        <w:t>6</w:t>
      </w:r>
      <w:r>
        <w:rPr>
          <w:rFonts w:ascii="宋体" w:hAnsi="宋体" w:eastAsia="宋体"/>
          <w:b/>
          <w:bCs/>
          <w:sz w:val="28"/>
          <w:szCs w:val="28"/>
        </w:rPr>
        <w:t xml:space="preserve"> </w:t>
      </w:r>
      <w:r>
        <w:rPr>
          <w:rFonts w:hint="eastAsia" w:ascii="宋体" w:hAnsi="宋体" w:eastAsia="宋体"/>
          <w:b/>
          <w:bCs/>
          <w:sz w:val="28"/>
          <w:szCs w:val="28"/>
        </w:rPr>
        <w:t>参考文献</w:t>
      </w:r>
    </w:p>
    <w:p>
      <w:pPr>
        <w:jc w:val="left"/>
        <w:rPr>
          <w:rFonts w:ascii="Arial" w:hAnsi="Arial" w:cs="Arial"/>
          <w:color w:val="222222"/>
          <w:sz w:val="20"/>
          <w:szCs w:val="20"/>
          <w:shd w:val="clear" w:color="auto" w:fill="FFFFFF"/>
        </w:rPr>
      </w:pPr>
      <w:r>
        <w:rPr>
          <w:rFonts w:ascii="Arial" w:hAnsi="Arial" w:cs="Arial"/>
          <w:color w:val="222222"/>
          <w:sz w:val="20"/>
          <w:szCs w:val="20"/>
          <w:shd w:val="clear" w:color="auto" w:fill="FFFFFF"/>
        </w:rPr>
        <w:t>1.Diener, C. I., &amp; Dweck, C. S. (1978). An analysis of learned helplessness: Continuous changes in performance, strategy, and achievement cognitions following failure. </w:t>
      </w:r>
      <w:r>
        <w:rPr>
          <w:rFonts w:ascii="Arial" w:hAnsi="Arial" w:cs="Arial"/>
          <w:i/>
          <w:iCs/>
          <w:color w:val="222222"/>
          <w:sz w:val="20"/>
          <w:szCs w:val="20"/>
          <w:shd w:val="clear" w:color="auto" w:fill="FFFFFF"/>
        </w:rPr>
        <w:t>Journal of personality and social psychology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36</w:t>
      </w:r>
      <w:r>
        <w:rPr>
          <w:rFonts w:ascii="Arial" w:hAnsi="Arial" w:cs="Arial"/>
          <w:color w:val="222222"/>
          <w:sz w:val="20"/>
          <w:szCs w:val="20"/>
          <w:shd w:val="clear" w:color="auto" w:fill="FFFFFF"/>
        </w:rPr>
        <w:t>(5), 451.</w:t>
      </w:r>
    </w:p>
    <w:p>
      <w:pPr>
        <w:jc w:val="left"/>
        <w:rPr>
          <w:rFonts w:ascii="宋体" w:hAnsi="宋体" w:eastAsia="宋体"/>
          <w:szCs w:val="21"/>
        </w:rPr>
      </w:pPr>
      <w:r>
        <w:rPr>
          <w:rFonts w:hint="eastAsia" w:ascii="Arial" w:hAnsi="Arial" w:cs="Arial"/>
          <w:color w:val="222222"/>
          <w:sz w:val="20"/>
          <w:szCs w:val="20"/>
          <w:shd w:val="clear" w:color="auto" w:fill="FFFFFF"/>
        </w:rPr>
        <w:t>2</w:t>
      </w:r>
      <w:r>
        <w:rPr>
          <w:rFonts w:ascii="Arial" w:hAnsi="Arial" w:cs="Arial"/>
          <w:color w:val="222222"/>
          <w:sz w:val="20"/>
          <w:szCs w:val="20"/>
          <w:shd w:val="clear" w:color="auto" w:fill="FFFFFF"/>
        </w:rPr>
        <w:t>. Pintrich, P. R. (2000). Multiple goals, multiple pathways: The role of goal orientation in learning and achievement. </w:t>
      </w:r>
      <w:r>
        <w:rPr>
          <w:rFonts w:ascii="Arial" w:hAnsi="Arial" w:cs="Arial"/>
          <w:i/>
          <w:iCs/>
          <w:color w:val="222222"/>
          <w:sz w:val="20"/>
          <w:szCs w:val="20"/>
          <w:shd w:val="clear" w:color="auto" w:fill="FFFFFF"/>
        </w:rPr>
        <w:t>Journal of educational psychology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92</w:t>
      </w:r>
      <w:r>
        <w:rPr>
          <w:rFonts w:ascii="Arial" w:hAnsi="Arial" w:cs="Arial"/>
          <w:color w:val="222222"/>
          <w:sz w:val="20"/>
          <w:szCs w:val="20"/>
          <w:shd w:val="clear" w:color="auto" w:fill="FFFFFF"/>
        </w:rPr>
        <w:t>(3), 544.</w:t>
      </w:r>
    </w:p>
    <w:p>
      <w:pPr>
        <w:jc w:val="left"/>
        <w:rPr>
          <w:rFonts w:ascii="Arial" w:hAnsi="Arial" w:cs="Arial"/>
          <w:color w:val="222222"/>
          <w:sz w:val="20"/>
          <w:szCs w:val="20"/>
          <w:shd w:val="clear" w:color="auto" w:fill="FFFFFF"/>
        </w:rPr>
      </w:pPr>
      <w:r>
        <w:rPr>
          <w:rFonts w:ascii="宋体" w:hAnsi="宋体" w:eastAsia="宋体"/>
          <w:b/>
        </w:rPr>
        <w:t>3.</w:t>
      </w:r>
      <w:r>
        <w:rPr>
          <w:rFonts w:ascii="Arial" w:hAnsi="Arial" w:cs="Arial"/>
          <w:color w:val="222222"/>
          <w:sz w:val="20"/>
          <w:szCs w:val="20"/>
          <w:shd w:val="clear" w:color="auto" w:fill="FFFFFF"/>
        </w:rPr>
        <w:t>Schunk, D. H. (1996). Goal and self-evaluative influences during children’s cognitive skill learning. </w:t>
      </w:r>
      <w:r>
        <w:rPr>
          <w:rFonts w:ascii="Arial" w:hAnsi="Arial" w:cs="Arial"/>
          <w:i/>
          <w:iCs/>
          <w:color w:val="222222"/>
          <w:sz w:val="20"/>
          <w:szCs w:val="20"/>
          <w:shd w:val="clear" w:color="auto" w:fill="FFFFFF"/>
        </w:rPr>
        <w:t>American educational research journal</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33</w:t>
      </w:r>
      <w:r>
        <w:rPr>
          <w:rFonts w:ascii="Arial" w:hAnsi="Arial" w:cs="Arial"/>
          <w:color w:val="222222"/>
          <w:sz w:val="20"/>
          <w:szCs w:val="20"/>
          <w:shd w:val="clear" w:color="auto" w:fill="FFFFFF"/>
        </w:rPr>
        <w:t>(2), 359-382.</w:t>
      </w:r>
    </w:p>
    <w:p>
      <w:pPr>
        <w:jc w:val="left"/>
        <w:rPr>
          <w:rFonts w:ascii="Arial" w:hAnsi="Arial" w:cs="Arial"/>
          <w:color w:val="222222"/>
          <w:sz w:val="20"/>
          <w:szCs w:val="20"/>
          <w:shd w:val="clear" w:color="auto" w:fill="FFFFFF"/>
        </w:rPr>
      </w:pPr>
      <w:r>
        <w:rPr>
          <w:rFonts w:hint="eastAsia" w:ascii="Arial" w:hAnsi="Arial" w:cs="Arial"/>
          <w:color w:val="222222"/>
          <w:sz w:val="20"/>
          <w:szCs w:val="20"/>
          <w:shd w:val="clear" w:color="auto" w:fill="FFFFFF"/>
        </w:rPr>
        <w:t>4</w:t>
      </w:r>
      <w:r>
        <w:rPr>
          <w:rFonts w:ascii="Arial" w:hAnsi="Arial" w:cs="Arial"/>
          <w:color w:val="222222"/>
          <w:sz w:val="20"/>
          <w:szCs w:val="20"/>
          <w:shd w:val="clear" w:color="auto" w:fill="FFFFFF"/>
        </w:rPr>
        <w:t>. 杨舒文, 潘斌, 王婷婷, &amp; 司继伟. (2018). 小学生成就目标定向与学业成绩的双向关系: 一项交叉滞后分析. </w:t>
      </w:r>
      <w:r>
        <w:rPr>
          <w:rFonts w:ascii="Arial" w:hAnsi="Arial" w:cs="Arial"/>
          <w:i/>
          <w:iCs/>
          <w:color w:val="222222"/>
          <w:sz w:val="20"/>
          <w:szCs w:val="20"/>
          <w:shd w:val="clear" w:color="auto" w:fill="FFFFFF"/>
        </w:rPr>
        <w:t>心理与行为研究</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16</w:t>
      </w:r>
      <w:r>
        <w:rPr>
          <w:rFonts w:ascii="Arial" w:hAnsi="Arial" w:cs="Arial"/>
          <w:color w:val="222222"/>
          <w:sz w:val="20"/>
          <w:szCs w:val="20"/>
          <w:shd w:val="clear" w:color="auto" w:fill="FFFFFF"/>
        </w:rPr>
        <w:t>(1), 81-87.</w:t>
      </w:r>
    </w:p>
    <w:p>
      <w:pPr>
        <w:jc w:val="left"/>
        <w:rPr>
          <w:rFonts w:ascii="Arial" w:hAnsi="Arial" w:cs="Arial"/>
          <w:color w:val="222222"/>
          <w:sz w:val="20"/>
          <w:szCs w:val="20"/>
          <w:shd w:val="clear" w:color="auto" w:fill="FFFFFF"/>
        </w:rPr>
      </w:pPr>
      <w:r>
        <w:rPr>
          <w:rFonts w:hint="eastAsia" w:ascii="Arial" w:hAnsi="Arial" w:cs="Arial"/>
          <w:color w:val="222222"/>
          <w:sz w:val="20"/>
          <w:szCs w:val="20"/>
          <w:shd w:val="clear" w:color="auto" w:fill="FFFFFF"/>
        </w:rPr>
        <w:t>5</w:t>
      </w:r>
      <w:r>
        <w:rPr>
          <w:rFonts w:ascii="Arial" w:hAnsi="Arial" w:cs="Arial"/>
          <w:color w:val="222222"/>
          <w:sz w:val="20"/>
          <w:szCs w:val="20"/>
          <w:shd w:val="clear" w:color="auto" w:fill="FFFFFF"/>
        </w:rPr>
        <w:t>. 李晓东, &amp; 张炳松. (1999). </w:t>
      </w:r>
      <w:r>
        <w:rPr>
          <w:rFonts w:ascii="Arial" w:hAnsi="Arial" w:cs="Arial"/>
          <w:i/>
          <w:iCs/>
          <w:color w:val="222222"/>
          <w:sz w:val="20"/>
          <w:szCs w:val="20"/>
          <w:shd w:val="clear" w:color="auto" w:fill="FFFFFF"/>
        </w:rPr>
        <w:t>自我效能, 价值, 课堂环境及学习成绩与学业求助的关系</w:t>
      </w:r>
      <w:r>
        <w:rPr>
          <w:rFonts w:ascii="Arial" w:hAnsi="Arial" w:cs="Arial"/>
          <w:color w:val="222222"/>
          <w:sz w:val="20"/>
          <w:szCs w:val="20"/>
          <w:shd w:val="clear" w:color="auto" w:fill="FFFFFF"/>
        </w:rPr>
        <w:t> (Doctoral dissertation).</w:t>
      </w:r>
    </w:p>
    <w:p>
      <w:pPr>
        <w:jc w:val="left"/>
        <w:rPr>
          <w:rFonts w:ascii="Arial" w:hAnsi="Arial" w:cs="Arial"/>
          <w:color w:val="222222"/>
          <w:sz w:val="20"/>
          <w:szCs w:val="20"/>
          <w:shd w:val="clear" w:color="auto" w:fill="FFFFFF"/>
        </w:rPr>
      </w:pPr>
      <w:r>
        <w:rPr>
          <w:rFonts w:hint="eastAsia" w:ascii="Arial" w:hAnsi="Arial" w:cs="Arial"/>
          <w:color w:val="222222"/>
          <w:sz w:val="20"/>
          <w:szCs w:val="20"/>
          <w:shd w:val="clear" w:color="auto" w:fill="FFFFFF"/>
        </w:rPr>
        <w:t>6</w:t>
      </w:r>
      <w:r>
        <w:rPr>
          <w:rFonts w:ascii="Arial" w:hAnsi="Arial" w:cs="Arial"/>
          <w:color w:val="222222"/>
          <w:sz w:val="20"/>
          <w:szCs w:val="20"/>
          <w:shd w:val="clear" w:color="auto" w:fill="FFFFFF"/>
        </w:rPr>
        <w:t>. Arbreton, A. (1998). Student goal orientation and help-seeking strategy use.</w:t>
      </w:r>
    </w:p>
    <w:p>
      <w:pPr>
        <w:jc w:val="left"/>
        <w:rPr>
          <w:rFonts w:ascii="Arial" w:hAnsi="Arial" w:cs="Arial"/>
          <w:color w:val="222222"/>
          <w:sz w:val="20"/>
          <w:szCs w:val="20"/>
          <w:shd w:val="clear" w:color="auto" w:fill="FFFFFF"/>
        </w:rPr>
      </w:pPr>
      <w:r>
        <w:rPr>
          <w:rFonts w:hint="eastAsia" w:ascii="Arial" w:hAnsi="Arial" w:cs="Arial"/>
          <w:color w:val="222222"/>
          <w:sz w:val="20"/>
          <w:szCs w:val="20"/>
          <w:shd w:val="clear" w:color="auto" w:fill="FFFFFF"/>
        </w:rPr>
        <w:t>7</w:t>
      </w:r>
      <w:r>
        <w:rPr>
          <w:rFonts w:ascii="Arial" w:hAnsi="Arial" w:cs="Arial"/>
          <w:color w:val="222222"/>
          <w:sz w:val="20"/>
          <w:szCs w:val="20"/>
          <w:shd w:val="clear" w:color="auto" w:fill="FFFFFF"/>
        </w:rPr>
        <w:t>. Newman, R. S., &amp; Schwager, M. T. (1995). Students’ help seeking during problem solving: Effects of grade, goal, and prior achievement. </w:t>
      </w:r>
      <w:r>
        <w:rPr>
          <w:rFonts w:ascii="Arial" w:hAnsi="Arial" w:cs="Arial"/>
          <w:i/>
          <w:iCs/>
          <w:color w:val="222222"/>
          <w:sz w:val="20"/>
          <w:szCs w:val="20"/>
          <w:shd w:val="clear" w:color="auto" w:fill="FFFFFF"/>
        </w:rPr>
        <w:t>American Educational Research Journal</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32</w:t>
      </w:r>
      <w:r>
        <w:rPr>
          <w:rFonts w:ascii="Arial" w:hAnsi="Arial" w:cs="Arial"/>
          <w:color w:val="222222"/>
          <w:sz w:val="20"/>
          <w:szCs w:val="20"/>
          <w:shd w:val="clear" w:color="auto" w:fill="FFFFFF"/>
        </w:rPr>
        <w:t>(2), 352-376.</w:t>
      </w:r>
    </w:p>
    <w:p>
      <w:pPr>
        <w:jc w:val="left"/>
        <w:rPr>
          <w:rFonts w:ascii="Arial" w:hAnsi="Arial" w:cs="Arial"/>
          <w:color w:val="222222"/>
          <w:sz w:val="20"/>
          <w:szCs w:val="20"/>
          <w:shd w:val="clear" w:color="auto" w:fill="FFFFFF"/>
        </w:rPr>
      </w:pPr>
      <w:r>
        <w:rPr>
          <w:rFonts w:hint="eastAsia" w:ascii="Arial" w:hAnsi="Arial" w:cs="Arial"/>
          <w:color w:val="222222"/>
          <w:sz w:val="20"/>
          <w:szCs w:val="20"/>
          <w:shd w:val="clear" w:color="auto" w:fill="FFFFFF"/>
        </w:rPr>
        <w:t>8</w:t>
      </w:r>
      <w:r>
        <w:rPr>
          <w:rFonts w:ascii="Arial" w:hAnsi="Arial" w:cs="Arial"/>
          <w:color w:val="222222"/>
          <w:sz w:val="20"/>
          <w:szCs w:val="20"/>
          <w:shd w:val="clear" w:color="auto" w:fill="FFFFFF"/>
        </w:rPr>
        <w:t>. Bandura, A. (1986). The explanatory and predictive scope of self-efficacy theory. </w:t>
      </w:r>
      <w:r>
        <w:rPr>
          <w:rFonts w:ascii="Arial" w:hAnsi="Arial" w:cs="Arial"/>
          <w:i/>
          <w:iCs/>
          <w:color w:val="222222"/>
          <w:sz w:val="20"/>
          <w:szCs w:val="20"/>
          <w:shd w:val="clear" w:color="auto" w:fill="FFFFFF"/>
        </w:rPr>
        <w:t>Journal of social and clinical psychology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w:t>
      </w:r>
      <w:r>
        <w:rPr>
          <w:rFonts w:ascii="Arial" w:hAnsi="Arial" w:cs="Arial"/>
          <w:color w:val="222222"/>
          <w:sz w:val="20"/>
          <w:szCs w:val="20"/>
          <w:shd w:val="clear" w:color="auto" w:fill="FFFFFF"/>
        </w:rPr>
        <w:t>(3), 359-373.</w:t>
      </w:r>
    </w:p>
    <w:p>
      <w:pPr>
        <w:jc w:val="left"/>
        <w:rPr>
          <w:rFonts w:ascii="宋体" w:hAnsi="宋体" w:eastAsia="宋体"/>
          <w:b/>
        </w:rPr>
      </w:pPr>
      <w:r>
        <w:rPr>
          <w:rFonts w:hint="eastAsia" w:ascii="Arial" w:hAnsi="Arial" w:cs="Arial"/>
          <w:color w:val="222222"/>
          <w:sz w:val="20"/>
          <w:szCs w:val="20"/>
          <w:shd w:val="clear" w:color="auto" w:fill="FFFFFF"/>
        </w:rPr>
        <w:t>9</w:t>
      </w:r>
      <w:r>
        <w:rPr>
          <w:rFonts w:ascii="Arial" w:hAnsi="Arial" w:cs="Arial"/>
          <w:color w:val="222222"/>
          <w:sz w:val="20"/>
          <w:szCs w:val="20"/>
          <w:shd w:val="clear" w:color="auto" w:fill="FFFFFF"/>
        </w:rPr>
        <w:t>. Payne, S. C., Youngcourt, S. S., &amp; Beaubien, J. M. (2007). A meta-analytic examination of the goal orientation nomological net. </w:t>
      </w:r>
      <w:r>
        <w:rPr>
          <w:rFonts w:ascii="Arial" w:hAnsi="Arial" w:cs="Arial"/>
          <w:i/>
          <w:iCs/>
          <w:color w:val="222222"/>
          <w:sz w:val="20"/>
          <w:szCs w:val="20"/>
          <w:shd w:val="clear" w:color="auto" w:fill="FFFFFF"/>
        </w:rPr>
        <w:t>Journal of applied psychology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92</w:t>
      </w:r>
      <w:r>
        <w:rPr>
          <w:rFonts w:ascii="Arial" w:hAnsi="Arial" w:cs="Arial"/>
          <w:color w:val="222222"/>
          <w:sz w:val="20"/>
          <w:szCs w:val="20"/>
          <w:shd w:val="clear" w:color="auto" w:fill="FFFFFF"/>
        </w:rPr>
        <w:t>(1), 128.</w:t>
      </w:r>
    </w:p>
    <w:p>
      <w:pPr>
        <w:jc w:val="left"/>
        <w:rPr>
          <w:rFonts w:ascii="宋体" w:hAnsi="宋体" w:eastAsia="宋体"/>
          <w:b/>
        </w:rPr>
      </w:pPr>
      <w:r>
        <w:rPr>
          <w:rFonts w:hint="eastAsia" w:ascii="Arial" w:hAnsi="Arial" w:cs="Arial"/>
          <w:color w:val="222222"/>
          <w:sz w:val="20"/>
          <w:szCs w:val="20"/>
          <w:shd w:val="clear" w:color="auto" w:fill="FFFFFF"/>
        </w:rPr>
        <w:t>10.柳</w:t>
      </w:r>
      <w:r>
        <w:rPr>
          <w:rFonts w:ascii="Arial" w:hAnsi="Arial" w:cs="Arial"/>
          <w:color w:val="222222"/>
          <w:sz w:val="20"/>
          <w:szCs w:val="20"/>
          <w:shd w:val="clear" w:color="auto" w:fill="FFFFFF"/>
        </w:rPr>
        <w:t>铭心. (2018). 职高生的自尊, 自我效能感与学业求助的关系. </w:t>
      </w:r>
      <w:r>
        <w:rPr>
          <w:rFonts w:ascii="Arial" w:hAnsi="Arial" w:cs="Arial"/>
          <w:i/>
          <w:iCs/>
          <w:color w:val="222222"/>
          <w:sz w:val="20"/>
          <w:szCs w:val="20"/>
          <w:shd w:val="clear" w:color="auto" w:fill="FFFFFF"/>
        </w:rPr>
        <w:t>中小学心理健康教育</w:t>
      </w:r>
      <w:r>
        <w:rPr>
          <w:rFonts w:ascii="Arial" w:hAnsi="Arial" w:cs="Arial"/>
          <w:color w:val="222222"/>
          <w:sz w:val="20"/>
          <w:szCs w:val="20"/>
          <w:shd w:val="clear" w:color="auto" w:fill="FFFFFF"/>
        </w:rPr>
        <w:t>, (18), 11.谢翎翎. (2012). 英语教学成就目标与学生自尊培养的关系探索. </w:t>
      </w:r>
      <w:r>
        <w:rPr>
          <w:rFonts w:ascii="Arial" w:hAnsi="Arial" w:cs="Arial"/>
          <w:i/>
          <w:iCs/>
          <w:color w:val="222222"/>
          <w:sz w:val="20"/>
          <w:szCs w:val="20"/>
          <w:shd w:val="clear" w:color="auto" w:fill="FFFFFF"/>
        </w:rPr>
        <w:t>才智</w:t>
      </w:r>
      <w:r>
        <w:rPr>
          <w:rFonts w:ascii="Arial" w:hAnsi="Arial" w:cs="Arial"/>
          <w:color w:val="222222"/>
          <w:sz w:val="20"/>
          <w:szCs w:val="20"/>
          <w:shd w:val="clear" w:color="auto" w:fill="FFFFFF"/>
        </w:rPr>
        <w:t>, (11), 131-132.</w:t>
      </w:r>
    </w:p>
    <w:p>
      <w:pPr>
        <w:jc w:val="left"/>
        <w:rPr>
          <w:rFonts w:ascii="Arial" w:hAnsi="Arial" w:cs="Arial"/>
          <w:color w:val="222222"/>
          <w:sz w:val="20"/>
          <w:szCs w:val="20"/>
          <w:shd w:val="clear" w:color="auto" w:fill="FFFFFF"/>
        </w:rPr>
      </w:pPr>
      <w:r>
        <w:rPr>
          <w:rFonts w:hint="eastAsia" w:ascii="Arial" w:hAnsi="Arial" w:cs="Arial"/>
          <w:color w:val="222222"/>
          <w:sz w:val="20"/>
          <w:szCs w:val="20"/>
          <w:shd w:val="clear" w:color="auto" w:fill="FFFFFF"/>
        </w:rPr>
        <w:t>12.</w:t>
      </w:r>
      <w:r>
        <w:rPr>
          <w:rFonts w:ascii="Arial" w:hAnsi="Arial" w:cs="Arial"/>
          <w:color w:val="222222"/>
          <w:sz w:val="20"/>
          <w:szCs w:val="20"/>
          <w:shd w:val="clear" w:color="auto" w:fill="FFFFFF"/>
        </w:rPr>
        <w:t>刘惠军 [1, 郭德俊, 李宏利, &amp; 高培霞. (2006). </w:t>
      </w:r>
      <w:r>
        <w:rPr>
          <w:rFonts w:ascii="Arial" w:hAnsi="Arial" w:cs="Arial"/>
          <w:i/>
          <w:iCs/>
          <w:color w:val="222222"/>
          <w:sz w:val="20"/>
          <w:szCs w:val="20"/>
          <w:shd w:val="clear" w:color="auto" w:fill="FFFFFF"/>
        </w:rPr>
        <w:t>成就目标定向, 测验焦虑与工作记忆的关系</w:t>
      </w:r>
      <w:r>
        <w:rPr>
          <w:rFonts w:ascii="Arial" w:hAnsi="Arial" w:cs="Arial"/>
          <w:color w:val="222222"/>
          <w:sz w:val="20"/>
          <w:szCs w:val="20"/>
          <w:shd w:val="clear" w:color="auto" w:fill="FFFFFF"/>
        </w:rPr>
        <w:t> (Doctoral dissertation).</w:t>
      </w:r>
    </w:p>
    <w:p>
      <w:pPr>
        <w:jc w:val="left"/>
        <w:rPr>
          <w:rFonts w:ascii="Arial" w:hAnsi="Arial" w:cs="Arial"/>
          <w:color w:val="222222"/>
          <w:sz w:val="20"/>
          <w:szCs w:val="20"/>
          <w:shd w:val="clear" w:color="auto" w:fill="FFFFFF"/>
        </w:rPr>
      </w:pPr>
      <w:r>
        <w:rPr>
          <w:rFonts w:hint="eastAsia" w:ascii="Arial" w:hAnsi="Arial" w:cs="Arial"/>
          <w:color w:val="222222"/>
          <w:sz w:val="20"/>
          <w:szCs w:val="20"/>
          <w:shd w:val="clear" w:color="auto" w:fill="FFFFFF"/>
        </w:rPr>
        <w:t>13.</w:t>
      </w:r>
      <w:r>
        <w:rPr>
          <w:rFonts w:ascii="Arial" w:hAnsi="Arial" w:cs="Arial"/>
          <w:color w:val="222222"/>
          <w:sz w:val="20"/>
          <w:szCs w:val="20"/>
          <w:shd w:val="clear" w:color="auto" w:fill="FFFFFF"/>
        </w:rPr>
        <w:t xml:space="preserve"> Jerusalem, M., &amp; Schwarzer, R. (1981). SWE-Skala zur Allgemeinen Selbstwirksamkeitserwartung.</w:t>
      </w:r>
    </w:p>
    <w:p>
      <w:pPr>
        <w:jc w:val="left"/>
        <w:rPr>
          <w:rFonts w:ascii="Arial" w:hAnsi="Arial" w:cs="Arial"/>
          <w:color w:val="222222"/>
          <w:sz w:val="20"/>
          <w:szCs w:val="20"/>
          <w:shd w:val="clear" w:color="auto" w:fill="FFFFFF"/>
        </w:rPr>
      </w:pPr>
      <w:r>
        <w:rPr>
          <w:rFonts w:hint="eastAsia" w:ascii="Arial" w:hAnsi="Arial" w:cs="Arial"/>
          <w:color w:val="222222"/>
          <w:sz w:val="20"/>
          <w:szCs w:val="20"/>
          <w:shd w:val="clear" w:color="auto" w:fill="FFFFFF"/>
        </w:rPr>
        <w:t>14.</w:t>
      </w:r>
      <w:r>
        <w:rPr>
          <w:rFonts w:ascii="Arial" w:hAnsi="Arial" w:cs="Arial"/>
          <w:color w:val="222222"/>
          <w:sz w:val="20"/>
          <w:szCs w:val="20"/>
          <w:shd w:val="clear" w:color="auto" w:fill="FFFFFF"/>
        </w:rPr>
        <w:t xml:space="preserve"> 方杰, &amp; 温忠麟. (2018). 基于结构方程模型的有调节的中介效应分析. </w:t>
      </w:r>
      <w:r>
        <w:rPr>
          <w:rFonts w:ascii="Arial" w:hAnsi="Arial" w:cs="Arial"/>
          <w:i/>
          <w:iCs/>
          <w:color w:val="222222"/>
          <w:sz w:val="20"/>
          <w:szCs w:val="20"/>
          <w:shd w:val="clear" w:color="auto" w:fill="FFFFFF"/>
        </w:rPr>
        <w:t>心理科学</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41</w:t>
      </w:r>
      <w:r>
        <w:rPr>
          <w:rFonts w:ascii="Arial" w:hAnsi="Arial" w:cs="Arial"/>
          <w:color w:val="222222"/>
          <w:sz w:val="20"/>
          <w:szCs w:val="20"/>
          <w:shd w:val="clear" w:color="auto" w:fill="FFFFFF"/>
        </w:rPr>
        <w:t>(2), 453-458.</w:t>
      </w:r>
    </w:p>
    <w:p>
      <w:pPr>
        <w:jc w:val="left"/>
        <w:rPr>
          <w:rFonts w:ascii="Arial" w:hAnsi="Arial" w:cs="Arial"/>
          <w:color w:val="222222"/>
          <w:sz w:val="20"/>
          <w:szCs w:val="20"/>
          <w:shd w:val="clear" w:color="auto" w:fill="FFFFFF"/>
        </w:rPr>
      </w:pPr>
      <w:r>
        <w:rPr>
          <w:rFonts w:hint="eastAsia" w:ascii="Arial" w:hAnsi="Arial" w:cs="Arial"/>
          <w:color w:val="222222"/>
          <w:sz w:val="20"/>
          <w:szCs w:val="20"/>
          <w:shd w:val="clear" w:color="auto" w:fill="FFFFFF"/>
        </w:rPr>
        <w:t>15.</w:t>
      </w:r>
      <w:r>
        <w:rPr>
          <w:rFonts w:ascii="Arial" w:hAnsi="Arial" w:cs="Arial"/>
          <w:color w:val="222222"/>
          <w:sz w:val="20"/>
          <w:szCs w:val="20"/>
          <w:shd w:val="clear" w:color="auto" w:fill="FFFFFF"/>
        </w:rPr>
        <w:t xml:space="preserve"> 李宁. (2006). </w:t>
      </w:r>
      <w:r>
        <w:rPr>
          <w:rFonts w:ascii="Arial" w:hAnsi="Arial" w:cs="Arial"/>
          <w:i/>
          <w:iCs/>
          <w:color w:val="222222"/>
          <w:sz w:val="20"/>
          <w:szCs w:val="20"/>
          <w:shd w:val="clear" w:color="auto" w:fill="FFFFFF"/>
        </w:rPr>
        <w:t>高中生成就目标定向, 自我效能感与学业求助的关系研究</w:t>
      </w:r>
      <w:r>
        <w:rPr>
          <w:rFonts w:ascii="Arial" w:hAnsi="Arial" w:cs="Arial"/>
          <w:color w:val="222222"/>
          <w:sz w:val="20"/>
          <w:szCs w:val="20"/>
          <w:shd w:val="clear" w:color="auto" w:fill="FFFFFF"/>
        </w:rPr>
        <w:t> (Master's thesis, 福建师范大学).</w:t>
      </w:r>
    </w:p>
    <w:p>
      <w:pPr>
        <w:jc w:val="left"/>
        <w:rPr>
          <w:rFonts w:ascii="宋体" w:hAnsi="宋体" w:eastAsia="宋体"/>
        </w:rPr>
      </w:pPr>
      <w:r>
        <w:rPr>
          <w:rFonts w:hint="eastAsia" w:ascii="Arial" w:hAnsi="Arial" w:cs="Arial"/>
          <w:color w:val="222222"/>
          <w:sz w:val="20"/>
          <w:szCs w:val="20"/>
          <w:shd w:val="clear" w:color="auto" w:fill="FFFFFF"/>
        </w:rPr>
        <w:t>16.</w:t>
      </w:r>
      <w:r>
        <w:rPr>
          <w:rFonts w:ascii="Arial" w:hAnsi="Arial" w:cs="Arial"/>
          <w:color w:val="222222"/>
          <w:sz w:val="20"/>
          <w:szCs w:val="20"/>
          <w:shd w:val="clear" w:color="auto" w:fill="FFFFFF"/>
        </w:rPr>
        <w:t>Gall, S. N. L. (1985). Chapter 2: Help-seeking behavior in learning. </w:t>
      </w:r>
      <w:r>
        <w:rPr>
          <w:rFonts w:ascii="Arial" w:hAnsi="Arial" w:cs="Arial"/>
          <w:i/>
          <w:iCs/>
          <w:color w:val="222222"/>
          <w:sz w:val="20"/>
          <w:szCs w:val="20"/>
          <w:shd w:val="clear" w:color="auto" w:fill="FFFFFF"/>
        </w:rPr>
        <w:t>Review of research in education</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12</w:t>
      </w:r>
      <w:r>
        <w:rPr>
          <w:rFonts w:ascii="Arial" w:hAnsi="Arial" w:cs="Arial"/>
          <w:color w:val="222222"/>
          <w:sz w:val="20"/>
          <w:szCs w:val="20"/>
          <w:shd w:val="clear" w:color="auto" w:fill="FFFFFF"/>
        </w:rPr>
        <w:t>(1), 55-90.</w:t>
      </w:r>
    </w:p>
    <w:p>
      <w:pPr>
        <w:jc w:val="cente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auto"/>
    <w:pitch w:val="default"/>
    <w:sig w:usb0="800002BF" w:usb1="38CF7CFA" w:usb2="00000016" w:usb3="00000000" w:csb0="00040001" w:csb1="00000000"/>
  </w:font>
  <w:font w:name="MS Gothic">
    <w:panose1 w:val="020B0609070205080204"/>
    <w:charset w:val="80"/>
    <w:family w:val="modern"/>
    <w:pitch w:val="default"/>
    <w:sig w:usb0="E00002FF" w:usb1="6AC7FDFB" w:usb2="08000012" w:usb3="00000000" w:csb0="4002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0330"/>
    <w:rsid w:val="000475B2"/>
    <w:rsid w:val="0005270E"/>
    <w:rsid w:val="00063FA1"/>
    <w:rsid w:val="000D0DEF"/>
    <w:rsid w:val="000F0330"/>
    <w:rsid w:val="00101C15"/>
    <w:rsid w:val="00145544"/>
    <w:rsid w:val="00183933"/>
    <w:rsid w:val="001B673B"/>
    <w:rsid w:val="00264B5B"/>
    <w:rsid w:val="002739FE"/>
    <w:rsid w:val="0028719A"/>
    <w:rsid w:val="00297C25"/>
    <w:rsid w:val="002C2C2F"/>
    <w:rsid w:val="003170D6"/>
    <w:rsid w:val="0033316B"/>
    <w:rsid w:val="00351605"/>
    <w:rsid w:val="00371035"/>
    <w:rsid w:val="003B04AC"/>
    <w:rsid w:val="003D35E0"/>
    <w:rsid w:val="00406C5C"/>
    <w:rsid w:val="0043740E"/>
    <w:rsid w:val="00437B3A"/>
    <w:rsid w:val="00444FB4"/>
    <w:rsid w:val="00475D09"/>
    <w:rsid w:val="004D13FD"/>
    <w:rsid w:val="005B6A3A"/>
    <w:rsid w:val="0064103E"/>
    <w:rsid w:val="00684C34"/>
    <w:rsid w:val="00690D8B"/>
    <w:rsid w:val="006F3586"/>
    <w:rsid w:val="00841C6A"/>
    <w:rsid w:val="0085733D"/>
    <w:rsid w:val="00865159"/>
    <w:rsid w:val="008B3F8F"/>
    <w:rsid w:val="00940BFE"/>
    <w:rsid w:val="009F2D64"/>
    <w:rsid w:val="00A656FF"/>
    <w:rsid w:val="00A662B9"/>
    <w:rsid w:val="00A76CE9"/>
    <w:rsid w:val="00A97E77"/>
    <w:rsid w:val="00AA68DA"/>
    <w:rsid w:val="00AC58E4"/>
    <w:rsid w:val="00B03C6C"/>
    <w:rsid w:val="00B918D5"/>
    <w:rsid w:val="00BC2328"/>
    <w:rsid w:val="00C76C0B"/>
    <w:rsid w:val="00CD64DD"/>
    <w:rsid w:val="00D203D5"/>
    <w:rsid w:val="00E46BD5"/>
    <w:rsid w:val="00E55764"/>
    <w:rsid w:val="00EE0F87"/>
    <w:rsid w:val="00EE55F8"/>
    <w:rsid w:val="00F45788"/>
    <w:rsid w:val="00F7164C"/>
    <w:rsid w:val="00F723F9"/>
    <w:rsid w:val="00F83BCA"/>
    <w:rsid w:val="00FC140C"/>
    <w:rsid w:val="00FD0675"/>
    <w:rsid w:val="05663DC8"/>
    <w:rsid w:val="1D6B30B9"/>
    <w:rsid w:val="572A4559"/>
    <w:rsid w:val="5D4D576B"/>
    <w:rsid w:val="6E5E23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Hyperlink"/>
    <w:basedOn w:val="5"/>
    <w:unhideWhenUsed/>
    <w:qFormat/>
    <w:uiPriority w:val="99"/>
    <w:rPr>
      <w:color w:val="0563C1" w:themeColor="hyperlink"/>
      <w:u w:val="single"/>
      <w14:textFill>
        <w14:solidFill>
          <w14:schemeClr w14:val="hlink"/>
        </w14:solidFill>
      </w14:textFill>
    </w:rPr>
  </w:style>
  <w:style w:type="character" w:customStyle="1" w:styleId="7">
    <w:name w:val="页眉 字符"/>
    <w:basedOn w:val="5"/>
    <w:link w:val="3"/>
    <w:qFormat/>
    <w:uiPriority w:val="99"/>
    <w:rPr>
      <w:sz w:val="18"/>
      <w:szCs w:val="18"/>
    </w:rPr>
  </w:style>
  <w:style w:type="character" w:customStyle="1" w:styleId="8">
    <w:name w:val="页脚 字符"/>
    <w:basedOn w:val="5"/>
    <w:link w:val="2"/>
    <w:qFormat/>
    <w:uiPriority w:val="99"/>
    <w:rPr>
      <w:sz w:val="18"/>
      <w:szCs w:val="18"/>
    </w:rPr>
  </w:style>
  <w:style w:type="character" w:customStyle="1" w:styleId="9">
    <w:name w:val="Unresolved Mention"/>
    <w:basedOn w:val="5"/>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1207</Words>
  <Characters>6881</Characters>
  <Lines>57</Lines>
  <Paragraphs>16</Paragraphs>
  <TotalTime>625</TotalTime>
  <ScaleCrop>false</ScaleCrop>
  <LinksUpToDate>false</LinksUpToDate>
  <CharactersWithSpaces>8072</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2019-06-09T02:08:00Z</dcterms:created>
  <dc:creator>德霖 俞</dc:creator>
  <cp:lastModifiedBy>道松先生</cp:lastModifiedBy>
  <dcterms:modified xsi:type="dcterms:W3CDTF">2020-12-29T14:24:36Z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