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Python Programlama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2"/>
          <w:shd w:fill="auto" w:val="clear"/>
        </w:rPr>
        <w:t xml:space="preserve">Şifre Takip Programı (Password Guard)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Özet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Uygulamam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ız konsol uygulamasıdır. Bunun yanında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örsel arayüz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şturmak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çin harcanacak vakti, kodlar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 daha profesyonel olması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çin katmanl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mimari kullanılmaya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ışılmıştır. Bu sayede kodların okuması ve karmaşıklığı azalması ama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çlanmaktad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Uygulamam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ızda Sqlite veri tabanı kullanılmıştır. Şifreler encryption yapılarak veri tabanına eklenmiş ve discryption işlemi yapılarak veri tabanından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çekilmi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Uygulamaya ilk girildi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ğinde bir kullanıcı hesabı oluşturulduktan sonra daha sonraki girişlerde kullanıcı, oluşturduğu şifre ile hesaba giriş yapabilmektedir.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Uygulamaya 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 yapan kullanıcı; eski kayıtlarını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örebilir, web sitesi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şifresini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üncelleyebilir ya da yeni bir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şifre oluşturabilir. Yeni şifre oluşturma işlemi ise kısaca 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öyledir: “Web sitesi 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ını”, “web sitesi adresini” ve “web sitesi şifresini” kısımlarını doldurarak uygulamamızda yeni bir şifre oluşturabilmektedir.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ıcı daha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önce kaydetmi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 olduğu bir siteyi, sitenin adını yazarak ulaşabilmektedir.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Şifresini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üncellemek isteyen bir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ıcı ise site adını ve yeni şifreyi girerek şifresini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üncelleyebilir.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Şifreler veri tabanına kaydedilirken şifrelenerek kaydedilir. Kullanıcı tekrar şifreyi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örmek istedi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ğinde şifre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çözülerek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ıcıya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österilir.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ş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Veri 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 ve yapısı: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Uygulama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ılan veri tabanı Sqlite veri tabanıdır. Veri tabanımız 3 adet tablodan oluşmaktadır.[Şekil 1]</w: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object w:dxaOrig="10886" w:dyaOrig="1310">
          <v:rect xmlns:o="urn:schemas-microsoft-com:office:office" xmlns:v="urn:schemas-microsoft-com:vml" id="rectole0000000000" style="width:544.30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1: Tablolar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USER Tablosu: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 tabloda uygulamaya kay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ıt olmuş kullanıcıların kullanıcı adları ve şifreleri tutulmaktadır.[Şekil 2]</w:t>
      </w:r>
    </w:p>
    <w:p>
      <w:pPr>
        <w:keepNext w:val="true"/>
        <w:spacing w:before="0" w:after="0" w:line="240"/>
        <w:ind w:right="0" w:left="2124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600" w:dyaOrig="4060">
          <v:rect xmlns:o="urn:schemas-microsoft-com:office:office" xmlns:v="urn:schemas-microsoft-com:vml" id="rectole0000000001" style="width:180.000000pt;height:20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2: USER Tablosu</w:t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1.2)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ACCOUNT Tablosu: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Veri 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ımızdaki “ACCOUNT” tablosu ile uygulamaya girilen “site adları”, “site adresleri” ve “site şifresi” bilgileri bu tabloda tutulmaktadır. “USER_ID”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ütunu sayesinde ise bu bilgiler hangi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ıcının olduğu bilgisi tutulmaktadır.[]</w:t>
      </w:r>
    </w:p>
    <w:p>
      <w:pPr>
        <w:keepNext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60" w:dyaOrig="3484">
          <v:rect xmlns:o="urn:schemas-microsoft-com:office:office" xmlns:v="urn:schemas-microsoft-com:vml" id="rectole0000000002" style="width:468.000000pt;height:17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3: ACCOUNT Tablosu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 3’de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örüldü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 üzere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şifreler, şifrelenmiş şekilde veri tabanına kaydedilmiştir. Bu veriyi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çekerken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çözülerek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ıcıya oluşturduğu şifre olarak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önderilmektedir. Bu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nasıl oluşturulduğu Uygulama kod yapısındaki OdevPytHashHelper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ölümünde anlat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ılmıştır.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1.3)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sqlite_sequence Tablosu: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 tablo Sqlite veri 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kendisinin oluşturduğu ve tablolarda 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  tane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ırın bulunduğunu tutan bir tablodur.</w:t>
      </w:r>
    </w:p>
    <w:p>
      <w:pPr>
        <w:keepNext w:val="true"/>
        <w:spacing w:before="0" w:after="0" w:line="240"/>
        <w:ind w:right="0" w:left="28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08" w:dyaOrig="2750">
          <v:rect xmlns:o="urn:schemas-microsoft-com:office:office" xmlns:v="urn:schemas-microsoft-com:vml" id="rectole0000000003" style="width:145.400000pt;height:13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4: sqlite_sequence Tablosu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Uygulama Kod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ısı: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2.1)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Main 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Uygulaman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ıştığı sınıf burasıdır.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şlemler fonksiyon kullanılarak yapılmıştır. Her işlemi tek bir sayfaya yazmak yerine her işlem farklı classlara ayrılmış ve bu classlar main classın import edilerek kullanılmıştır. Kullanıcı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önlendirmek için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sorular ve sorular karşısında kullanıcının verdiği cevaplara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uygulaman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hareket etmesi bu sınıf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çinde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ğlanmıştır.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2.2)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Account ve User 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ınıflar Sqlite veri tabanımızdaki tabloların birer yansımasıdır. Yani Mvc modelimizdeki “Model” kısmımızdır. Veri tabanımızdaki tablolar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ihtiyac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 olan bilgilerin değişkenleri burada tutulur.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2.3)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OdevPytData 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 class veri taban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bağlantısını yapmamızı sağlar ve bu bağlantı ile sorgularımızı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ıştırmaya yarar.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2.4)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OdevPytController 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ınıf sayesinde OdevPytData classında yaptığımız işlemleri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önetme imkan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buluruz. Bunun yanı sıra şifreleri hashlememize yarayan odevPytHashHelper sınıfı da bu sınıf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çine import edilmi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2.5)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OdevPytHashHelper class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ınıfta kullanıcıdan aldığımız verileri şifrelemiştir. Aynı zamanda veri tabanından veri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çekerken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şifrelediğimiz verileri tekrar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çözümlemeyi 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ğlanmıştır.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2.6)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ıcılan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ütüphaneler: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/>
      <w:tblGrid>
        <w:gridCol w:w="3550"/>
        <w:gridCol w:w="2756"/>
        <w:gridCol w:w="2756"/>
      </w:tblGrid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Class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IMPORT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0"/>
                <w:shd w:fill="auto" w:val="clear"/>
              </w:rPr>
              <w:t xml:space="preserve">AÇIKLAMA</w:t>
            </w:r>
          </w:p>
        </w:tc>
      </w:tr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User.py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import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şlemi olmamıştır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Account.py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import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şlemi olmamıştır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odevPytHashHelper.py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base64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odevPytData.py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sqlite3 as sql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Account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Sqlite’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 bağlamak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çin sqlite3 kütüphanesi kullan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ılmıştır.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Account class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 ile işlem yapılacağı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çin bu class’da import edilmi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ştir</w:t>
            </w:r>
          </w:p>
        </w:tc>
      </w:tr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00FF00" w:val="clear"/>
              </w:rPr>
              <w:t xml:space="preserve">OdevPytController.py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odevPytData as data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odevPytHashHelper as hash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Account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Sadece kullan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ılacak classlar import edildi. Harici bir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ütüphane kullan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ılmadı</w:t>
            </w:r>
          </w:p>
        </w:tc>
      </w:tr>
      <w:tr>
        <w:trPr>
          <w:trHeight w:val="1" w:hRule="atLeast"/>
          <w:jc w:val="left"/>
        </w:trPr>
        <w:tc>
          <w:tcPr>
            <w:tcW w:w="3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Main.py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odevPytController as control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User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ED7D31"/>
                <w:spacing w:val="0"/>
                <w:position w:val="0"/>
                <w:sz w:val="24"/>
                <w:shd w:fill="00FF00" w:val="clear"/>
              </w:rPr>
              <w:t xml:space="preserve">import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Account</w:t>
            </w:r>
          </w:p>
        </w:tc>
        <w:tc>
          <w:tcPr>
            <w:tcW w:w="2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Sadece kullan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ılacak classlar import edildi. Harici bir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ütüphane kullan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00FF00" w:val="clear"/>
              </w:rPr>
              <w:t xml:space="preserve">ılmadı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Uygulama Görünümü ve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ımı: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Uygulamay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ı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çt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ıktan sonra kayıt olma ya da giriş yapma işlemlerinin olduğu bir kısım gelmektedir. “1” e basarak giriş yapabilir. “2” ye basarak kayıt olunur.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object w:dxaOrig="5659" w:dyaOrig="1900">
          <v:rect xmlns:o="urn:schemas-microsoft-com:office:office" xmlns:v="urn:schemas-microsoft-com:vml" id="rectole0000000004" style="width:282.950000pt;height:9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3540" w:firstLine="0"/>
        <w:jc w:val="both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“2”ye bast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ve yeni bir kullanıcı oluşturmak istenildiğinde karşımıza [Şekil 6]daki gibi ekran gelmektedir. Buradan kullanıcı adı ve şifre oluşturularak kayıt yapılmaktadır.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object w:dxaOrig="5587" w:dyaOrig="2289">
          <v:rect xmlns:o="urn:schemas-microsoft-com:office:office" xmlns:v="urn:schemas-microsoft-com:vml" id="rectole0000000005" style="width:279.350000pt;height:11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adı ve şifremizi “sunum” olarak verdik. Kayıt olduktan sonra Şekil[7]deki gibi ekran gelmektedir.</w:t>
      </w: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7647" w:dyaOrig="2606">
          <v:rect xmlns:o="urn:schemas-microsoft-com:office:office" xmlns:v="urn:schemas-microsoft-com:vml" id="rectole0000000006" style="width:382.350000pt;height:130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3540" w:firstLine="0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 7]’de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tane seçenek bulunmaktad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ır. Kullanıcı “1” numarayı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çerse kaydetmi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olduğu şifrelerin adını yazdığını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örebilir.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Şekil 9]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“2” numarayı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çerse Yeni bir hesap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 oluşturabilir. [Şekil 8]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 “3” numarayı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çerse girmi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olduğu sitenin şifresini değiştirebilir. [Şekil 10]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27" w:dyaOrig="4608">
          <v:rect xmlns:o="urn:schemas-microsoft-com:office:office" xmlns:v="urn:schemas-microsoft-com:vml" id="rectole0000000007" style="width:436.350000pt;height:23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8: Hesap ekleme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31" w:dyaOrig="3528">
          <v:rect xmlns:o="urn:schemas-microsoft-com:office:office" xmlns:v="urn:schemas-microsoft-com:vml" id="rectole0000000008" style="width:376.550000pt;height:176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9: Hesap Arama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07" w:dyaOrig="2203">
          <v:rect xmlns:o="urn:schemas-microsoft-com:office:office" xmlns:v="urn:schemas-microsoft-com:vml" id="rectole0000000009" style="width:400.350000pt;height:110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2124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10: Şifre G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üncelleme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Şifremizi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üncelledikten sonra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ğişen şifreye tekrar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 atal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ım.</w:t>
      </w:r>
    </w:p>
    <w:p>
      <w:pPr>
        <w:keepNext w:val="true"/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85" w:dyaOrig="3283">
          <v:rect xmlns:o="urn:schemas-microsoft-com:office:office" xmlns:v="urn:schemas-microsoft-com:vml" id="rectole0000000010" style="width:444.250000pt;height:16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2124" w:firstLine="708"/>
        <w:jc w:val="left"/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Şekil 11: Şifre g</w:t>
      </w:r>
      <w:r>
        <w:rPr>
          <w:rFonts w:ascii="Times New Roman" w:hAnsi="Times New Roman" w:cs="Times New Roman" w:eastAsia="Times New Roman"/>
          <w:b/>
          <w:color w:val="404040"/>
          <w:spacing w:val="0"/>
          <w:position w:val="0"/>
          <w:sz w:val="20"/>
          <w:shd w:fill="auto" w:val="clear"/>
        </w:rPr>
        <w:t xml:space="preserve">üncelleme sonuç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5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