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AFAFF"/>
  <w:body>
    <w:p w:rsidR="00641EA2" w:rsidRPr="00E36FDF" w:rsidRDefault="00A75EB5" w:rsidP="00641EA2">
      <w:pPr>
        <w:spacing w:after="40"/>
        <w:jc w:val="center"/>
        <w:rPr>
          <w:rFonts w:ascii="Times New Roman" w:hAnsi="Times New Roman" w:cs="Times New Roman"/>
          <w:smallCaps/>
          <w:sz w:val="32"/>
          <w:lang w:val="en-AU"/>
        </w:rPr>
      </w:pPr>
      <w:r w:rsidRPr="00E36FDF">
        <w:rPr>
          <w:rFonts w:ascii="Times New Roman" w:hAnsi="Times New Roman" w:cs="Times New Roman"/>
          <w:smallCaps/>
          <w:sz w:val="32"/>
          <w:lang w:val="en-AU"/>
        </w:rPr>
        <w:t>Description Of The Business Background</w:t>
      </w:r>
    </w:p>
    <w:p w:rsidR="00641EA2" w:rsidRPr="00A75EB5" w:rsidRDefault="00641EA2" w:rsidP="00A75EB5">
      <w:pPr>
        <w:spacing w:after="40"/>
        <w:jc w:val="center"/>
        <w:rPr>
          <w:rFonts w:ascii="Times New Roman" w:hAnsi="Times New Roman" w:cs="Times New Roman"/>
          <w:sz w:val="32"/>
          <w:lang w:val="en-AU"/>
        </w:rPr>
      </w:pPr>
    </w:p>
    <w:p w:rsidR="0021292A" w:rsidRPr="002B6616" w:rsidRDefault="0021292A" w:rsidP="00641EA2">
      <w:pPr>
        <w:spacing w:after="40"/>
        <w:rPr>
          <w:rFonts w:ascii="Times New Roman" w:hAnsi="Times New Roman" w:cs="Times New Roman"/>
          <w:lang w:val="en-AU"/>
        </w:rPr>
      </w:pPr>
      <w:r w:rsidRPr="002B6616">
        <w:rPr>
          <w:rFonts w:ascii="Times New Roman" w:hAnsi="Times New Roman" w:cs="Times New Roman"/>
          <w:lang w:val="en-AU"/>
        </w:rPr>
        <w:t>Global Store is an online retail store providing office furniture, office supplies and technological</w:t>
      </w:r>
    </w:p>
    <w:p w:rsidR="00641EA2" w:rsidRPr="002B6616" w:rsidRDefault="0021292A" w:rsidP="00641EA2">
      <w:pPr>
        <w:spacing w:after="40"/>
        <w:rPr>
          <w:rFonts w:ascii="Times New Roman" w:hAnsi="Times New Roman" w:cs="Times New Roman"/>
          <w:lang w:val="en-AU"/>
        </w:rPr>
      </w:pPr>
      <w:r w:rsidRPr="002B6616">
        <w:rPr>
          <w:rFonts w:ascii="Times New Roman" w:hAnsi="Times New Roman" w:cs="Times New Roman"/>
          <w:lang w:val="en-AU"/>
        </w:rPr>
        <w:t xml:space="preserve">products to a wide range of customers throughout the world. </w:t>
      </w:r>
    </w:p>
    <w:p w:rsidR="00E36FDF" w:rsidRPr="002B6616" w:rsidRDefault="002B6616" w:rsidP="00641EA2">
      <w:pPr>
        <w:spacing w:after="40"/>
        <w:rPr>
          <w:rFonts w:ascii="Times New Roman" w:hAnsi="Times New Roman" w:cs="Times New Roman"/>
          <w:sz w:val="8"/>
          <w:lang w:val="en-AU"/>
        </w:rPr>
      </w:pPr>
      <w:r w:rsidRPr="002B6616">
        <w:rPr>
          <w:rFonts w:ascii="Times New Roman" w:hAnsi="Times New Roman" w:cs="Times New Roman"/>
          <w:noProof/>
          <w:lang w:val="en-AU"/>
        </w:rPr>
        <w:drawing>
          <wp:anchor distT="0" distB="0" distL="114300" distR="114300" simplePos="0" relativeHeight="251658240" behindDoc="0" locked="0" layoutInCell="1" allowOverlap="1">
            <wp:simplePos x="0" y="0"/>
            <wp:positionH relativeFrom="column">
              <wp:posOffset>986155</wp:posOffset>
            </wp:positionH>
            <wp:positionV relativeFrom="paragraph">
              <wp:posOffset>4445</wp:posOffset>
            </wp:positionV>
            <wp:extent cx="666115" cy="419100"/>
            <wp:effectExtent l="0" t="0" r="635"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11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292A" w:rsidRPr="002B6616" w:rsidRDefault="0021292A" w:rsidP="00641EA2">
      <w:pPr>
        <w:spacing w:after="40"/>
        <w:rPr>
          <w:rFonts w:ascii="Times New Roman" w:hAnsi="Times New Roman" w:cs="Times New Roman"/>
          <w:lang w:val="en-AU"/>
        </w:rPr>
      </w:pPr>
      <w:r w:rsidRPr="002B6616">
        <w:rPr>
          <w:rFonts w:ascii="Times New Roman" w:hAnsi="Times New Roman" w:cs="Times New Roman"/>
          <w:lang w:val="en-AU"/>
        </w:rPr>
        <w:t>This is it’ logo</w:t>
      </w:r>
      <w:r w:rsidRPr="002B6616">
        <w:rPr>
          <w:rFonts w:ascii="Times New Roman" w:hAnsi="Times New Roman" w:cs="Times New Roman"/>
          <w:lang w:val="en-AU"/>
        </w:rPr>
        <w:t xml:space="preserve">: </w:t>
      </w:r>
    </w:p>
    <w:p w:rsidR="00641EA2" w:rsidRPr="002B6616" w:rsidRDefault="00641EA2" w:rsidP="00641EA2">
      <w:pPr>
        <w:spacing w:after="40"/>
        <w:rPr>
          <w:rFonts w:ascii="Times New Roman" w:hAnsi="Times New Roman" w:cs="Times New Roman"/>
          <w:lang w:val="en-AU"/>
        </w:rPr>
      </w:pPr>
    </w:p>
    <w:p w:rsidR="00641EA2" w:rsidRPr="002B6616" w:rsidRDefault="00641EA2" w:rsidP="00641EA2">
      <w:pPr>
        <w:spacing w:after="40"/>
        <w:rPr>
          <w:rFonts w:ascii="Times New Roman" w:hAnsi="Times New Roman" w:cs="Times New Roman"/>
          <w:sz w:val="2"/>
          <w:lang w:val="en-AU"/>
        </w:rPr>
      </w:pPr>
    </w:p>
    <w:p w:rsidR="0021292A" w:rsidRPr="002B6616" w:rsidRDefault="0021292A" w:rsidP="00641EA2">
      <w:pPr>
        <w:spacing w:after="40"/>
        <w:rPr>
          <w:rFonts w:ascii="Times New Roman" w:hAnsi="Times New Roman" w:cs="Times New Roman"/>
          <w:lang w:val="en-AU"/>
        </w:rPr>
      </w:pPr>
      <w:r w:rsidRPr="002B6616">
        <w:rPr>
          <w:rFonts w:ascii="Times New Roman" w:hAnsi="Times New Roman" w:cs="Times New Roman"/>
          <w:lang w:val="en-AU"/>
        </w:rPr>
        <w:t>During the COVID lockdown on-line shops selling office furniture, supplies and</w:t>
      </w:r>
      <w:r w:rsidR="00641EA2" w:rsidRPr="002B6616">
        <w:rPr>
          <w:rFonts w:ascii="Times New Roman" w:hAnsi="Times New Roman" w:cs="Times New Roman"/>
          <w:lang w:val="en-AU"/>
        </w:rPr>
        <w:t xml:space="preserve"> </w:t>
      </w:r>
      <w:r w:rsidRPr="002B6616">
        <w:rPr>
          <w:rFonts w:ascii="Times New Roman" w:hAnsi="Times New Roman" w:cs="Times New Roman"/>
          <w:lang w:val="en-AU"/>
        </w:rPr>
        <w:t>laptops/notepads/mobile</w:t>
      </w:r>
      <w:r w:rsidRPr="002B6616">
        <w:rPr>
          <w:rFonts w:ascii="Times New Roman" w:hAnsi="Times New Roman" w:cs="Times New Roman"/>
          <w:lang w:val="en-AU"/>
        </w:rPr>
        <w:t xml:space="preserve"> </w:t>
      </w:r>
      <w:r w:rsidRPr="002B6616">
        <w:rPr>
          <w:rFonts w:ascii="Times New Roman" w:hAnsi="Times New Roman" w:cs="Times New Roman"/>
          <w:lang w:val="en-AU"/>
        </w:rPr>
        <w:t xml:space="preserve">phones and other technological products for home offices saw a surge in demand. It has become increasingly important to </w:t>
      </w:r>
      <w:r w:rsidRPr="002B6616">
        <w:rPr>
          <w:rFonts w:ascii="Times New Roman" w:hAnsi="Times New Roman" w:cs="Times New Roman"/>
          <w:lang w:val="en-AU"/>
        </w:rPr>
        <w:t>analyse</w:t>
      </w:r>
      <w:r w:rsidRPr="002B6616">
        <w:rPr>
          <w:rFonts w:ascii="Times New Roman" w:hAnsi="Times New Roman" w:cs="Times New Roman"/>
          <w:lang w:val="en-AU"/>
        </w:rPr>
        <w:t xml:space="preserve"> the demand pattern of the different type of</w:t>
      </w:r>
      <w:r w:rsidRPr="002B6616">
        <w:rPr>
          <w:rFonts w:ascii="Times New Roman" w:hAnsi="Times New Roman" w:cs="Times New Roman"/>
          <w:lang w:val="en-AU"/>
        </w:rPr>
        <w:t xml:space="preserve"> </w:t>
      </w:r>
      <w:r w:rsidRPr="002B6616">
        <w:rPr>
          <w:rFonts w:ascii="Times New Roman" w:hAnsi="Times New Roman" w:cs="Times New Roman"/>
          <w:lang w:val="en-AU"/>
        </w:rPr>
        <w:t>customers, located in different parts of the world, to adjust the stock to be able to provide the</w:t>
      </w:r>
      <w:r w:rsidR="00A75EB5" w:rsidRPr="002B6616">
        <w:rPr>
          <w:rFonts w:ascii="Times New Roman" w:hAnsi="Times New Roman" w:cs="Times New Roman"/>
          <w:lang w:val="en-AU"/>
        </w:rPr>
        <w:t xml:space="preserve"> </w:t>
      </w:r>
      <w:r w:rsidRPr="002B6616">
        <w:rPr>
          <w:rFonts w:ascii="Times New Roman" w:hAnsi="Times New Roman" w:cs="Times New Roman"/>
          <w:lang w:val="en-AU"/>
        </w:rPr>
        <w:t>customers with the products they need, while minimizing costs. The product unavailability in one region leads to longer</w:t>
      </w:r>
      <w:r w:rsidRPr="002B6616">
        <w:rPr>
          <w:rFonts w:ascii="Times New Roman" w:hAnsi="Times New Roman" w:cs="Times New Roman"/>
          <w:lang w:val="en-AU"/>
        </w:rPr>
        <w:t xml:space="preserve"> </w:t>
      </w:r>
      <w:r w:rsidRPr="002B6616">
        <w:rPr>
          <w:rFonts w:ascii="Times New Roman" w:hAnsi="Times New Roman" w:cs="Times New Roman"/>
          <w:lang w:val="en-AU"/>
        </w:rPr>
        <w:t>delivery</w:t>
      </w:r>
      <w:r w:rsidRPr="002B6616">
        <w:rPr>
          <w:rFonts w:ascii="Times New Roman" w:hAnsi="Times New Roman" w:cs="Times New Roman"/>
          <w:lang w:val="en-AU"/>
        </w:rPr>
        <w:t xml:space="preserve"> </w:t>
      </w:r>
      <w:r w:rsidRPr="002B6616">
        <w:rPr>
          <w:rFonts w:ascii="Times New Roman" w:hAnsi="Times New Roman" w:cs="Times New Roman"/>
          <w:lang w:val="en-AU"/>
        </w:rPr>
        <w:t>time, and that causes customer dissatisfaction. The product surplus can lead to increased costs of</w:t>
      </w:r>
      <w:r w:rsidRPr="002B6616">
        <w:rPr>
          <w:rFonts w:ascii="Times New Roman" w:hAnsi="Times New Roman" w:cs="Times New Roman"/>
          <w:lang w:val="en-AU"/>
        </w:rPr>
        <w:t xml:space="preserve"> </w:t>
      </w:r>
      <w:r w:rsidRPr="002B6616">
        <w:rPr>
          <w:rFonts w:ascii="Times New Roman" w:hAnsi="Times New Roman" w:cs="Times New Roman"/>
          <w:lang w:val="en-AU"/>
        </w:rPr>
        <w:t>storing the products in the warehouse. To prevent these problems in the future, it is essential to</w:t>
      </w:r>
      <w:r w:rsidRPr="002B6616">
        <w:rPr>
          <w:rFonts w:ascii="Times New Roman" w:hAnsi="Times New Roman" w:cs="Times New Roman"/>
          <w:lang w:val="en-AU"/>
        </w:rPr>
        <w:t xml:space="preserve"> analyse</w:t>
      </w:r>
      <w:r w:rsidRPr="002B6616">
        <w:rPr>
          <w:rFonts w:ascii="Times New Roman" w:hAnsi="Times New Roman" w:cs="Times New Roman"/>
          <w:lang w:val="en-AU"/>
        </w:rPr>
        <w:t xml:space="preserve"> the sales data of 2022 and 2023 business years.</w:t>
      </w:r>
    </w:p>
    <w:p w:rsidR="005E495B" w:rsidRPr="002B6616" w:rsidRDefault="005E495B" w:rsidP="00641EA2">
      <w:pPr>
        <w:spacing w:after="40"/>
        <w:rPr>
          <w:rFonts w:ascii="Times New Roman" w:hAnsi="Times New Roman" w:cs="Times New Roman"/>
          <w:sz w:val="8"/>
          <w:lang w:val="en-AU"/>
        </w:rPr>
      </w:pPr>
    </w:p>
    <w:p w:rsidR="007C2B89" w:rsidRPr="002B6616" w:rsidRDefault="0021292A" w:rsidP="00641EA2">
      <w:pPr>
        <w:spacing w:after="40"/>
        <w:rPr>
          <w:rFonts w:ascii="Times New Roman" w:hAnsi="Times New Roman" w:cs="Times New Roman"/>
          <w:lang w:val="en-AU"/>
        </w:rPr>
      </w:pPr>
      <w:r w:rsidRPr="002B6616">
        <w:rPr>
          <w:rFonts w:ascii="Times New Roman" w:hAnsi="Times New Roman" w:cs="Times New Roman"/>
          <w:lang w:val="en-AU"/>
        </w:rPr>
        <w:t>The purpose of the report is to present to the Global Store’s sales management a comprehensive view</w:t>
      </w:r>
      <w:r w:rsidRPr="002B6616">
        <w:rPr>
          <w:rFonts w:ascii="Times New Roman" w:hAnsi="Times New Roman" w:cs="Times New Roman"/>
          <w:lang w:val="en-AU"/>
        </w:rPr>
        <w:t xml:space="preserve"> </w:t>
      </w:r>
      <w:r w:rsidRPr="002B6616">
        <w:rPr>
          <w:rFonts w:ascii="Times New Roman" w:hAnsi="Times New Roman" w:cs="Times New Roman"/>
          <w:lang w:val="en-AU"/>
        </w:rPr>
        <w:t>regarding the sales amount and profit across markets</w:t>
      </w:r>
      <w:r w:rsidRPr="002B6616">
        <w:rPr>
          <w:rFonts w:ascii="Times New Roman" w:hAnsi="Times New Roman" w:cs="Times New Roman"/>
          <w:lang w:val="en-AU"/>
        </w:rPr>
        <w:t xml:space="preserve"> (</w:t>
      </w:r>
      <w:r w:rsidR="007C2B89" w:rsidRPr="002B6616">
        <w:rPr>
          <w:rFonts w:ascii="Times New Roman" w:hAnsi="Times New Roman" w:cs="Times New Roman"/>
          <w:lang w:val="en-AU"/>
        </w:rPr>
        <w:t>country, market</w:t>
      </w:r>
      <w:r w:rsidRPr="002B6616">
        <w:rPr>
          <w:rFonts w:ascii="Times New Roman" w:hAnsi="Times New Roman" w:cs="Times New Roman"/>
          <w:lang w:val="en-AU"/>
        </w:rPr>
        <w:t>)</w:t>
      </w:r>
      <w:r w:rsidRPr="002B6616">
        <w:rPr>
          <w:rFonts w:ascii="Times New Roman" w:hAnsi="Times New Roman" w:cs="Times New Roman"/>
          <w:lang w:val="en-AU"/>
        </w:rPr>
        <w:t xml:space="preserve">, </w:t>
      </w:r>
      <w:r w:rsidRPr="002B6616">
        <w:rPr>
          <w:rFonts w:ascii="Times New Roman" w:hAnsi="Times New Roman" w:cs="Times New Roman"/>
          <w:lang w:val="en-AU"/>
        </w:rPr>
        <w:t>products</w:t>
      </w:r>
      <w:r w:rsidR="007C2B89" w:rsidRPr="002B6616">
        <w:rPr>
          <w:rFonts w:ascii="Times New Roman" w:hAnsi="Times New Roman" w:cs="Times New Roman"/>
          <w:lang w:val="en-AU"/>
        </w:rPr>
        <w:t xml:space="preserve"> (category and subcategory)</w:t>
      </w:r>
      <w:r w:rsidRPr="002B6616">
        <w:rPr>
          <w:rFonts w:ascii="Times New Roman" w:hAnsi="Times New Roman" w:cs="Times New Roman"/>
          <w:lang w:val="en-AU"/>
        </w:rPr>
        <w:t xml:space="preserve"> and customers</w:t>
      </w:r>
      <w:r w:rsidR="007C2B89" w:rsidRPr="002B6616">
        <w:rPr>
          <w:rFonts w:ascii="Times New Roman" w:hAnsi="Times New Roman" w:cs="Times New Roman"/>
          <w:lang w:val="en-AU"/>
        </w:rPr>
        <w:t xml:space="preserve"> (segments and sectors)</w:t>
      </w:r>
      <w:r w:rsidRPr="002B6616">
        <w:rPr>
          <w:rFonts w:ascii="Times New Roman" w:hAnsi="Times New Roman" w:cs="Times New Roman"/>
          <w:lang w:val="en-AU"/>
        </w:rPr>
        <w:t xml:space="preserve">. </w:t>
      </w:r>
      <w:r w:rsidR="007C2B89" w:rsidRPr="002B6616">
        <w:rPr>
          <w:rFonts w:ascii="Times New Roman" w:hAnsi="Times New Roman" w:cs="Times New Roman"/>
          <w:lang w:val="en-AU"/>
        </w:rPr>
        <w:t xml:space="preserve"> The users of the report are the sales managers of Global Superstore company.</w:t>
      </w:r>
    </w:p>
    <w:p w:rsidR="00BD2A5B" w:rsidRPr="002B6616" w:rsidRDefault="00BD2A5B" w:rsidP="00641EA2">
      <w:pPr>
        <w:spacing w:after="40"/>
        <w:rPr>
          <w:rFonts w:ascii="Times New Roman" w:hAnsi="Times New Roman" w:cs="Times New Roman"/>
          <w:sz w:val="8"/>
          <w:lang w:val="en-AU"/>
        </w:rPr>
      </w:pPr>
    </w:p>
    <w:p w:rsidR="007C2B89" w:rsidRPr="002B6616" w:rsidRDefault="007C2B89" w:rsidP="00641EA2">
      <w:pPr>
        <w:spacing w:after="40"/>
        <w:rPr>
          <w:rFonts w:ascii="Times New Roman" w:hAnsi="Times New Roman" w:cs="Times New Roman"/>
          <w:lang w:val="en-AU"/>
        </w:rPr>
      </w:pPr>
      <w:r w:rsidRPr="002B6616">
        <w:rPr>
          <w:rFonts w:ascii="Times New Roman" w:hAnsi="Times New Roman" w:cs="Times New Roman"/>
          <w:lang w:val="en-AU"/>
        </w:rPr>
        <w:t>The business questions that the report is aimed to provide answers to are what are the distribution of the sales amount and profit across different aspects.</w:t>
      </w:r>
    </w:p>
    <w:p w:rsidR="00641EA2" w:rsidRPr="002B6616" w:rsidRDefault="00641EA2" w:rsidP="00641EA2">
      <w:pPr>
        <w:spacing w:after="40"/>
        <w:rPr>
          <w:rFonts w:ascii="Times New Roman" w:hAnsi="Times New Roman" w:cs="Times New Roman"/>
          <w:sz w:val="16"/>
          <w:lang w:val="en-AU"/>
        </w:rPr>
      </w:pPr>
    </w:p>
    <w:p w:rsidR="007C2B89" w:rsidRPr="007C2B89" w:rsidRDefault="007C2B89" w:rsidP="00641EA2">
      <w:pPr>
        <w:spacing w:after="40"/>
        <w:rPr>
          <w:rFonts w:ascii="Times New Roman" w:hAnsi="Times New Roman" w:cs="Times New Roman"/>
          <w:lang w:val="en-AU"/>
        </w:rPr>
      </w:pPr>
      <w:r w:rsidRPr="007C2B89">
        <w:rPr>
          <w:rFonts w:ascii="Times New Roman" w:hAnsi="Times New Roman" w:cs="Times New Roman"/>
          <w:lang w:val="en-AU"/>
        </w:rPr>
        <w:t>The report is organized into three primary sections:</w:t>
      </w:r>
    </w:p>
    <w:p w:rsidR="007C2B89" w:rsidRPr="002B6616" w:rsidRDefault="007C2B89" w:rsidP="00641EA2">
      <w:pPr>
        <w:pStyle w:val="Listaszerbekezds"/>
        <w:numPr>
          <w:ilvl w:val="0"/>
          <w:numId w:val="2"/>
        </w:numPr>
        <w:spacing w:after="40"/>
        <w:rPr>
          <w:rFonts w:ascii="Times New Roman" w:hAnsi="Times New Roman" w:cs="Times New Roman"/>
          <w:lang w:val="en-AU"/>
        </w:rPr>
      </w:pPr>
      <w:r w:rsidRPr="002B6616">
        <w:rPr>
          <w:rFonts w:ascii="Times New Roman" w:hAnsi="Times New Roman" w:cs="Times New Roman"/>
          <w:b/>
          <w:lang w:val="en-AU"/>
        </w:rPr>
        <w:t>Market Analysis</w:t>
      </w:r>
      <w:r w:rsidRPr="002B6616">
        <w:rPr>
          <w:rFonts w:ascii="Times New Roman" w:hAnsi="Times New Roman" w:cs="Times New Roman"/>
          <w:lang w:val="en-AU"/>
        </w:rPr>
        <w:t>: Provides insights into market performance.</w:t>
      </w:r>
    </w:p>
    <w:p w:rsidR="007C2B89" w:rsidRPr="002B6616" w:rsidRDefault="007C2B89" w:rsidP="00641EA2">
      <w:pPr>
        <w:pStyle w:val="Listaszerbekezds"/>
        <w:numPr>
          <w:ilvl w:val="0"/>
          <w:numId w:val="2"/>
        </w:numPr>
        <w:spacing w:after="40"/>
        <w:rPr>
          <w:rFonts w:ascii="Times New Roman" w:hAnsi="Times New Roman" w:cs="Times New Roman"/>
          <w:lang w:val="en-AU"/>
        </w:rPr>
      </w:pPr>
      <w:r w:rsidRPr="002B6616">
        <w:rPr>
          <w:rFonts w:ascii="Times New Roman" w:hAnsi="Times New Roman" w:cs="Times New Roman"/>
          <w:b/>
          <w:lang w:val="en-AU"/>
        </w:rPr>
        <w:t>Product Analysis</w:t>
      </w:r>
      <w:r w:rsidRPr="002B6616">
        <w:rPr>
          <w:rFonts w:ascii="Times New Roman" w:hAnsi="Times New Roman" w:cs="Times New Roman"/>
          <w:lang w:val="en-AU"/>
        </w:rPr>
        <w:t>: Delivers detailed information on product performance.</w:t>
      </w:r>
    </w:p>
    <w:p w:rsidR="00641EA2" w:rsidRPr="002B6616" w:rsidRDefault="007C2B89" w:rsidP="00641EA2">
      <w:pPr>
        <w:pStyle w:val="Listaszerbekezds"/>
        <w:numPr>
          <w:ilvl w:val="0"/>
          <w:numId w:val="2"/>
        </w:numPr>
        <w:spacing w:after="40"/>
        <w:rPr>
          <w:rFonts w:ascii="Times New Roman" w:hAnsi="Times New Roman" w:cs="Times New Roman"/>
          <w:lang w:val="en-AU"/>
        </w:rPr>
      </w:pPr>
      <w:r w:rsidRPr="002B6616">
        <w:rPr>
          <w:rFonts w:ascii="Times New Roman" w:hAnsi="Times New Roman" w:cs="Times New Roman"/>
          <w:b/>
          <w:lang w:val="en-AU"/>
        </w:rPr>
        <w:t>Customer Analysis</w:t>
      </w:r>
      <w:r w:rsidRPr="002B6616">
        <w:rPr>
          <w:rFonts w:ascii="Times New Roman" w:hAnsi="Times New Roman" w:cs="Times New Roman"/>
          <w:lang w:val="en-AU"/>
        </w:rPr>
        <w:t>: Focuses on customer-related metrics.</w:t>
      </w:r>
    </w:p>
    <w:p w:rsidR="00641EA2" w:rsidRPr="002B6616" w:rsidRDefault="00641EA2" w:rsidP="00641EA2">
      <w:pPr>
        <w:spacing w:after="40"/>
        <w:rPr>
          <w:rFonts w:ascii="Times New Roman" w:hAnsi="Times New Roman" w:cs="Times New Roman"/>
          <w:sz w:val="8"/>
          <w:lang w:val="en-AU"/>
        </w:rPr>
      </w:pPr>
    </w:p>
    <w:p w:rsidR="00641EA2" w:rsidRPr="002B6616" w:rsidRDefault="007C2B89" w:rsidP="00641EA2">
      <w:pPr>
        <w:spacing w:after="40"/>
        <w:rPr>
          <w:rFonts w:ascii="Times New Roman" w:hAnsi="Times New Roman" w:cs="Times New Roman"/>
          <w:lang w:val="en-AU"/>
        </w:rPr>
      </w:pPr>
      <w:r w:rsidRPr="002B6616">
        <w:rPr>
          <w:rFonts w:ascii="Times New Roman" w:hAnsi="Times New Roman" w:cs="Times New Roman"/>
          <w:lang w:val="en-AU"/>
        </w:rPr>
        <w:t>The</w:t>
      </w:r>
      <w:r w:rsidRPr="007C2B89">
        <w:rPr>
          <w:rFonts w:ascii="Times New Roman" w:hAnsi="Times New Roman" w:cs="Times New Roman"/>
          <w:lang w:val="en-AU"/>
        </w:rPr>
        <w:t xml:space="preserve"> report offers dynamic filtering capabilities through slicers positioned at the top of each page. Users can select specific </w:t>
      </w:r>
      <w:r w:rsidR="00641EA2" w:rsidRPr="002B6616">
        <w:rPr>
          <w:rFonts w:ascii="Times New Roman" w:hAnsi="Times New Roman" w:cs="Times New Roman"/>
          <w:lang w:val="en-AU"/>
        </w:rPr>
        <w:t xml:space="preserve">attributes </w:t>
      </w:r>
      <w:r w:rsidRPr="007C2B89">
        <w:rPr>
          <w:rFonts w:ascii="Times New Roman" w:hAnsi="Times New Roman" w:cs="Times New Roman"/>
          <w:lang w:val="en-AU"/>
        </w:rPr>
        <w:t>to tailor their analysis, with visuals adjusting in real-time to reflect the chosen parameters.</w:t>
      </w:r>
    </w:p>
    <w:p w:rsidR="00653E50" w:rsidRPr="002B6616" w:rsidRDefault="00653E50" w:rsidP="00641EA2">
      <w:pPr>
        <w:spacing w:after="40"/>
        <w:rPr>
          <w:rFonts w:ascii="Times New Roman" w:hAnsi="Times New Roman" w:cs="Times New Roman"/>
          <w:sz w:val="8"/>
          <w:lang w:val="en-AU"/>
        </w:rPr>
      </w:pPr>
    </w:p>
    <w:p w:rsidR="007C2B89" w:rsidRPr="002B6616" w:rsidRDefault="007C2B89" w:rsidP="00641EA2">
      <w:pPr>
        <w:spacing w:after="40"/>
        <w:rPr>
          <w:rFonts w:ascii="Times New Roman" w:hAnsi="Times New Roman" w:cs="Times New Roman"/>
          <w:lang w:val="en-AU"/>
        </w:rPr>
      </w:pPr>
      <w:r w:rsidRPr="007C2B89">
        <w:rPr>
          <w:rFonts w:ascii="Times New Roman" w:hAnsi="Times New Roman" w:cs="Times New Roman"/>
          <w:lang w:val="en-AU"/>
        </w:rPr>
        <w:t>The Market Analysis section includes summary cards displaying critical metrics such as Total Sales, Profit, Quantity, and Shipping Costs. These cards offer a quick snapshot of essential performance indicators, aiding in rapid decision-making.</w:t>
      </w:r>
    </w:p>
    <w:p w:rsidR="00653E50" w:rsidRPr="007C2B89" w:rsidRDefault="00653E50" w:rsidP="00641EA2">
      <w:pPr>
        <w:spacing w:after="40"/>
        <w:rPr>
          <w:rFonts w:ascii="Times New Roman" w:hAnsi="Times New Roman" w:cs="Times New Roman"/>
          <w:sz w:val="8"/>
          <w:lang w:val="en-AU"/>
        </w:rPr>
      </w:pPr>
    </w:p>
    <w:p w:rsidR="007C2B89" w:rsidRPr="002B6616" w:rsidRDefault="007C2B89" w:rsidP="00641EA2">
      <w:pPr>
        <w:spacing w:after="40"/>
        <w:rPr>
          <w:rFonts w:ascii="Times New Roman" w:hAnsi="Times New Roman" w:cs="Times New Roman"/>
          <w:lang w:val="en-AU"/>
        </w:rPr>
      </w:pPr>
      <w:r w:rsidRPr="007C2B89">
        <w:rPr>
          <w:rFonts w:ascii="Times New Roman" w:hAnsi="Times New Roman" w:cs="Times New Roman"/>
          <w:lang w:val="en-AU"/>
        </w:rPr>
        <w:t>Certain visuals within the report feature interactive tooltips, providing additional context and insights when hovered over. These tooltips enhance the user experience by offering supplementary information directly within the visualization.</w:t>
      </w:r>
    </w:p>
    <w:p w:rsidR="00653E50" w:rsidRPr="007C2B89" w:rsidRDefault="00653E50" w:rsidP="00641EA2">
      <w:pPr>
        <w:spacing w:after="40"/>
        <w:rPr>
          <w:rFonts w:ascii="Times New Roman" w:hAnsi="Times New Roman" w:cs="Times New Roman"/>
          <w:sz w:val="8"/>
          <w:lang w:val="en-AU"/>
        </w:rPr>
      </w:pPr>
    </w:p>
    <w:p w:rsidR="00641EA2" w:rsidRPr="002B6616" w:rsidRDefault="007C2B89" w:rsidP="00641EA2">
      <w:pPr>
        <w:spacing w:after="40"/>
        <w:rPr>
          <w:rFonts w:ascii="Times New Roman" w:hAnsi="Times New Roman" w:cs="Times New Roman"/>
          <w:lang w:val="en-AU"/>
        </w:rPr>
      </w:pPr>
      <w:r w:rsidRPr="007C2B89">
        <w:rPr>
          <w:rFonts w:ascii="Times New Roman" w:hAnsi="Times New Roman" w:cs="Times New Roman"/>
          <w:lang w:val="en-AU"/>
        </w:rPr>
        <w:t>Users are encouraged to utilize the filter options available to refine their analysis. By selecting specific filters, they can drill down into relevant data subsets, gaining deeper insights into market, product, and customer performance.</w:t>
      </w:r>
    </w:p>
    <w:p w:rsidR="00653E50" w:rsidRPr="002B6616" w:rsidRDefault="00653E50" w:rsidP="00641EA2">
      <w:pPr>
        <w:spacing w:after="40"/>
        <w:rPr>
          <w:rFonts w:ascii="Times New Roman" w:hAnsi="Times New Roman" w:cs="Times New Roman"/>
          <w:sz w:val="8"/>
          <w:lang w:val="en-AU"/>
        </w:rPr>
      </w:pPr>
    </w:p>
    <w:p w:rsidR="00E95CA5" w:rsidRDefault="007C2B89" w:rsidP="00641EA2">
      <w:pPr>
        <w:spacing w:after="40"/>
        <w:rPr>
          <w:rFonts w:ascii="Times New Roman" w:hAnsi="Times New Roman" w:cs="Times New Roman"/>
          <w:lang w:val="en-AU"/>
        </w:rPr>
      </w:pPr>
      <w:r w:rsidRPr="007C2B89">
        <w:rPr>
          <w:rFonts w:ascii="Times New Roman" w:hAnsi="Times New Roman" w:cs="Times New Roman"/>
          <w:lang w:val="en-AU"/>
        </w:rPr>
        <w:t>Upon selecting a particular market, product, or customer, users can access hidden drill-through pages. These pages offer detailed analysis and additional context, empowering users to make informed decisions based on comprehensive insights.</w:t>
      </w:r>
    </w:p>
    <w:p w:rsidR="00B65F0F" w:rsidRDefault="00B65F0F">
      <w:pPr>
        <w:rPr>
          <w:rFonts w:ascii="Times New Roman" w:hAnsi="Times New Roman" w:cs="Times New Roman"/>
          <w:lang w:val="en-AU"/>
        </w:rPr>
      </w:pPr>
      <w:r>
        <w:rPr>
          <w:rFonts w:ascii="Times New Roman" w:hAnsi="Times New Roman" w:cs="Times New Roman"/>
          <w:lang w:val="en-AU"/>
        </w:rPr>
        <w:br w:type="page"/>
      </w:r>
    </w:p>
    <w:p w:rsidR="00B65F0F" w:rsidRPr="002B6616" w:rsidRDefault="0009187F" w:rsidP="00641EA2">
      <w:pPr>
        <w:spacing w:after="40"/>
        <w:rPr>
          <w:rFonts w:ascii="Times New Roman" w:hAnsi="Times New Roman" w:cs="Times New Roman"/>
          <w:lang w:val="en-AU"/>
        </w:rPr>
      </w:pPr>
      <w:r>
        <w:rPr>
          <w:rFonts w:ascii="Times New Roman" w:hAnsi="Times New Roman" w:cs="Times New Roman"/>
          <w:noProof/>
          <w:lang w:val="en-AU"/>
        </w:rPr>
        <w:lastRenderedPageBreak/>
        <w:drawing>
          <wp:inline distT="0" distB="0" distL="0" distR="0">
            <wp:extent cx="6301740" cy="3771900"/>
            <wp:effectExtent l="0" t="0" r="3810" b="0"/>
            <wp:docPr id="2" name="Kép 2" descr="C:\Users\Rendszergazda.ADAM\Pictures\Screenpresso\2024-03-14_19h39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szergazda.ADAM\Pictures\Screenpresso\2024-03-14_19h39_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9991" cy="3776839"/>
                    </a:xfrm>
                    <a:prstGeom prst="rect">
                      <a:avLst/>
                    </a:prstGeom>
                    <a:noFill/>
                    <a:ln>
                      <a:noFill/>
                    </a:ln>
                  </pic:spPr>
                </pic:pic>
              </a:graphicData>
            </a:graphic>
          </wp:inline>
        </w:drawing>
      </w:r>
      <w:bookmarkStart w:id="0" w:name="_GoBack"/>
      <w:bookmarkEnd w:id="0"/>
    </w:p>
    <w:sectPr w:rsidR="00B65F0F" w:rsidRPr="002B6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EE"/>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lvlText w:val="%1.%2"/>
      <w:lvlJc w:val="left"/>
      <w:pPr>
        <w:ind w:left="5400" w:hanging="720"/>
      </w:pPr>
      <w:rPr>
        <w:rFonts w:ascii="Arial Black" w:hAnsi="Arial Black" w:hint="default"/>
        <w:b w:val="0"/>
        <w:i w:val="0"/>
        <w:caps/>
        <w:color w:val="1A9CB0"/>
        <w:sz w:val="24"/>
      </w:rPr>
    </w:lvl>
    <w:lvl w:ilvl="2">
      <w:start w:val="1"/>
      <w:numFmt w:val="decimal"/>
      <w:lvlText w:val="%1.%2.%3"/>
      <w:lvlJc w:val="left"/>
      <w:pPr>
        <w:ind w:left="2160" w:hanging="720"/>
      </w:pPr>
      <w:rPr>
        <w:rFonts w:ascii="Arial Black" w:hAnsi="Arial Black" w:hint="default"/>
        <w:b w:val="0"/>
        <w:i w:val="0"/>
        <w:color w:val="1A9CB0"/>
        <w:sz w:val="24"/>
      </w:rPr>
    </w:lvl>
    <w:lvl w:ilvl="3">
      <w:start w:val="1"/>
      <w:numFmt w:val="decimal"/>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 w15:restartNumberingAfterBreak="0">
    <w:nsid w:val="2F423E6E"/>
    <w:multiLevelType w:val="multilevel"/>
    <w:tmpl w:val="7D7C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23D9F"/>
    <w:multiLevelType w:val="hybridMultilevel"/>
    <w:tmpl w:val="8828CF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2A"/>
    <w:rsid w:val="0009187F"/>
    <w:rsid w:val="0021292A"/>
    <w:rsid w:val="00282AE4"/>
    <w:rsid w:val="002B6616"/>
    <w:rsid w:val="005E495B"/>
    <w:rsid w:val="00641EA2"/>
    <w:rsid w:val="00653E50"/>
    <w:rsid w:val="007C2B89"/>
    <w:rsid w:val="009B6301"/>
    <w:rsid w:val="00A75EB5"/>
    <w:rsid w:val="00AF0D79"/>
    <w:rsid w:val="00B65F0F"/>
    <w:rsid w:val="00BD2A5B"/>
    <w:rsid w:val="00BF6289"/>
    <w:rsid w:val="00E1160A"/>
    <w:rsid w:val="00E36FDF"/>
    <w:rsid w:val="00E95CA5"/>
    <w:rsid w:val="00ED5564"/>
    <w:rsid w:val="00FF4B8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f,#fafaff"/>
    </o:shapedefaults>
    <o:shapelayout v:ext="edit">
      <o:idmap v:ext="edit" data="1"/>
    </o:shapelayout>
  </w:shapeDefaults>
  <w:decimalSymbol w:val=","/>
  <w:listSeparator w:val=";"/>
  <w14:docId w14:val="0FA32987"/>
  <w15:chartTrackingRefBased/>
  <w15:docId w15:val="{3CDFEC90-B770-4ADA-9A4F-D334D94F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link w:val="Cmsor2Char"/>
    <w:qFormat/>
    <w:rsid w:val="007C2B89"/>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qFormat/>
    <w:rsid w:val="007C2B89"/>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next w:val="Szvegtrzs"/>
    <w:link w:val="Cmsor4Char"/>
    <w:semiHidden/>
    <w:unhideWhenUsed/>
    <w:qFormat/>
    <w:rsid w:val="00641EA2"/>
    <w:pPr>
      <w:keepNext/>
      <w:spacing w:before="200" w:line="240" w:lineRule="auto"/>
      <w:ind w:left="2517" w:hanging="1077"/>
      <w:outlineLvl w:val="3"/>
    </w:pPr>
    <w:rPr>
      <w:rFonts w:ascii="Arial Black" w:eastAsia="Times New Roman" w:hAnsi="Arial Black" w:cs="Times New Roman"/>
      <w:color w:val="1A9CB0"/>
      <w:szCs w:val="20"/>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7C2B89"/>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7C2B89"/>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7C2B8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7C2B89"/>
    <w:rPr>
      <w:b/>
      <w:bCs/>
    </w:rPr>
  </w:style>
  <w:style w:type="paragraph" w:styleId="Listaszerbekezds">
    <w:name w:val="List Paragraph"/>
    <w:basedOn w:val="Norml"/>
    <w:uiPriority w:val="34"/>
    <w:qFormat/>
    <w:rsid w:val="00641EA2"/>
    <w:pPr>
      <w:ind w:left="720"/>
      <w:contextualSpacing/>
    </w:pPr>
  </w:style>
  <w:style w:type="character" w:customStyle="1" w:styleId="Cmsor4Char">
    <w:name w:val="Címsor 4 Char"/>
    <w:basedOn w:val="Bekezdsalapbettpusa"/>
    <w:link w:val="Cmsor4"/>
    <w:semiHidden/>
    <w:rsid w:val="00641EA2"/>
    <w:rPr>
      <w:rFonts w:ascii="Arial Black" w:eastAsia="Times New Roman" w:hAnsi="Arial Black" w:cs="Times New Roman"/>
      <w:color w:val="1A9CB0"/>
      <w:szCs w:val="20"/>
      <w:lang w:val="en-US"/>
    </w:rPr>
  </w:style>
  <w:style w:type="numbering" w:customStyle="1" w:styleId="Headings">
    <w:name w:val="Headings"/>
    <w:uiPriority w:val="99"/>
    <w:rsid w:val="00641EA2"/>
    <w:pPr>
      <w:numPr>
        <w:numId w:val="3"/>
      </w:numPr>
    </w:pPr>
  </w:style>
  <w:style w:type="paragraph" w:styleId="Szvegtrzs">
    <w:name w:val="Body Text"/>
    <w:basedOn w:val="Norml"/>
    <w:link w:val="SzvegtrzsChar"/>
    <w:uiPriority w:val="99"/>
    <w:semiHidden/>
    <w:unhideWhenUsed/>
    <w:rsid w:val="00641EA2"/>
    <w:pPr>
      <w:spacing w:after="120"/>
    </w:pPr>
  </w:style>
  <w:style w:type="character" w:customStyle="1" w:styleId="SzvegtrzsChar">
    <w:name w:val="Szövegtörzs Char"/>
    <w:basedOn w:val="Bekezdsalapbettpusa"/>
    <w:link w:val="Szvegtrzs"/>
    <w:uiPriority w:val="99"/>
    <w:semiHidden/>
    <w:rsid w:val="0064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16">
      <w:bodyDiv w:val="1"/>
      <w:marLeft w:val="0"/>
      <w:marRight w:val="0"/>
      <w:marTop w:val="0"/>
      <w:marBottom w:val="0"/>
      <w:divBdr>
        <w:top w:val="none" w:sz="0" w:space="0" w:color="auto"/>
        <w:left w:val="none" w:sz="0" w:space="0" w:color="auto"/>
        <w:bottom w:val="none" w:sz="0" w:space="0" w:color="auto"/>
        <w:right w:val="none" w:sz="0" w:space="0" w:color="auto"/>
      </w:divBdr>
    </w:div>
    <w:div w:id="10649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368</Words>
  <Characters>2543</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14</cp:revision>
  <dcterms:created xsi:type="dcterms:W3CDTF">2024-03-14T16:26:00Z</dcterms:created>
  <dcterms:modified xsi:type="dcterms:W3CDTF">2024-03-14T18:39:00Z</dcterms:modified>
</cp:coreProperties>
</file>