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ind w:hanging="1" w:left="-358"/>
        <w:jc w:val="center"/>
        <w:rPr>
          <w:rFonts w:eastAsia="黑体"/>
          <w:b/>
          <w:sz w:val="44"/>
          <w:szCs w:val="44"/>
        </w:rPr>
      </w:pPr>
      <w:r>
        <w:rPr>
          <w:rFonts w:eastAsia="黑体" w:hint="eastAsia"/>
          <w:b/>
          <w:sz w:val="44"/>
          <w:szCs w:val="44"/>
        </w:rPr>
        <w:t>标准科技创新标准项目奖申报书</w:t>
      </w:r>
    </w:p>
    <w:p>
      <w:pPr>
        <w:snapToGrid w:val="0"/>
        <w:ind w:left="-357"/>
        <w:jc w:val="center"/>
        <w:rPr>
          <w:rFonts w:ascii="黑体" w:eastAsia="黑体"/>
          <w:b/>
          <w:sz w:val="32"/>
        </w:rPr>
      </w:pPr>
      <w:r>
        <w:rPr>
          <w:rFonts w:ascii="黑体" w:eastAsia="黑体" w:hint="eastAsia"/>
          <w:b/>
          <w:sz w:val="32"/>
        </w:rPr>
        <w:t>（2022年度）</w:t>
      </w:r>
    </w:p>
    <w:p>
      <w:pPr>
        <w:pStyle w:val="2"/>
        <w:keepNext w:val="0"/>
        <w:keepLines w:val="0"/>
        <w:spacing w:after="0" w:before="0"/>
        <w:jc w:val="center"/>
        <w:rPr>
          <w:rFonts w:ascii="黑体" w:eastAsia="黑体" w:hAnsi="宋体"/>
          <w:b w:val="0"/>
          <w:sz w:val="32"/>
        </w:rPr>
      </w:pPr>
      <w:r>
        <w:rPr>
          <w:rFonts w:ascii="黑体" w:eastAsia="黑体" w:hAnsi="宋体" w:hint="eastAsia"/>
          <w:b w:val="0"/>
          <w:sz w:val="32"/>
        </w:rPr>
        <w:t>一、标准基本情况</w:t>
      </w:r>
    </w:p>
    <w:tbl>
      <w:tblPr>
        <w:tblStyle w:val="9"/>
        <w:tblW w:type="dxa" w:w="9072"/>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57"/>
          <w:left w:type="dxa" w:w="57"/>
          <w:bottom w:type="dxa" w:w="57"/>
          <w:right w:type="dxa" w:w="57"/>
        </w:tblCellMar>
      </w:tblPr>
      <w:tblGrid>
        <w:gridCol w:w="2160"/>
        <w:gridCol w:w="1382"/>
        <w:gridCol w:w="922"/>
        <w:gridCol w:w="460"/>
        <w:gridCol w:w="1383"/>
        <w:gridCol w:w="461"/>
        <w:gridCol w:w="921"/>
        <w:gridCol w:w="1383"/>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34"/>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标准编号</w:t>
            </w:r>
          </w:p>
        </w:tc>
        <w:tc>
          <w:tcPr>
            <w:tcW w:type="dxa" w:w="2304"/>
            <w:gridSpan w:val="2"/>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B22112-4</w:t>
            </w:r>
          </w:p>
        </w:tc>
        <w:tc>
          <w:tcPr>
            <w:tcW w:type="dxa" w:w="2304"/>
            <w:gridSpan w:val="3"/>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0"/>
              </w:rPr>
              <w:t>专业评审组</w:t>
            </w:r>
          </w:p>
        </w:tc>
        <w:tc>
          <w:tcPr>
            <w:tcW w:type="dxa" w:w="2304"/>
            <w:gridSpan w:val="2"/>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34"/>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标准名称</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《工业化住宅尺寸协调标准》JGJ/T 445-2018</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34"/>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标准类别</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行业标准</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34"/>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分类</w:t>
            </w:r>
          </w:p>
        </w:tc>
        <w:tc>
          <w:tcPr>
            <w:tcW w:type="dxa" w:w="1382"/>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建筑工程</w:t>
            </w:r>
          </w:p>
        </w:tc>
        <w:tc>
          <w:tcPr>
            <w:tcW w:type="dxa" w:w="1382"/>
            <w:gridSpan w:val="2"/>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行业</w:t>
            </w:r>
          </w:p>
        </w:tc>
        <w:tc>
          <w:tcPr>
            <w:tcW w:type="dxa" w:w="1383"/>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建筑工程</w:t>
            </w:r>
          </w:p>
        </w:tc>
        <w:tc>
          <w:tcPr>
            <w:tcW w:type="dxa" w:w="1382"/>
            <w:gridSpan w:val="2"/>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专业</w:t>
            </w:r>
          </w:p>
        </w:tc>
        <w:tc>
          <w:tcPr>
            <w:tcW w:type="dxa" w:w="1383"/>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城市规划、建筑设计</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72"/>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主编单位</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中国建筑标准设计研究院有限公司</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72"/>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批准部门</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中华人民共和国住房和城乡建设部</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72"/>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标准发布时间</w:t>
            </w:r>
          </w:p>
        </w:tc>
        <w:tc>
          <w:tcPr>
            <w:tcW w:type="dxa" w:w="2304"/>
            <w:gridSpan w:val="2"/>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2018-04-10</w:t>
            </w:r>
          </w:p>
        </w:tc>
        <w:tc>
          <w:tcPr>
            <w:tcW w:type="dxa" w:w="2304"/>
            <w:gridSpan w:val="3"/>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标准实施时间</w:t>
            </w:r>
          </w:p>
        </w:tc>
        <w:tc>
          <w:tcPr>
            <w:tcW w:type="dxa" w:w="2304"/>
            <w:gridSpan w:val="2"/>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2018-10-01</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72"/>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申报单位</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中国建筑标准设计研究院有限公司</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719"/>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推荐单位</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住房和城乡建设部建筑设计标准化技术委员会</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725"/>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主要完成单位</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中国建筑标准设计研究院有限公司 北京市建筑设计研究院有限公司 中建科技集团有限公司（原中建科技有限公司） 中国中建设计集团有限公司 同济大学 东南大学建筑学院 深圳市华悦建筑设计顾问有限公司 北京万科企业有限公司</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501"/>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主要完成人</w:t>
            </w:r>
          </w:p>
        </w:tc>
        <w:tc>
          <w:tcPr>
            <w:tcW w:type="dxa" w:w="6912"/>
            <w:gridSpan w:val="7"/>
            <w:vAlign w:val="center"/>
          </w:tcPr>
          <w:p>
            <w:pPr>
              <w:keepNext w:val="0"/>
              <w:keepLines w:val="0"/>
              <w:suppressLineNumbers w:val="0"/>
              <w:snapToGrid w:val="0"/>
              <w:spacing w:after="0" w:afterAutospacing="0" w:before="0" w:beforeAutospacing="0"/>
              <w:ind w:left="0" w:right="0"/>
              <w:rPr>
                <w:rFonts w:ascii="宋体" w:hAnsi="宋体" w:hint="default"/>
                <w:sz w:val="24"/>
                <w:szCs w:val="24"/>
              </w:rPr>
            </w:pPr>
            <w:r>
              <w:rPr>
                <w:rFonts w:ascii="宋体" w:hAnsi="宋体" w:hint="eastAsia"/>
                <w:sz w:val="24"/>
                <w:szCs w:val="24"/>
              </w:rPr>
              <w:t>冯海悦 朱茜 马涛 满孝新 周晓红 伍止超 魏素巍 郝伟 高志强 段朝霞</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cantSplit/>
          <w:trHeight w:hRule="atLeast" w:val="382"/>
        </w:trPr>
        <w:tc>
          <w:tcPr>
            <w:tcW w:type="dxa" w:w="2160"/>
            <w:vAlign w:val="center"/>
          </w:tcPr>
          <w:p>
            <w:pPr>
              <w:keepNext w:val="0"/>
              <w:keepLines w:val="0"/>
              <w:suppressLineNumbers w:val="0"/>
              <w:spacing w:after="0" w:afterAutospacing="0" w:before="0" w:beforeAutospacing="0"/>
              <w:ind w:left="0" w:right="0"/>
              <w:jc w:val="center"/>
              <w:rPr>
                <w:rFonts w:ascii="宋体" w:hAnsi="宋体" w:hint="default"/>
                <w:sz w:val="24"/>
                <w:szCs w:val="20"/>
              </w:rPr>
            </w:pPr>
            <w:r>
              <w:rPr>
                <w:rFonts w:ascii="宋体" w:hAnsi="宋体" w:hint="eastAsia"/>
                <w:sz w:val="24"/>
                <w:szCs w:val="20"/>
              </w:rPr>
              <w:t>计划名称及编号</w:t>
            </w:r>
          </w:p>
        </w:tc>
        <w:tc>
          <w:tcPr>
            <w:tcW w:type="dxa" w:w="6912"/>
            <w:gridSpan w:val="7"/>
            <w:vAlign w:val="center"/>
          </w:tcPr>
          <w:p>
            <w:pPr>
              <w:keepNext w:val="0"/>
              <w:keepLines w:val="0"/>
              <w:suppressLineNumbers w:val="0"/>
              <w:snapToGrid w:val="0"/>
              <w:spacing w:after="0" w:afterAutospacing="0" w:before="0" w:beforeAutospacing="0"/>
              <w:ind w:left="0" w:right="0"/>
              <w:jc w:val="left"/>
              <w:rPr>
                <w:rFonts w:ascii="宋体" w:hAnsi="宋体" w:hint="default"/>
                <w:sz w:val="28"/>
                <w:szCs w:val="28"/>
              </w:rPr>
            </w:pPr>
            <w:r>
              <w:rPr>
                <w:rFonts w:ascii="宋体" w:hAnsi="宋体" w:hint="eastAsia"/>
                <w:sz w:val="24"/>
                <w:szCs w:val="24"/>
              </w:rPr>
              <w:t>《关于印发&lt;2015年工程建设标准规范制订、修订计划&gt;的通知》（建标[2014]189 号）</w:t>
            </w:r>
          </w:p>
        </w:tc>
      </w:tr>
    </w:tbl>
    <w:p>
      <w:pPr>
        <w:pStyle w:val="2"/>
        <w:keepNext w:val="0"/>
        <w:keepLines w:val="0"/>
        <w:spacing w:after="0" w:before="0"/>
        <w:jc w:val="center"/>
        <w:rPr>
          <w:rFonts w:ascii="宋体" w:hAnsi="宋体"/>
          <w:sz w:val="32"/>
        </w:rPr>
      </w:pPr>
      <w:r>
        <w:rPr>
          <w:rFonts w:ascii="黑体" w:eastAsia="黑体" w:hAnsi="宋体" w:hint="eastAsia"/>
          <w:b w:val="0"/>
          <w:sz w:val="32"/>
        </w:rPr>
        <w:t>二、标准简介</w:t>
      </w:r>
    </w:p>
    <w:p>
      <w:pPr>
        <w:snapToGrid w:val="0"/>
        <w:spacing w:line="312" w:lineRule="auto"/>
        <w:jc w:val="left"/>
        <w:rPr>
          <w:rFonts w:ascii="宋体" w:hAnsi="宋体"/>
          <w:b/>
          <w:sz w:val="24"/>
          <w:szCs w:val="24"/>
        </w:rPr>
      </w:pPr>
      <w:r>
        <w:rPr>
          <w:rFonts w:ascii="宋体" w:hAnsi="宋体" w:hint="eastAsia"/>
          <w:b/>
          <w:sz w:val="24"/>
          <w:szCs w:val="24"/>
        </w:rPr>
        <w:t>2.1.标准编制的目的</w:t>
      </w:r>
    </w:p>
    <w:p>
      <w:pPr>
        <w:snapToGrid w:val="0"/>
        <w:spacing w:line="312" w:lineRule="auto"/>
        <w:ind w:firstLine="480"/>
        <w:jc w:val="left"/>
        <w:rPr>
          <w:rFonts w:ascii="宋体" w:hAnsi="宋体"/>
          <w:sz w:val="24"/>
          <w:szCs w:val="24"/>
        </w:rPr>
      </w:pPr>
      <w:r>
        <w:rPr>
          <w:rFonts w:ascii="宋体" w:hAnsi="宋体" w:hint="eastAsia"/>
          <w:sz w:val="24"/>
          <w:szCs w:val="24"/>
        </w:rPr>
        <w:t>国务院办公厅印发国务院常务会议审议通过的《大力发展装配式建筑的指导意见》（国办发[2016]71号），国家大力发展装配式建筑，推动产业结构转型升级。当前我国住宅建设已从以数量发展为主转向质量、数量发展并重的道路。特别是住宅商品化、产业化政策的实施，已形成一个以人的需要为中心进行高速度建设的新局面。采用工业化的建造方式是保证住宅高品质的前提条件。建筑质量的提高和建设速度的加快，有赖于设计方法和施工手段的发展和变化。1、提升工业化住宅的标准化，奠定了工业化住宅设计建造的基础。工业化是以标准化为基础的，标准化又是以模数协调为中心。离开了模数协调，工业化便是无根之木，无源之水。模数协调理论及应用是住宅产业链（包括工程设计、部品制造、施工安装及销售流通等方面）标准化、系列化中的一项极其重要的基础性工作。模数协调的目的是要协调所有建筑部品部件相互间尺寸及其与待建建筑物的尺寸。本标准在模数协调的基础上，梳理住宅功能空间与四大系统部品部件的优先尺寸，实现设计与安装之间尺寸配合的方法和过程，即本标准提出的尺寸协调。优先尺寸的挑选考虑了功能空间的适应性、部品部件生产工艺及材料规格、各系统尺寸协调关系等因素，选用通用性强的尺寸。没有系统的尺寸协调，就不可能实现标准化。本标准在模数协调的基础上，提出尺寸协调，将标准化进行了提升，促进了工业化住宅可落地实施的依据，更为工业化建筑甚至是装配式建筑提供了参考。尺寸协调不仅实现建筑、结构、设备、装修等全专业之间尺寸配合，保证模数化部品部件的应用，还要贯穿于工业化住宅建造的全过程，实现设计、生产运输、施工安装各个环节之间的尺寸配合。本标准的制订是针对工业化住宅建筑的尺寸协调，适用范围更明确、针对性更强，具体内容是根据工业化住宅各系统的特征确定了一系列的优先尺寸，并要求在优先尺寸选用时遵循模数协调原则进行尺寸协调，这与现行国家标准《建筑模数协调标准》GB/T 50002的有关规定是一致的。2、确立部品部件协调准则与优先尺寸系列，实现建筑空间与四大系统之间的尺寸协调。标准立足于工业化建造方式，以工业化住宅这一特定建筑类型作为主体，明确工业化住宅的顶层设计，为实现工业化住宅的设计标准化、生产工厂化和施工装配化打下基础，大力促进我国住宅产业现代化从设计、施工到制造全产业链的良性发展，推动产业结构转型升级。标准的制订以尺寸协调为要素，结合住宅的实际功能需求，确立工业化住宅建筑设计中的建筑、结构、装修、设备之间的设计协调原则，确立工业化住宅建筑常用部品部件的协调准则和优先尺寸系列，以及其与建筑空间之间科学的协调关系，实现建筑空间与结构系统、外围护系统、设备与管线系统、内装系统四大系统的尺寸协调。尺寸协调贯穿工业化住宅的策划、设计、制造、施工与维护的全过程，解决设计与生产、维护的标准化脱节问题，有效推动了工业化住宅建设的发展，提高住宅品质，便于生产，方便运输，简化施工，降低成本，节约资源，引导我国工业化住宅建筑更加健康和科学地发展。3、为设计、生产、施工提供有效依据，解决设计与生产的标准化脱节问题。本标准的编制将促进我国住宅产业现代化的良性发展，使设计、生产、施工、维护等建设的全产业链相互协调，本标准为实现工业化住宅的设计标准化、生产工厂化和施工装配化打下基础。这将对前期设计、部品生产和施工提供有效的依据，解决设计与生产的标准化脱节问题，引导我国工业化住宅建筑更加健康和科学地发展。4、本标准为“十三五”国家重点研发计划“绿色建筑及建筑工业化”专项“工业化建筑部品与构配件制造关键技术及示范”项目的重要产出成果之一。研究将为建筑工业与相关工业之间建立完善的分层互连机制奠定基础,将形成工业化建筑部品与构配件模块化、系列化、标准化制造技术体系基础，从而最终实现建筑工业化全产业链产品的密切配合,推动建筑部品通用化和生产供应的社会化进程。</w:t>
      </w:r>
    </w:p>
    <w:p>
      <w:pPr>
        <w:snapToGrid w:val="0"/>
        <w:spacing w:line="312" w:lineRule="auto"/>
        <w:jc w:val="left"/>
        <w:rPr>
          <w:rFonts w:ascii="宋体" w:hAnsi="宋体"/>
          <w:sz w:val="24"/>
          <w:szCs w:val="24"/>
        </w:rPr>
      </w:pPr>
      <w:r>
        <w:rPr>
          <w:rFonts w:ascii="宋体" w:hAnsi="宋体" w:hint="eastAsia"/>
          <w:b/>
          <w:sz w:val="24"/>
          <w:szCs w:val="24"/>
        </w:rPr>
        <w:t>2.</w:t>
      </w:r>
      <w:r>
        <w:rPr>
          <w:rFonts w:ascii="宋体" w:hAnsi="宋体"/>
          <w:b/>
          <w:sz w:val="24"/>
          <w:szCs w:val="24"/>
        </w:rPr>
        <w:t>2</w:t>
      </w:r>
      <w:r>
        <w:rPr>
          <w:rFonts w:ascii="宋体" w:hAnsi="宋体" w:hint="eastAsia"/>
          <w:b/>
          <w:sz w:val="24"/>
          <w:szCs w:val="24"/>
        </w:rPr>
        <w:t>.主要技术创新点</w:t>
      </w:r>
    </w:p>
    <w:p>
      <w:pPr>
        <w:snapToGrid w:val="0"/>
        <w:spacing w:line="312" w:lineRule="auto"/>
        <w:ind w:firstLine="480"/>
        <w:jc w:val="left"/>
        <w:rPr>
          <w:rFonts w:ascii="宋体" w:hAnsi="宋体" w:hint="eastAsia"/>
          <w:sz w:val="24"/>
          <w:szCs w:val="24"/>
        </w:rPr>
      </w:pPr>
      <w:r>
        <w:rPr>
          <w:rFonts w:ascii="宋体" w:hAnsi="宋体" w:hint="eastAsia"/>
          <w:sz w:val="24"/>
          <w:szCs w:val="24"/>
        </w:rPr>
        <w:t>1、首部关于工业化住宅尺寸协调的标准规范，建立了部品部件之间尺寸配合的准则与方法，进一步完善了工业化住宅的顶层设计，填补我国建筑标准体系的空白。2、采用系统集成的设计方法，创新性以标准化为核心理念，以模数协调为基础，标准化设计，统一接口，按照少规格、多组合的原则，实现部品部件的系列化和多样化。</w:t>
      </w:r>
    </w:p>
    <w:p>
      <w:pPr>
        <w:snapToGrid w:val="0"/>
        <w:spacing w:line="312" w:lineRule="auto"/>
        <w:ind w:firstLine="480"/>
        <w:jc w:val="left"/>
        <w:rPr>
          <w:rFonts w:ascii="宋体" w:hAnsi="宋体" w:hint="eastAsia"/>
          <w:sz w:val="24"/>
          <w:szCs w:val="24"/>
        </w:rPr>
      </w:pPr>
      <w:r>
        <w:rPr>
          <w:rFonts w:ascii="宋体" w:hAnsi="宋体" w:hint="eastAsia"/>
          <w:sz w:val="24"/>
          <w:szCs w:val="24"/>
        </w:rPr>
        <w:t>3、首次确立建筑空间与结构系统、外围护系统、设备与管线系统、内装系统四大系统的尺寸协调，以住宅功能空间标准化为基础，创新提出住宅建筑部品部件的优先尺寸系列，为前期设计环节与部品部件生产和施工提供有效依据，解决设计施工与生产制造的标准化脱节问题，为实现建筑业与制造业的无缝衔接奠定基础。</w:t>
      </w:r>
    </w:p>
    <w:p>
      <w:pPr>
        <w:snapToGrid w:val="0"/>
        <w:spacing w:line="312" w:lineRule="auto"/>
        <w:ind w:firstLine="480"/>
        <w:jc w:val="left"/>
        <w:rPr>
          <w:rFonts w:ascii="宋体" w:hAnsi="宋体" w:hint="eastAsia"/>
          <w:sz w:val="24"/>
          <w:szCs w:val="24"/>
        </w:rPr>
      </w:pPr>
      <w:r>
        <w:rPr>
          <w:rFonts w:ascii="宋体" w:hAnsi="宋体" w:hint="eastAsia"/>
          <w:sz w:val="24"/>
          <w:szCs w:val="24"/>
        </w:rPr>
        <w:t>4、引领住宅建设工业化、产业化理念贯穿建筑设计建造全过程、建筑全寿命期，规范化工业化住宅建设的全产业链，推动建造方式转型发展。</w:t>
      </w:r>
    </w:p>
    <w:p>
      <w:pPr>
        <w:snapToGrid w:val="0"/>
        <w:spacing w:line="312" w:lineRule="auto"/>
        <w:ind w:firstLine="480"/>
        <w:jc w:val="left"/>
        <w:rPr>
          <w:rFonts w:ascii="宋体" w:hAnsi="宋体" w:hint="eastAsia"/>
          <w:sz w:val="24"/>
          <w:szCs w:val="24"/>
        </w:rPr>
      </w:pPr>
      <w:bookmarkStart w:id="0" w:name="IntroInnovations_img"/>
      <w:bookmarkEnd w:id="0"/>
      <w:bookmarkStart w:id="1" w:name="IntroInnovations_table"/>
      <w:bookmarkEnd w:id="1"/>
    </w:p>
    <w:p>
      <w:pPr>
        <w:snapToGrid w:val="0"/>
        <w:spacing w:line="312" w:lineRule="auto"/>
        <w:jc w:val="left"/>
        <w:rPr>
          <w:rFonts w:ascii="宋体" w:hAnsi="宋体"/>
          <w:sz w:val="24"/>
          <w:szCs w:val="24"/>
        </w:rPr>
      </w:pPr>
      <w:r>
        <w:rPr>
          <w:rFonts w:ascii="宋体" w:hAnsi="宋体"/>
          <w:b/>
          <w:sz w:val="24"/>
          <w:szCs w:val="24"/>
        </w:rPr>
        <w:t>2.</w:t>
      </w:r>
      <w:r>
        <w:rPr>
          <w:rFonts w:ascii="宋体" w:hAnsi="宋体" w:hint="eastAsia"/>
          <w:b/>
          <w:sz w:val="24"/>
          <w:szCs w:val="24"/>
        </w:rPr>
        <w:t>3.标准应用推广及效益情况。</w:t>
      </w:r>
    </w:p>
    <w:p>
      <w:pPr>
        <w:snapToGrid w:val="0"/>
        <w:spacing w:line="312" w:lineRule="auto"/>
        <w:ind w:firstLine="480"/>
        <w:jc w:val="left"/>
        <w:rPr>
          <w:rFonts w:ascii="宋体" w:hAnsi="宋体"/>
          <w:b/>
          <w:sz w:val="24"/>
          <w:szCs w:val="24"/>
        </w:rPr>
      </w:pPr>
    </w:p>
    <w:p>
      <w:pPr>
        <w:snapToGrid w:val="0"/>
        <w:spacing w:line="312" w:lineRule="auto"/>
        <w:ind w:firstLine="480"/>
        <w:jc w:val="left"/>
        <w:rPr>
          <w:rFonts w:ascii="宋体" w:hAnsi="宋体" w:hint="eastAsia"/>
          <w:sz w:val="24"/>
          <w:szCs w:val="24"/>
        </w:rPr>
      </w:pPr>
      <w:r>
        <w:rPr>
          <w:rFonts w:ascii="宋体" w:hAnsi="宋体" w:hint="eastAsia"/>
          <w:sz w:val="24"/>
          <w:szCs w:val="24"/>
        </w:rPr>
        <w:t>本标准自颁布后受到业内广泛关注，在全国范围内得到推广使用。本标准的制订为工业化住宅提供了解决之道，对工业化建筑提供了重要的参考，还对装配式建筑推广提供了莫大的助力，是实施建筑产业现代化、推进新型建筑工业化的重要举措，对于全面提高我国建筑建设水平和整体使用品质起到重要促进作用。本标准的制订，切合工业化建筑大力发展的时代契机，为工业化住宅尤其是装配式建筑的标准化设计与部品部件的规模化生产制造提供标准的支撑，引导与实现工业化建筑的正向设计。标准颁布后，在全国范围内引起巨大反响，促进了工业化住宅建筑可落地实施的良性发展，提高了工业化住宅建筑的设计效率和生产质量。《标准》颁布实施后，已广泛应用于设计院、施工单位以及部品部件生产企业等，尤其是装配式建筑领域。标准提供了建筑空间、结构主体及预制构件、内装部品（整体厨房、整体卫生间、内隔墙）、机电设备安装等的优先尺寸系列，为工业化住宅功能空间与部品部件的标准化提供设计依据，极大促进工业化建筑设计方式从“先设计后进行部品部件拆分”到“正向设计”的转变。《标准》利用尺寸协调的方法，引领工业化住宅从设计源头入手实现住宅建造全过程的策划、设计、部品部件生产和施工建造的协调，在满足住宅功能空间使用要求的同时提高部品部件的少规格、多组合，从而实现部品部件的规模化生产、施工的装配化建造、部品部件的通用性，提高了施工效率，降低工业化建筑造价，大大缩短了住宅建设的周期，从设计、生产、施工等方面共同提高了住宅建筑的品质，取得了良好的经济效益和社会效益。</w:t>
      </w:r>
    </w:p>
    <w:p>
      <w:pPr>
        <w:snapToGrid w:val="0"/>
        <w:spacing w:line="312" w:lineRule="auto"/>
        <w:ind w:firstLine="480"/>
        <w:jc w:val="left"/>
        <w:rPr>
          <w:rFonts w:ascii="宋体" w:hAnsi="宋体" w:hint="eastAsia"/>
          <w:sz w:val="24"/>
          <w:szCs w:val="24"/>
        </w:rPr>
      </w:pPr>
      <w:bookmarkStart w:id="2" w:name="IntroPromotion_img"/>
      <w:bookmarkEnd w:id="2"/>
      <w:bookmarkStart w:id="3" w:name="IntroPromotion_table"/>
      <w:bookmarkEnd w:id="3"/>
    </w:p>
    <w:p>
      <w:pPr>
        <w:pStyle w:val="2"/>
        <w:keepNext w:val="0"/>
        <w:keepLines w:val="0"/>
        <w:spacing w:after="0" w:before="0"/>
        <w:jc w:val="center"/>
        <w:rPr>
          <w:rFonts w:ascii="黑体" w:eastAsia="黑体" w:hAnsi="宋体"/>
          <w:b w:val="0"/>
          <w:sz w:val="32"/>
        </w:rPr>
      </w:pPr>
      <w:r>
        <w:rPr>
          <w:sz w:val="24"/>
        </w:rPr>
        <w:br w:type="page"/>
      </w:r>
      <w:r>
        <w:rPr>
          <w:rFonts w:ascii="黑体" w:eastAsia="黑体" w:hAnsi="宋体" w:hint="eastAsia"/>
          <w:b w:val="0"/>
          <w:sz w:val="32"/>
        </w:rPr>
        <w:t>三、主要科技创新</w:t>
      </w:r>
    </w:p>
    <w:p>
      <w:pPr>
        <w:pStyle w:val="3"/>
        <w:spacing w:line="240" w:lineRule="atLeast"/>
        <w:rPr>
          <w:rFonts w:ascii="宋体" w:hAnsi="宋体"/>
          <w:sz w:val="24"/>
          <w:szCs w:val="24"/>
        </w:rPr>
      </w:pPr>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编制背景和总体思路</w:t>
      </w:r>
    </w:p>
    <w:p>
      <w:r>
        <w:rPr>
          <w:rFonts w:hint="eastAsia"/>
        </w:rPr>
        <w:t>1、背景21世纪，我国住宅建设已从以数量发展为主转向质量、数量发展并重的道路。特别是住宅商品化、产业化政策的实施，已形成以人的需求为中心进行高速度建设的新局面。《国务院办公厅关于大力发展装配式建筑的指导意见》（国办发〔2016〕71号）指出：为贯彻落实《中共中央国务院关于进一步加强城市规划建设管理工作的若干意见》和《政府工作报告》部署，大力发展装配式建筑，力争用10年左右的时间使装配式建筑占新建建筑面积的比例达到30%；并努力完善法律法规、技术标准和监管体系。工业化住宅领域是我国装配式建筑发展的重点和先驱领域，已经进行了数年的建设，摸索并积累了大量的实践经验、设计及建设数据。但是，目前工业化建筑尤其是装配式建筑领域仍处于先设计后进行构件拆分的状态，部品也是企业的专属产品，仅依靠模数协调不能支撑住宅建设的标准化，国家建筑标准体系尚无任何相关尺寸协调的标准，尺寸协调领域属于空白状态。立项一本引导设计院进行工业化建筑设计，促进部品部件标准化规模化生产的标准规范，填补标准体系尺寸协调标准空白，是急需的、必要的及具有意义重大的。2、总体思路（1） 完善顶层设计。强调建筑设计全专业集成协同，建立覆盖建筑、结构、内装修、机电设备全专业协同的工业化建筑正向设计方法，标准化理念贯穿建筑设计、部品部件生产、施工和使用维护全过程，推动住宅建造方式的创新。作为发展工业化住宅建筑的有效抓手，推动住宅建设全产业链的标准化设计、工厂化生产、装配化施工、一体化装修、信息化管理、智能化应用，协同推进标准、设计、生产、施工、使用维护，提高技术水平和工程质量，促进建筑产业转型升级。（2） 保证先进性与权威性。以中国建筑标准设计研究院有限公司为牵头，汇集国内该领域顶尖专家和企事业单位，创新编制具有先进性和权威性的尺寸协调标准。以行之有效的建设经验和科学技术的综合成果为依据，兼容新技术、新工艺，适应新的技术发展趋势；积极消化和吸收国外先进国家标准和实践经验，结合我国国情，将国内外工业化住宅建筑的有关模数协调及优先尺寸应用研究成果，并经过工程实践检验，相对成熟的新技术纳入《标准》中。（3）确立标准化设计原则。工业化是以标准化为基础的，标准化又是以模数协调为中心。模数协调理论及应用是住宅产业链（包括工程设计、部品制造、施工安装及销售流通等方面）标准化、系列化中的一项极其重要的基础性工作。由于在工业化建筑中模数协调的缺失，造成了部件的尺寸随意性大，品种多，规格繁杂，部件的标准化程度低，无法实现工业化生产，也使得部品部件与建筑设计脱节，部件之间缺乏互换性，在部件的生产过程中造成大量的原材料和资源的浪费。尺寸协调的目的是要协调所有建筑部品部件相互间尺寸及其与待建建筑物的尺寸，推动工业化住宅全产业链实现标准化。（4） 构建建筑空间与四大系统的优先尺寸系列标准。标准化、模块化建筑功能空间，优化部品部件生产。明确住宅建筑设计中的建筑、结构、设备、装修等各个工种之间的协调原则；确立住宅的主要功能空间、常用部件的优先尺寸系列，及其之间科学的协调关系。引导设计人员从设计源头出发，推动设计标准化和部品部件生产的专业化、标准化、规模产，实现建筑全产业链的标准化，以确保产品质量、降低造价、缩短建设周期、提高住宅品质。</w:t>
      </w:r>
    </w:p>
    <w:p>
      <w:pPr>
        <w:rPr>
          <w:rFonts w:hint="eastAsia"/>
        </w:rPr>
      </w:pPr>
      <w:bookmarkStart w:id="4" w:name="InnovateBackground_img"/>
      <w:bookmarkEnd w:id="4"/>
      <w:bookmarkStart w:id="5" w:name="InnovateBackground_table"/>
      <w:bookmarkEnd w:id="5"/>
    </w:p>
    <w:p>
      <w:pPr>
        <w:pStyle w:val="3"/>
        <w:spacing w:line="240" w:lineRule="atLeast"/>
        <w:rPr>
          <w:rFonts w:ascii="宋体" w:hAnsi="宋体"/>
          <w:sz w:val="24"/>
          <w:szCs w:val="24"/>
        </w:rPr>
      </w:pPr>
      <w:r>
        <w:rPr>
          <w:rFonts w:ascii="宋体" w:hAnsi="宋体"/>
          <w:b w:val="0"/>
          <w:sz w:val="24"/>
          <w:szCs w:val="24"/>
        </w:rPr>
        <w:br w:type="page"/>
      </w:r>
      <w:r>
        <w:rPr>
          <w:rFonts w:ascii="宋体" w:hAnsi="宋体" w:hint="eastAsia"/>
          <w:sz w:val="24"/>
          <w:szCs w:val="24"/>
        </w:rPr>
        <w:t>3.2</w:t>
      </w:r>
      <w:r>
        <w:rPr>
          <w:rFonts w:ascii="宋体" w:hAnsi="宋体"/>
          <w:sz w:val="24"/>
          <w:szCs w:val="24"/>
        </w:rPr>
        <w:t xml:space="preserve"> </w:t>
      </w:r>
      <w:r>
        <w:rPr>
          <w:rFonts w:ascii="宋体" w:hAnsi="宋体" w:hint="eastAsia"/>
          <w:sz w:val="24"/>
          <w:szCs w:val="24"/>
        </w:rPr>
        <w:t>主要技术创新点及主要内容（分段描述项目主要创新点及创新点的主要内容，每项技术创新点要说明该项技术创新所属学科以及支撑材料的类别和附件序号）</w:t>
      </w:r>
    </w:p>
    <w:p>
      <w:r>
        <w:rPr>
          <w:rFonts w:hint="eastAsia"/>
        </w:rPr>
        <w:t>1、首部关于工业化住宅尺寸协调的标准规范，建立了部品部件之间尺寸配合的准则与方法，进一步完善工业化住宅的顶层设计，填补我国建筑标准体系的空白。我国工业化建筑尤其是装配式建筑已由起步期进入快速发展时期，国家顶层设计逐步建立成型，各地方具体政策指导措施正在有序推进。但在工作推进过程中，面临一些亟待解决的问题，如：参与企业对技术体系的建立缺乏认识，发展方向和技术内容不清晰；在设计、生产、施工、维护全过程中，尚未贯彻与落实标准化理念等。本标准创新构建尺寸协调方法，指引行业将标准化理念贯穿住宅建筑全产业链及全生命周期。确立住宅功能空间、主体结构、内装修、建筑设备的优先尺寸系列，引领工业化住宅从设计源头入手实现住宅建造全过程的策划、设计、部品部件生产和施工建造的一体协同，填补国家建筑技术标准体系尺寸协调领域的空白。</w:t>
      </w:r>
    </w:p>
    <w:p>
      <w:pPr>
        <w:rPr>
          <w:rFonts w:hint="eastAsia"/>
        </w:rPr>
      </w:pPr>
      <w:r>
        <w:rPr>
          <w:rFonts w:hint="eastAsia"/>
        </w:rPr>
        <w:t>2、采用系统集成的设计方法，创新性以标准化为核心理念，以模数协调为基础，标准化设计，统一接口，按照少规格、多组合的原则，实现部品部件的系列化和多样化。基本规定章节，首次提出建筑功能空间与结构系统、外围护系统、内装系统及设备与管线系统四大系统之间实施需进行尺寸协调的要求，为建筑整体的标准化，部品部件的标准化奠定基础。模数网格章节，首次全面并实用性地提出了模数网格在住宅建筑设计阶段的全方位应用要求，包括在建筑空间、主体结构、外围护、室内装修和机电设备系统上设计及专业协同的上应用。标准的制定突出工业化建筑全专业的一体化协同，用模数网格促进设计标准化，以技术集成助力建筑产业化转型升级。3、首次确立建筑空间与结构系统、外围护系统、设备与管线系统、内装系统四大系统的尺寸协调，以住宅功能空间标准化为基础，创新提出住宅建筑部品部件的优先尺寸系列，为前期设计环节与部品部件生产和施工提供有效依据，解决设计施工与生产制造的标准化脱节问题，为实现建筑业与制造业的无缝衔接奠定基础。倡导以建筑师统领的标准化设计为龙头，形成以标准化的部品部件为着力点和落脚点的可落地实施的标准。解决了以往一些规范强调结构单专业，专业间的衔接较差，重结构、轻建筑、轻机电设计等问题。为工业化建筑领域各类企业提供指引，指导企业研发标准化、系列化部品部件，以整体建筑为出发点建立完善的技术体系；为建设管理部门在制定技术政策、选择技术体系发展路径等方面提供参考，指导建设管理部门抓住标准化主线推进绿色建造和发展，推进工程建设管理精准化，推进建设服务精确化。</w:t>
      </w:r>
    </w:p>
    <w:p>
      <w:pPr>
        <w:rPr>
          <w:rFonts w:hint="eastAsia"/>
        </w:rPr>
      </w:pPr>
      <w:r>
        <w:rPr>
          <w:rFonts w:hint="eastAsia"/>
        </w:rPr>
        <w:t>（1）住宅功能空间，提出工业化住宅功能空间尺寸协调的基本要求；确立楼梯开间与进深与楼梯梯段宽度优先尺寸、常用电梯、井道的开间与进深优先尺寸、电梯厅与走道的开间与进深最小优先尺寸；确立起居室（厅）、卧室、餐厅、厨房、卫生间、收纳、阳台、门厅的平面优先尺寸。提供建筑师进行功能空间设计的标准化参考，为部品部件的标准化提供设计基础。</w:t>
      </w:r>
    </w:p>
    <w:p>
      <w:pPr>
        <w:rPr>
          <w:rFonts w:hint="eastAsia"/>
        </w:rPr>
      </w:pPr>
      <w:r>
        <w:rPr>
          <w:rFonts w:hint="eastAsia"/>
        </w:rPr>
        <w:t>（2）结构系统，基于标准化功能空间，确立结构构件与建筑部品部件的尺寸协调关系和结构构件及连接在制作、安装和部品组装中的公差配合和尺寸协调关系，给出了常用结构构件的优选尺寸。</w:t>
      </w:r>
    </w:p>
    <w:p>
      <w:pPr>
        <w:rPr>
          <w:rFonts w:hint="eastAsia"/>
        </w:rPr>
      </w:pPr>
      <w:r>
        <w:rPr>
          <w:rFonts w:hint="eastAsia"/>
        </w:rPr>
        <w:t>（3）外围护系统，基于对非承重外围护系统的通用要求，结合工业化生产及装配化安装特点，明确外围护系统部品的选用原则，首次确定外围护系统墙板及门窗的基本公差级别为2级；对外墙厚度、外墙条板宽度和高度、外门窗洞口给出了明确的优先尺寸；明确外围护系统中的预留孔洞、外墙与外饰面和室内装修的相关要求。标准化的设计与部品、接口的通用性，有效提升了工业化住宅的建筑质量。</w:t>
      </w:r>
    </w:p>
    <w:p>
      <w:pPr>
        <w:rPr>
          <w:rFonts w:hint="eastAsia"/>
        </w:rPr>
      </w:pPr>
      <w:r>
        <w:rPr>
          <w:rFonts w:hint="eastAsia"/>
        </w:rPr>
        <w:t>（4）内装系统，从一体化装修的角度出发，从内装模数协调入手，规定了内装系统采用模数网格进行设计，并明确与主体结构系统、外围护系统、设备管线系统的协调与配合。规定了集成式厨房、集成式卫生间、隔墙、收纳、吊顶、地面系统、内门窗的尺寸协调要求以及优先尺寸。保证部品与建筑空间的尺寸协调。</w:t>
      </w:r>
    </w:p>
    <w:p>
      <w:pPr>
        <w:rPr>
          <w:rFonts w:hint="eastAsia"/>
        </w:rPr>
      </w:pPr>
      <w:r>
        <w:rPr>
          <w:rFonts w:hint="eastAsia"/>
        </w:rPr>
        <w:t>（5）设备及管线系统，主要从系统集成角度出发，重点提出设备与管线系统的标准化原则。首次确立了工业化住宅的设备管线与其他部品的尺寸协调，给出了工业化住宅的设备、管线及设备管线预留预埋的优先尺寸。从空间占用、接口、标准化集成等方面提供了标准化指导。4、引领住宅建设工业化、产业化理念贯穿建筑设计建造全过程、建筑全寿命期，规范化工业化住宅建设的全产业链，推动建造方式转型发展。《标准》创新性的做到建筑、结构、给水排水、暖通空调、电气与智能化全专业、全覆盖，必将助力工业化建筑领域企业的快速发展。目前，从住宅开发企业到设计院、构件厂、部品供应企业、施工单位等全产业链均需要协调，标准的推出明确了住宅空间与部品部件的标准要求，对于设计、施工、生产各阶段的实施提供了强有力的保障。</w:t>
      </w:r>
    </w:p>
    <w:p>
      <w:pPr>
        <w:rPr>
          <w:rFonts w:hint="eastAsia"/>
        </w:rPr>
      </w:pPr>
      <w:bookmarkStart w:id="6" w:name="InnovateContent_img"/>
      <w:bookmarkEnd w:id="6"/>
      <w:bookmarkStart w:id="7" w:name="InnovateContent_table"/>
      <w:bookmarkEnd w:id="7"/>
    </w:p>
    <w:p>
      <w:pPr>
        <w:pStyle w:val="2"/>
        <w:keepNext w:val="0"/>
        <w:keepLines w:val="0"/>
        <w:spacing w:after="0" w:before="0"/>
        <w:jc w:val="center"/>
        <w:rPr>
          <w:rFonts w:ascii="黑体" w:eastAsia="黑体" w:hAnsi="宋体"/>
          <w:b w:val="0"/>
          <w:sz w:val="32"/>
        </w:rPr>
      </w:pPr>
      <w:r>
        <w:rPr>
          <w:rFonts w:ascii="黑体" w:eastAsia="黑体" w:hAnsi="宋体"/>
          <w:b w:val="0"/>
          <w:sz w:val="32"/>
        </w:rPr>
        <w:br w:type="page"/>
      </w:r>
      <w:r>
        <w:rPr>
          <w:rFonts w:ascii="黑体" w:eastAsia="黑体" w:hAnsi="宋体" w:hint="eastAsia"/>
          <w:b w:val="0"/>
          <w:sz w:val="32"/>
        </w:rPr>
        <w:t>四、推广应用情况、经济效益和社会效益</w:t>
      </w:r>
    </w:p>
    <w:p>
      <w:pPr>
        <w:pStyle w:val="3"/>
        <w:spacing w:line="240" w:lineRule="atLeast"/>
        <w:rPr>
          <w:rFonts w:ascii="宋体" w:hAnsi="宋体"/>
          <w:sz w:val="24"/>
          <w:szCs w:val="24"/>
        </w:rPr>
      </w:pPr>
      <w:r>
        <w:rPr>
          <w:rFonts w:ascii="宋体" w:hAnsi="宋体" w:hint="eastAsia"/>
          <w:sz w:val="24"/>
          <w:szCs w:val="24"/>
        </w:rPr>
        <w:t>4.1．推广应用情况（依据客观数据和情况准确填写，不做评价性描述。）</w:t>
      </w:r>
    </w:p>
    <w:p>
      <w:r>
        <w:rPr>
          <w:rFonts w:hint="eastAsia"/>
        </w:rPr>
        <w:t>本标准发布实施后，已广泛应用于设计院、施工企业、部品部件生产企业，特别是在装配式建筑领域。1、据调研反馈，《工业化住宅尺寸协调标准》JGJ/T 445-2018颁布应用促进了建筑师对装配式建筑的正向设计，促进了生产企业部品部件的规模化生产，提高了设计、生产及施工的效率，部品部件的标准化、精确化及安装的标准化有效保障了住宅建筑的建设质量。2、据应用反馈，工业化住宅建筑项目设计阶段在住宅建筑套内空间起居室、餐厅、卧室、厨房、卫生间、储藏间、阳台、门厅相关尺寸上，在住宅楼公共空间楼梯、电梯井、走道，电梯厅、公共管井相关尺寸上，均选用标准推荐的优先开间，进深净尺寸。项目团队绘制施工图所用的时间明显要少于其他项目所用时间，通过选用标准化的相关尺寸，可以简化设计内容，减少重复内容，施工图团队生产效率明显提高，大致提高30%。设计师反馈通过执行《工业化住宅尺寸协调标准》，错误率明显减少，能提高正确率20%。3、《工业化住宅尺寸协调标准》JGJ/T 445-2018已广泛应用于全国的工业化住宅开发建设，为工业化住宅的设计、施工、生产提供了技术的支撑，强有力的推动了装配式建筑的发展。4、本标准颁布实施后，经过一段时间的应用与推广，已成为工业化建筑尺寸协调方面的母规范，目前已被数本相关行业标准、协会标准引用，如《装配式住宅设计选型标准》JGJ/T 494-2022、《装配式内装修技术标准》JGJ/T 491-2021、《装配式整体厨房应用技术标准》JGJ/T 477-2018、《装配式混凝土建筑技术体系发展指南（居住建筑）》（2019年）等。</w:t>
      </w:r>
    </w:p>
    <w:p>
      <w:pPr>
        <w:rPr>
          <w:rFonts w:hint="eastAsia"/>
        </w:rPr>
      </w:pPr>
      <w:bookmarkStart w:id="8" w:name="PromotionResult_img"/>
      <w:bookmarkEnd w:id="8"/>
      <w:bookmarkStart w:id="9" w:name="PromotionResult_table"/>
      <w:bookmarkEnd w:id="9"/>
    </w:p>
    <w:p>
      <w:pPr>
        <w:pStyle w:val="3"/>
        <w:spacing w:line="240" w:lineRule="atLeast"/>
        <w:rPr>
          <w:b w:val="0"/>
          <w:sz w:val="24"/>
        </w:rPr>
      </w:pPr>
      <w:r>
        <w:br w:type="page"/>
      </w:r>
      <w:r>
        <w:rPr>
          <w:rFonts w:ascii="宋体" w:hAnsi="宋体" w:hint="eastAsia"/>
          <w:sz w:val="24"/>
          <w:szCs w:val="24"/>
        </w:rPr>
        <w:t>4.2．社会效益（包括生态效益、环境效益等）、推动技术进步的作用及对经济社会发展的贡献</w:t>
      </w:r>
    </w:p>
    <w:p>
      <w:pPr>
        <w:rPr>
          <w:rFonts w:ascii="宋体" w:hAnsi="宋体"/>
          <w:b/>
          <w:sz w:val="24"/>
          <w:szCs w:val="24"/>
        </w:rPr>
      </w:pPr>
      <w:r>
        <w:rPr>
          <w:rFonts w:hint="eastAsia"/>
        </w:rPr>
        <w:t>本《标准》的颁布实施为我国工业化住宅建筑的建设提供了标准化技术支撑和依据，标准化的部品部件优先尺寸系列及其与建筑空间的协调关系，带来工业化住宅从设计、生产、施工到运营维护的全生命周期的变革。</w:t>
      </w:r>
    </w:p>
    <w:p>
      <w:pPr>
        <w:rPr>
          <w:rFonts w:hint="eastAsia"/>
        </w:rPr>
      </w:pPr>
      <w:r>
        <w:rPr>
          <w:rFonts w:hint="eastAsia"/>
        </w:rPr>
        <w:t>1、对于设计环节，从源头开始引导设计师对工业化建筑进行正向设计，以整体建筑为出发点，以建筑师为引领，将标准化理念贯穿住宅建造的全过程，全面把控设计质量。</w:t>
      </w:r>
    </w:p>
    <w:p>
      <w:pPr>
        <w:rPr>
          <w:rFonts w:hint="eastAsia"/>
        </w:rPr>
      </w:pPr>
      <w:r>
        <w:rPr>
          <w:rFonts w:hint="eastAsia"/>
        </w:rPr>
        <w:t>2、对于生产环节，指导各类部品部件生产企业研发标准化、系列化产品，部品部件做到少规格，接口做到通用化，可大量减少模板模具的规格品种，节省投资，实现规模化生产，提高部品部件的产品质量。</w:t>
      </w:r>
    </w:p>
    <w:p>
      <w:pPr>
        <w:rPr>
          <w:rFonts w:hint="eastAsia"/>
        </w:rPr>
      </w:pPr>
      <w:r>
        <w:rPr>
          <w:rFonts w:hint="eastAsia"/>
        </w:rPr>
        <w:t>3、对于施工环节，标准化的部品部件和通用化的接口，利于批量化培育技术工人，提高了施工安装技术的标准化和精确度，减少施工误差，缩短施工周期，做到施工的绿色节能。</w:t>
      </w:r>
    </w:p>
    <w:p>
      <w:pPr>
        <w:rPr>
          <w:rFonts w:hint="eastAsia"/>
        </w:rPr>
      </w:pPr>
      <w:r>
        <w:rPr>
          <w:rFonts w:hint="eastAsia"/>
        </w:rPr>
        <w:t>4、对于运营维护，少规格多组合的部品部件和通用化接口，可减少物业管理对建筑部品部件的备件储存，利于技术工人对建筑的后期维护和部品部件的更新安装。</w:t>
      </w:r>
    </w:p>
    <w:p>
      <w:pPr>
        <w:rPr>
          <w:rFonts w:hint="eastAsia"/>
        </w:rPr>
      </w:pPr>
      <w:r>
        <w:rPr>
          <w:rFonts w:hint="eastAsia"/>
        </w:rPr>
        <w:t>工业化建筑是建造方式的重大变革，是推进供给侧结构性改革和新型城镇化发展的重要举措，有利于节约资源能源、减少施工污染、提升劳动生产效率和质量安全水平。本标准的颁布极大的推动了工业化住宅建筑在我国的发展，节约资源能源，提高劳动生产效率，促进绿色低碳建筑的发展，产生了良好的环境效益、经济效益和社会效益。</w:t>
      </w:r>
    </w:p>
    <w:p>
      <w:pPr>
        <w:rPr>
          <w:rFonts w:hint="eastAsia"/>
        </w:rPr>
      </w:pPr>
      <w:bookmarkStart w:id="10" w:name="SocialBenefit_table"/>
      <w:bookmarkEnd w:id="10"/>
      <w:bookmarkStart w:id="11" w:name="SocialBenefit_img"/>
      <w:bookmarkEnd w:id="11"/>
    </w:p>
    <w:p>
      <w:pPr>
        <w:pStyle w:val="2"/>
        <w:keepNext w:val="0"/>
        <w:keepLines w:val="0"/>
        <w:spacing w:after="0" w:before="0"/>
        <w:jc w:val="center"/>
        <w:rPr>
          <w:rFonts w:ascii="黑体" w:eastAsia="黑体" w:hAnsi="宋体"/>
          <w:b w:val="0"/>
          <w:sz w:val="32"/>
        </w:rPr>
      </w:pPr>
      <w:r>
        <w:rPr>
          <w:rFonts w:ascii="黑体" w:eastAsia="黑体" w:hAnsi="宋体"/>
          <w:b w:val="0"/>
          <w:sz w:val="32"/>
        </w:rPr>
        <w:br w:type="page"/>
      </w:r>
      <w:r>
        <w:rPr>
          <w:rFonts w:ascii="黑体" w:eastAsia="黑体" w:hAnsi="宋体" w:hint="eastAsia"/>
          <w:b w:val="0"/>
          <w:sz w:val="32"/>
        </w:rPr>
        <w:t>五、主要证明目录</w:t>
      </w:r>
    </w:p>
    <w:p>
      <w:pPr>
        <w:pStyle w:val="3"/>
        <w:spacing w:line="240" w:lineRule="atLeast"/>
        <w:rPr>
          <w:rFonts w:ascii="宋体" w:hAnsi="宋体"/>
          <w:sz w:val="24"/>
          <w:szCs w:val="24"/>
        </w:rPr>
      </w:pPr>
      <w:r>
        <w:rPr>
          <w:rFonts w:ascii="宋体" w:hAnsi="宋体" w:hint="eastAsia"/>
          <w:sz w:val="24"/>
          <w:szCs w:val="24"/>
        </w:rPr>
        <w:t>5.1</w:t>
      </w:r>
      <w:r>
        <w:rPr>
          <w:rFonts w:ascii="宋体" w:hAnsi="宋体"/>
          <w:sz w:val="24"/>
          <w:szCs w:val="24"/>
        </w:rPr>
        <w:t xml:space="preserve"> </w:t>
      </w:r>
      <w:r>
        <w:rPr>
          <w:rFonts w:ascii="宋体" w:hAnsi="宋体" w:hint="eastAsia"/>
          <w:sz w:val="24"/>
          <w:szCs w:val="24"/>
        </w:rPr>
        <w:t>经济效益证明目录（限10个）</w:t>
      </w:r>
    </w:p>
    <w:tbl>
      <w:tblPr>
        <w:tblStyle w:val="9"/>
        <w:tblW w:type="auto" w:w="0"/>
        <w:tblInd w:type="dxa" w:w="0"/>
        <w:tblLayout w:type="autofit"/>
        <w:tblCellMar>
          <w:top w:type="dxa" w:w="0"/>
          <w:left w:type="dxa" w:w="108"/>
          <w:bottom w:type="dxa" w:w="0"/>
          <w:right w:type="dxa" w:w="108"/>
        </w:tblCellMar>
      </w:tblPr>
      <w:tblGrid>
        <w:gridCol w:w="675"/>
        <w:gridCol w:w="1225"/>
        <w:gridCol w:w="1225"/>
        <w:gridCol w:w="1243"/>
        <w:gridCol w:w="1225"/>
        <w:gridCol w:w="1225"/>
        <w:gridCol w:w="1243"/>
        <w:gridCol w:w="1225"/>
      </w:tblGrid>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hAnsi="宋体" w:hint="default"/>
                <w:b/>
                <w:bCs/>
                <w:szCs w:val="28"/>
              </w:rPr>
            </w:pPr>
            <w:r>
              <w:rPr>
                <w:rFonts w:ascii="宋体" w:cs="宋体" w:eastAsia="宋体" w:hAnsi="宋体" w:hint="default"/>
                <w:b w:val="0"/>
                <w:bCs/>
                <w:sz w:val="21"/>
                <w:szCs w:val="28"/>
              </w:rPr>
              <w:t>序号</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单位名称</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证明材料种类</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名称（20字内）</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证明方</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效益产生的时间</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项目收入（万元）</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备注</w:t>
            </w:r>
          </w:p>
        </w:tc>
      </w:tr>
    </w:tbl>
    <w:p>
      <w:pPr>
        <w:pStyle w:val="5"/>
        <w:adjustRightInd w:val="0"/>
        <w:spacing w:line="320" w:lineRule="exact"/>
        <w:ind w:firstLine="0"/>
        <w:rPr>
          <w:rFonts w:ascii="宋体" w:hAnsi="宋体"/>
          <w:b/>
          <w:bCs/>
          <w:szCs w:val="28"/>
        </w:rPr>
      </w:pPr>
      <w:bookmarkStart w:id="12" w:name="CertificateBenefit"/>
      <w:bookmarkEnd w:id="12"/>
    </w:p>
    <w:p>
      <w:pPr>
        <w:pStyle w:val="5"/>
        <w:adjustRightInd w:val="0"/>
        <w:spacing w:line="320" w:lineRule="exact"/>
        <w:ind w:firstLine="0"/>
        <w:rPr>
          <w:rFonts w:ascii="宋体" w:hAnsi="宋体"/>
          <w:b/>
          <w:bCs/>
          <w:szCs w:val="28"/>
        </w:rPr>
      </w:pPr>
    </w:p>
    <w:p>
      <w:pPr>
        <w:spacing w:after="200"/>
        <w:jc w:val="left"/>
        <w:rPr>
          <w:b/>
          <w:sz w:val="24"/>
        </w:rPr>
      </w:pPr>
      <w:r>
        <w:rPr>
          <w:rFonts w:hint="eastAsia"/>
          <w:b/>
          <w:sz w:val="24"/>
        </w:rPr>
        <w:t>5.2</w:t>
      </w:r>
      <w:r>
        <w:rPr>
          <w:b/>
          <w:sz w:val="24"/>
        </w:rPr>
        <w:t xml:space="preserve"> </w:t>
      </w:r>
      <w:r>
        <w:rPr>
          <w:rFonts w:hint="eastAsia"/>
          <w:b/>
          <w:sz w:val="24"/>
        </w:rPr>
        <w:t>第三方评价证明目录（检测报告、验收证明、同行评议、成果鉴定证明等，限10个）</w:t>
      </w:r>
    </w:p>
    <w:tbl>
      <w:tblPr>
        <w:tblStyle w:val="9"/>
        <w:tblW w:type="auto" w:w="0"/>
        <w:tblInd w:type="dxa" w:w="0"/>
        <w:tblLayout w:type="autofit"/>
        <w:tblCellMar>
          <w:top w:type="dxa" w:w="0"/>
          <w:left w:type="dxa" w:w="108"/>
          <w:bottom w:type="dxa" w:w="0"/>
          <w:right w:type="dxa" w:w="108"/>
        </w:tblCellMar>
      </w:tblPr>
      <w:tblGrid>
        <w:gridCol w:w="700"/>
        <w:gridCol w:w="1600"/>
        <w:gridCol w:w="1600"/>
        <w:gridCol w:w="1600"/>
        <w:gridCol w:w="1600"/>
        <w:gridCol w:w="1600"/>
      </w:tblGrid>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hAnsi="宋体" w:hint="default"/>
                <w:b/>
                <w:bCs/>
                <w:szCs w:val="28"/>
              </w:rPr>
            </w:pPr>
            <w:r>
              <w:rPr>
                <w:rFonts w:ascii="宋体" w:cs="宋体" w:eastAsia="宋体" w:hAnsi="宋体" w:hint="default"/>
                <w:b w:val="0"/>
                <w:bCs/>
                <w:sz w:val="21"/>
                <w:szCs w:val="28"/>
              </w:rPr>
              <w:t>序号</w:t>
            </w:r>
          </w:p>
        </w:tc>
        <w:tc>
          <w:tcPr>
            <w:tcW w:type="dxa" w:w="16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证明材料种类</w:t>
            </w:r>
          </w:p>
        </w:tc>
        <w:tc>
          <w:tcPr>
            <w:tcW w:type="dxa" w:w="16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项目名称</w:t>
            </w:r>
          </w:p>
        </w:tc>
        <w:tc>
          <w:tcPr>
            <w:tcW w:type="dxa" w:w="16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第三方单位（人）</w:t>
            </w:r>
          </w:p>
        </w:tc>
        <w:tc>
          <w:tcPr>
            <w:tcW w:type="dxa" w:w="16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评价时间</w:t>
            </w:r>
          </w:p>
        </w:tc>
        <w:tc>
          <w:tcPr>
            <w:tcW w:type="dxa" w:w="16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评价结论（意见）摘要（限30字）</w:t>
            </w:r>
          </w:p>
        </w:tc>
      </w:tr>
    </w:tbl>
    <w:p>
      <w:pPr>
        <w:pStyle w:val="5"/>
        <w:adjustRightInd w:val="0"/>
        <w:spacing w:line="320" w:lineRule="exact"/>
        <w:ind w:firstLine="0"/>
        <w:rPr>
          <w:rFonts w:ascii="宋体" w:hAnsi="宋体"/>
          <w:b/>
          <w:bCs/>
          <w:szCs w:val="28"/>
        </w:rPr>
      </w:pPr>
      <w:bookmarkStart w:id="13" w:name="CertificateThird"/>
      <w:bookmarkEnd w:id="13"/>
    </w:p>
    <w:p>
      <w:pPr>
        <w:pStyle w:val="3"/>
        <w:spacing w:line="240" w:lineRule="atLeast"/>
        <w:rPr>
          <w:rFonts w:ascii="宋体" w:hAnsi="宋体"/>
          <w:b w:val="0"/>
          <w:bCs w:val="0"/>
          <w:szCs w:val="28"/>
        </w:rPr>
      </w:pPr>
      <w:r>
        <w:rPr>
          <w:rFonts w:ascii="宋体" w:hAnsi="宋体" w:hint="eastAsia"/>
          <w:sz w:val="24"/>
          <w:szCs w:val="24"/>
        </w:rPr>
        <w:t>5.3</w:t>
      </w:r>
      <w:r>
        <w:rPr>
          <w:rFonts w:ascii="宋体" w:hAnsi="宋体"/>
          <w:sz w:val="24"/>
          <w:szCs w:val="24"/>
        </w:rPr>
        <w:t xml:space="preserve"> </w:t>
      </w:r>
      <w:r>
        <w:rPr>
          <w:rFonts w:ascii="宋体" w:hAnsi="宋体" w:hint="eastAsia"/>
          <w:sz w:val="24"/>
          <w:szCs w:val="24"/>
        </w:rPr>
        <w:t>应用证明目录（限10个）</w:t>
      </w:r>
    </w:p>
    <w:tbl>
      <w:tblPr>
        <w:tblStyle w:val="9"/>
        <w:tblW w:type="auto" w:w="0"/>
        <w:tblInd w:type="dxa" w:w="0"/>
        <w:tblLayout w:type="autofit"/>
        <w:tblCellMar>
          <w:top w:type="dxa" w:w="0"/>
          <w:left w:type="dxa" w:w="108"/>
          <w:bottom w:type="dxa" w:w="0"/>
          <w:right w:type="dxa" w:w="108"/>
        </w:tblCellMar>
      </w:tblPr>
      <w:tblGrid>
        <w:gridCol w:w="634"/>
        <w:gridCol w:w="1141"/>
        <w:gridCol w:w="1090"/>
        <w:gridCol w:w="1090"/>
        <w:gridCol w:w="1581"/>
        <w:gridCol w:w="1292"/>
        <w:gridCol w:w="1292"/>
        <w:gridCol w:w="1166"/>
      </w:tblGrid>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hAnsi="宋体" w:hint="default"/>
                <w:b/>
                <w:bCs/>
                <w:szCs w:val="28"/>
              </w:rPr>
            </w:pPr>
            <w:r>
              <w:rPr>
                <w:rFonts w:ascii="宋体" w:cs="宋体" w:eastAsia="宋体" w:hAnsi="宋体" w:hint="default"/>
                <w:b w:val="0"/>
                <w:bCs/>
                <w:sz w:val="21"/>
                <w:szCs w:val="28"/>
              </w:rPr>
              <w:t>序号</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应用单位名称</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应用成果名称</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应用单位联系人</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电话</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应用起始时间</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应用完成时间</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应用单位产生的效益</w:t>
            </w: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深圳市华阳国际工程设计股份有限公司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刘赟</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0755-82712323</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2019-01-01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2022-05-21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1）设计效率提升约5%；</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2）主体施工效率提升约6%；</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3）构件加工效率提升约8%；</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4）内装修综合效率提升约10%。</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中国建筑上海设计研究院有限公司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张东升</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13671933892</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2020-10-01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2020-12-31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1）项目设计周期能缩短20%。</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2）施工图团队生产效率明显提高，大致提高30%。</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3）设计错误率明显减少，能提高正确率20%。</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3</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华东建筑设计研究院有限公司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李进军</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13816099306</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2018-10-01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2022-05-21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1）提升了项目的标准化程度；</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2）促进了部品部件与功能空间尺寸的协调统一;</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3）提升了项目实施的效率。</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4</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中国核电工程有限公司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屈国俐</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18610812032</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2018-10-01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2022-05-21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1）提升了项目的工业化生产及装配式程度，满足了项目的装配化率要求。</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2）推动了工业化住宅和居住类建筑设计的标准化、精细化。</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5</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上海天华建筑设计有限公司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李伟兴</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13601998161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2018-06-10</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2022-05-21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1）强化了工业化住宅标准化理念；</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2）推行了“少规格、多组合”的设计方法；</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3）提升了项目实施的效率。</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6</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同济大学建筑设计研究院（集团）有限公司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耿耀明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189 6467 0336</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2018-10-01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2022-05-21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在建设项目上应用提升了项目的标准化程度，提升了项目实施的效率。</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7</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中国建筑西南设计研究院有限公司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秦盛民</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13908186915</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2018-10-01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2022-05-21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应用了标准中的优先尺寸，提升了项目的标准化程度</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8</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中国建筑设计研究院有限公司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应用证明</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赵钿</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13910553252</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2018-10-01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2022-05-25</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广泛应用于北京城市副中心住房项目，朝阳区住宅、托幼用地等项目中，提升了项目实施的效率。</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对行业的绿色低碳、高质量发展提供了技术支撑。</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p>
        </w:tc>
      </w:tr>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9</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北京中建建筑设计院有限公司</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南苑村A区棚户改造项目中的应用</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 xml:space="preserve"> 李冰洲</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13693077722</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2020-06-23</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2022-06-01</w:t>
            </w:r>
          </w:p>
        </w:tc>
        <w:tc>
          <w:tcPr>
            <w:tcW w:type="dxa" w:w="1300"/>
            <w:tcBorders>
              <w:top w:color="000000" w:space="0" w:sz="0" w:val="single"/>
              <w:left w:color="000000" w:space="0" w:sz="0" w:val="single"/>
              <w:bottom w:color="000000" w:space="0" w:sz="0" w:val="single"/>
              <w:right w:color="000000" w:space="0" w:sz="0" w:val="single"/>
            </w:tcBorders>
          </w:tcPr>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1）与构件厂的深化设计，大量的减少配合设计修改工作量；</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2）减少了设计工作的反复；</w:t>
            </w:r>
          </w:p>
          <w:p>
            <w:pPr>
              <w:pStyle w:val="5"/>
              <w:keepNext w:val="0"/>
              <w:keepLines w:val="0"/>
              <w:suppressLineNumbers w:val="0"/>
              <w:adjustRightInd w:val="0"/>
              <w:spacing w:after="0" w:afterAutospacing="0" w:before="0" w:beforeAutospacing="0" w:line="320" w:lineRule="exact"/>
              <w:ind w:firstLine="0" w:left="0" w:right="0"/>
              <w:rPr>
                <w:rFonts w:ascii="宋体" w:cs="宋体" w:eastAsia="宋体" w:hAnsi="宋体" w:hint="default"/>
                <w:b w:val="0"/>
                <w:bCs/>
                <w:sz w:val="21"/>
                <w:szCs w:val="28"/>
              </w:rPr>
            </w:pPr>
            <w:r>
              <w:rPr>
                <w:rFonts w:ascii="宋体" w:cs="宋体" w:eastAsia="宋体" w:hAnsi="宋体" w:hint="default"/>
                <w:b w:val="0"/>
                <w:bCs/>
                <w:sz w:val="21"/>
                <w:szCs w:val="28"/>
              </w:rPr>
              <w:t>3）大量缩减了设计工作周期。</w:t>
            </w:r>
          </w:p>
        </w:tc>
      </w:tr>
    </w:tbl>
    <w:p>
      <w:pPr>
        <w:pStyle w:val="5"/>
        <w:adjustRightInd w:val="0"/>
        <w:spacing w:line="320" w:lineRule="exact"/>
        <w:ind w:firstLine="0"/>
        <w:rPr>
          <w:rFonts w:ascii="宋体" w:hAnsi="宋体"/>
          <w:b/>
          <w:bCs/>
          <w:szCs w:val="28"/>
        </w:rPr>
      </w:pPr>
      <w:bookmarkStart w:id="14" w:name="CertificateApplication"/>
      <w:bookmarkEnd w:id="14"/>
    </w:p>
    <w:p>
      <w:pPr>
        <w:pStyle w:val="3"/>
        <w:spacing w:line="240" w:lineRule="atLeast"/>
        <w:rPr>
          <w:rFonts w:ascii="宋体" w:hAnsi="宋体"/>
          <w:sz w:val="24"/>
          <w:szCs w:val="24"/>
        </w:rPr>
      </w:pPr>
      <w:r>
        <w:rPr>
          <w:rFonts w:ascii="宋体" w:hAnsi="宋体" w:hint="eastAsia"/>
          <w:sz w:val="24"/>
          <w:szCs w:val="24"/>
        </w:rPr>
        <w:t>5.4</w:t>
      </w:r>
      <w:r>
        <w:rPr>
          <w:rFonts w:ascii="宋体" w:hAnsi="宋体"/>
          <w:sz w:val="24"/>
          <w:szCs w:val="24"/>
        </w:rPr>
        <w:t xml:space="preserve"> </w:t>
      </w:r>
      <w:r>
        <w:rPr>
          <w:rFonts w:ascii="宋体" w:hAnsi="宋体" w:hint="eastAsia"/>
          <w:sz w:val="24"/>
          <w:szCs w:val="24"/>
        </w:rPr>
        <w:t>代表性论文、著作情况（限10篇）</w:t>
      </w:r>
    </w:p>
    <w:tbl>
      <w:tblPr>
        <w:tblStyle w:val="9"/>
        <w:tblW w:type="auto" w:w="0"/>
        <w:tblInd w:type="dxa" w:w="0"/>
        <w:tblLayout w:type="autofit"/>
        <w:tblCellMar>
          <w:top w:type="dxa" w:w="0"/>
          <w:left w:type="dxa" w:w="108"/>
          <w:bottom w:type="dxa" w:w="0"/>
          <w:right w:type="dxa" w:w="108"/>
        </w:tblCellMar>
      </w:tblPr>
      <w:tblGrid>
        <w:gridCol w:w="700"/>
        <w:gridCol w:w="2000"/>
        <w:gridCol w:w="2000"/>
        <w:gridCol w:w="2000"/>
        <w:gridCol w:w="2000"/>
      </w:tblGrid>
      <w:tr>
        <w:tblPrEx>
          <w:tblCellMar>
            <w:top w:type="dxa" w:w="0"/>
            <w:left w:type="dxa" w:w="108"/>
            <w:bottom w:type="dxa" w:w="0"/>
            <w:right w:type="dxa" w:w="108"/>
          </w:tblCellMar>
        </w:tblPrEx>
        <w:tc>
          <w:tcPr>
            <w:tcW w:type="dxa" w:w="700"/>
            <w:tcBorders>
              <w:top w:color="000000" w:space="0" w:sz="0" w:val="single"/>
              <w:left w:color="000000" w:space="0" w:sz="0" w:val="single"/>
              <w:bottom w:color="000000" w:space="0" w:sz="0" w:val="single"/>
              <w:right w:color="000000" w:space="0" w:sz="0" w:val="single"/>
            </w:tcBorders>
          </w:tcPr>
          <w:p>
            <w:pPr>
              <w:pStyle w:val="2"/>
              <w:keepNext w:val="0"/>
              <w:keepLines w:val="0"/>
              <w:suppressLineNumbers w:val="0"/>
              <w:spacing w:after="0" w:afterAutospacing="0" w:before="0" w:beforeAutospacing="0"/>
              <w:ind w:left="0" w:right="0"/>
              <w:rPr>
                <w:rFonts w:ascii="宋体" w:hAnsi="宋体" w:hint="default"/>
                <w:kern w:val="2"/>
                <w:sz w:val="24"/>
                <w:szCs w:val="28"/>
              </w:rPr>
            </w:pPr>
            <w:r>
              <w:rPr>
                <w:rFonts w:ascii="宋体" w:cs="宋体" w:eastAsia="宋体" w:hAnsi="宋体" w:hint="default"/>
                <w:b w:val="0"/>
                <w:kern w:val="2"/>
                <w:sz w:val="21"/>
                <w:szCs w:val="28"/>
              </w:rPr>
              <w:t>序号</w:t>
            </w:r>
            <w:r>
              <w:rPr>
                <w:rFonts w:ascii="宋体" w:cs="宋体" w:eastAsia="宋体" w:hAnsi="宋体" w:hint="default"/>
                <w:b w:val="0"/>
                <w:kern w:val="2"/>
                <w:sz w:val="21"/>
                <w:szCs w:val="28"/>
              </w:rPr>
              <w:tab/>
            </w:r>
          </w:p>
        </w:tc>
        <w:tc>
          <w:tcPr>
            <w:tcW w:type="dxa" w:w="2000"/>
            <w:tcBorders>
              <w:top w:color="000000" w:space="0" w:sz="0" w:val="single"/>
              <w:left w:color="000000" w:space="0" w:sz="0" w:val="single"/>
              <w:bottom w:color="000000" w:space="0" w:sz="0" w:val="single"/>
              <w:right w:color="000000" w:space="0" w:sz="0" w:val="single"/>
            </w:tcBorders>
          </w:tcPr>
          <w:p>
            <w:pPr>
              <w:pStyle w:val="2"/>
              <w:keepNext w:val="0"/>
              <w:keepLines w:val="0"/>
              <w:suppressLineNumbers w:val="0"/>
              <w:spacing w:after="0" w:afterAutospacing="0" w:before="0" w:beforeAutospacing="0"/>
              <w:ind w:left="0" w:right="0"/>
              <w:rPr>
                <w:rFonts w:ascii="宋体" w:cs="宋体" w:eastAsia="宋体" w:hAnsi="宋体" w:hint="default"/>
                <w:b w:val="0"/>
                <w:kern w:val="2"/>
                <w:sz w:val="21"/>
                <w:szCs w:val="28"/>
              </w:rPr>
            </w:pPr>
            <w:r>
              <w:rPr>
                <w:rFonts w:ascii="宋体" w:cs="宋体" w:eastAsia="宋体" w:hAnsi="宋体" w:hint="default"/>
                <w:b w:val="0"/>
                <w:kern w:val="2"/>
                <w:sz w:val="21"/>
                <w:szCs w:val="28"/>
              </w:rPr>
              <w:t>论文、著作名称</w:t>
            </w:r>
          </w:p>
        </w:tc>
        <w:tc>
          <w:tcPr>
            <w:tcW w:type="dxa" w:w="2000"/>
            <w:tcBorders>
              <w:top w:color="000000" w:space="0" w:sz="0" w:val="single"/>
              <w:left w:color="000000" w:space="0" w:sz="0" w:val="single"/>
              <w:bottom w:color="000000" w:space="0" w:sz="0" w:val="single"/>
              <w:right w:color="000000" w:space="0" w:sz="0" w:val="single"/>
            </w:tcBorders>
          </w:tcPr>
          <w:p>
            <w:pPr>
              <w:pStyle w:val="2"/>
              <w:keepNext w:val="0"/>
              <w:keepLines w:val="0"/>
              <w:suppressLineNumbers w:val="0"/>
              <w:spacing w:after="0" w:afterAutospacing="0" w:before="0" w:beforeAutospacing="0"/>
              <w:ind w:left="0" w:right="0"/>
              <w:rPr>
                <w:rFonts w:ascii="宋体" w:cs="宋体" w:eastAsia="宋体" w:hAnsi="宋体" w:hint="default"/>
                <w:b w:val="0"/>
                <w:kern w:val="2"/>
                <w:sz w:val="21"/>
                <w:szCs w:val="28"/>
              </w:rPr>
            </w:pPr>
            <w:r>
              <w:rPr>
                <w:rFonts w:ascii="宋体" w:cs="宋体" w:eastAsia="宋体" w:hAnsi="宋体" w:hint="default"/>
                <w:b w:val="0"/>
                <w:kern w:val="2"/>
                <w:sz w:val="21"/>
                <w:szCs w:val="28"/>
              </w:rPr>
              <w:t>刊名/出版社</w:t>
            </w:r>
          </w:p>
        </w:tc>
        <w:tc>
          <w:tcPr>
            <w:tcW w:type="dxa" w:w="2000"/>
            <w:tcBorders>
              <w:top w:color="000000" w:space="0" w:sz="0" w:val="single"/>
              <w:left w:color="000000" w:space="0" w:sz="0" w:val="single"/>
              <w:bottom w:color="000000" w:space="0" w:sz="0" w:val="single"/>
              <w:right w:color="000000" w:space="0" w:sz="0" w:val="single"/>
            </w:tcBorders>
          </w:tcPr>
          <w:p>
            <w:pPr>
              <w:pStyle w:val="2"/>
              <w:keepNext w:val="0"/>
              <w:keepLines w:val="0"/>
              <w:suppressLineNumbers w:val="0"/>
              <w:spacing w:after="0" w:afterAutospacing="0" w:before="0" w:beforeAutospacing="0"/>
              <w:ind w:left="0" w:right="0"/>
              <w:rPr>
                <w:rFonts w:ascii="宋体" w:cs="宋体" w:eastAsia="宋体" w:hAnsi="宋体" w:hint="default"/>
                <w:b w:val="0"/>
                <w:kern w:val="2"/>
                <w:sz w:val="21"/>
                <w:szCs w:val="28"/>
              </w:rPr>
            </w:pPr>
            <w:r>
              <w:rPr>
                <w:rFonts w:ascii="宋体" w:cs="宋体" w:eastAsia="宋体" w:hAnsi="宋体" w:hint="default"/>
                <w:b w:val="0"/>
                <w:kern w:val="2"/>
                <w:sz w:val="21"/>
                <w:szCs w:val="28"/>
              </w:rPr>
              <w:t>论文、著作的作者</w:t>
            </w:r>
          </w:p>
        </w:tc>
        <w:tc>
          <w:tcPr>
            <w:tcW w:type="dxa" w:w="2000"/>
            <w:tcBorders>
              <w:top w:color="000000" w:space="0" w:sz="0" w:val="single"/>
              <w:left w:color="000000" w:space="0" w:sz="0" w:val="single"/>
              <w:bottom w:color="000000" w:space="0" w:sz="0" w:val="single"/>
              <w:right w:color="000000" w:space="0" w:sz="0" w:val="single"/>
            </w:tcBorders>
          </w:tcPr>
          <w:p>
            <w:pPr>
              <w:pStyle w:val="2"/>
              <w:keepNext w:val="0"/>
              <w:keepLines w:val="0"/>
              <w:suppressLineNumbers w:val="0"/>
              <w:spacing w:after="0" w:afterAutospacing="0" w:before="0" w:beforeAutospacing="0"/>
              <w:ind w:left="0" w:right="0"/>
              <w:rPr>
                <w:rFonts w:ascii="宋体" w:cs="宋体" w:eastAsia="宋体" w:hAnsi="宋体" w:hint="default"/>
                <w:b w:val="0"/>
                <w:kern w:val="2"/>
                <w:sz w:val="21"/>
                <w:szCs w:val="28"/>
              </w:rPr>
            </w:pPr>
            <w:r>
              <w:rPr>
                <w:rFonts w:ascii="宋体" w:cs="宋体" w:eastAsia="宋体" w:hAnsi="宋体" w:hint="default"/>
                <w:b w:val="0"/>
                <w:kern w:val="2"/>
                <w:sz w:val="21"/>
                <w:szCs w:val="28"/>
              </w:rPr>
              <w:t>年、卷、期页码</w:t>
            </w:r>
          </w:p>
        </w:tc>
      </w:tr>
    </w:tbl>
    <w:p>
      <w:pPr>
        <w:pStyle w:val="2"/>
        <w:keepNext w:val="0"/>
        <w:keepLines w:val="0"/>
        <w:spacing w:after="0" w:before="0"/>
        <w:rPr>
          <w:rFonts w:ascii="宋体" w:hAnsi="宋体"/>
          <w:kern w:val="2"/>
          <w:sz w:val="24"/>
          <w:szCs w:val="28"/>
        </w:rPr>
      </w:pPr>
      <w:bookmarkStart w:id="15" w:name="CertificateProduction"/>
      <w:bookmarkEnd w:id="15"/>
    </w:p>
    <w:p>
      <w:pPr>
        <w:pStyle w:val="2"/>
        <w:keepNext w:val="0"/>
        <w:keepLines w:val="0"/>
        <w:spacing w:after="0" w:before="0"/>
        <w:jc w:val="center"/>
        <w:rPr>
          <w:rFonts w:ascii="黑体" w:eastAsia="黑体" w:hAnsi="宋体"/>
          <w:b w:val="0"/>
          <w:sz w:val="32"/>
        </w:rPr>
      </w:pPr>
      <w:bookmarkStart w:id="16" w:name="test"/>
      <w:bookmarkEnd w:id="16"/>
      <w:r>
        <w:rPr>
          <w:rFonts w:ascii="黑体" w:eastAsia="黑体" w:hAnsi="宋体"/>
          <w:b w:val="0"/>
          <w:sz w:val="32"/>
        </w:rPr>
        <w:br w:type="page"/>
      </w:r>
      <w:r>
        <w:rPr>
          <w:rFonts w:ascii="黑体" w:eastAsia="黑体" w:hAnsi="宋体" w:hint="eastAsia"/>
          <w:b w:val="0"/>
          <w:sz w:val="32"/>
        </w:rPr>
        <w:t>六、主要完成单位情况表</w:t>
      </w:r>
    </w:p>
    <w:tbl>
      <w:tblPr>
        <w:tblStyle w:val="9"/>
        <w:tblW w:type="auto" w:w="0"/>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autofit"/>
        <w:tblCellMar>
          <w:top w:type="dxa" w:w="57"/>
          <w:left w:type="dxa" w:w="57"/>
          <w:bottom w:type="dxa" w:w="57"/>
          <w:right w:type="dxa" w:w="57"/>
        </w:tblCellMar>
      </w:tblPr>
      <w:tblGrid>
        <w:gridCol w:w="1355"/>
        <w:gridCol w:w="2034"/>
        <w:gridCol w:w="1608"/>
        <w:gridCol w:w="1491"/>
        <w:gridCol w:w="2696"/>
      </w:tblGrid>
      <w:bookmarkEnd w:id="17"/>
    </w:tbl>
    <w:p/>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var_dept_rank10</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var_dept_name10</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var_dept_content10</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var_dept_address10</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var_dept_address10</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var_dept_bank_name10</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var_dept_bank_account10</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var_dept_person10</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var_dept_mobile10</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var_dept_eamil10</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var_dept_rank9</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var_dept_name9</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var_dept_content9</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var_dept_address9</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var_dept_address9</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var_dept_bank_name9</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var_dept_bank_account9</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var_dept_person9</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var_dept_mobile9</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var_dept_eamil9</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var_dept_rank8</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var_dept_name8</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var_dept_content8</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var_dept_address8</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var_dept_address8</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var_dept_bank_name8</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var_dept_bank_account8</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var_dept_person8</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var_dept_mobile8</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var_dept_eamil8</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var_dept_rank7</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var_dept_name7</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var_dept_content7</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var_dept_address7</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var_dept_address7</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var_dept_bank_name7</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var_dept_bank_account7</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var_dept_person7</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var_dept_mobile7</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var_dept_eamil7</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var_dept_rank6</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var_dept_name6</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var_dept_content6</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var_dept_address6</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var_dept_address6</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var_dept_bank_name6</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var_dept_bank_account6</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var_dept_person6</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var_dept_mobile6</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var_dept_eamil6</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var_dept_rank5</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var_dept_name5</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var_dept_content5</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var_dept_address5</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var_dept_address5</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var_dept_bank_name5</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var_dept_bank_account5</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var_dept_person5</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var_dept_mobile5</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var_dept_eamil5</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var_dept_rank4</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var_dept_name4</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var_dept_content4</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var_dept_address4</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var_dept_address4</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var_dept_bank_name4</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var_dept_bank_account4</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var_dept_person4</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var_dept_mobile4</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var_dept_eamil4</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var_dept_rank3</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var_dept_name3</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var_dept_content3</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var_dept_address3</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var_dept_address3</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var_dept_bank_name3</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var_dept_bank_account3</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var_dept_person3</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var_dept_mobile3</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var_dept_eamil3</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var_dept_rank2</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var_dept_name2</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var_dept_content2</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var_dept_address2</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var_dept_address2</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var_dept_bank_name2</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var_dept_bank_account2</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var_dept_person2</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var_dept_mobile2</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var_dept_eamil2</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bookmarkStart w:id="17" w:name="CompleteUnit_1"/>
            <w:r>
              <w:rPr>
                <w:rFonts w:ascii="宋体" w:hAnsi="宋体" w:hint="eastAsia"/>
                <w:sz w:val="24"/>
                <w:szCs w:val="24"/>
              </w:rPr>
              <w:t>排名</w:t>
            </w:r>
          </w:p>
        </w:tc>
        <w:tc>
          <w:tcPr>
            <w:tcW w:type="dxa" w:w="2034"/>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var_dept_rank1</w:t>
            </w:r>
          </w:p>
        </w:tc>
        <w:tc>
          <w:tcPr>
            <w:tcW w:type="dxa" w:w="1608"/>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单位名称</w:t>
            </w:r>
          </w:p>
        </w:tc>
        <w:tc>
          <w:tcPr>
            <w:tcW w:type="dxa" w:w="4187"/>
            <w:gridSpan w:val="2"/>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var_dept_name1</w:t>
            </w:r>
          </w:p>
        </w:tc>
      </w:tr>
      <w:tr>
        <w:trPr>
          <w:trHeight w:hRule="atLeast" w:val="2058"/>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对本标准实质性的贡献（限200字）</w:t>
            </w:r>
          </w:p>
        </w:tc>
        <w:tc>
          <w:tcPr>
            <w:tcW w:type="dxa" w:w="7829"/>
            <w:gridSpan w:val="4"/>
            <w:vAlign w:val="center"/>
          </w:tcPr>
          <w:p>
            <w:pPr>
              <w:keepNext w:val="0"/>
              <w:keepLines w:val="0"/>
              <w:suppressLineNumbers w:val="0"/>
              <w:snapToGrid w:val="0"/>
              <w:spacing w:after="0" w:afterAutospacing="0" w:before="0" w:beforeAutospacing="0"/>
              <w:ind w:firstLine="2160" w:firstLineChars="900" w:left="0" w:right="0"/>
              <w:jc w:val="left"/>
              <w:rPr>
                <w:rFonts w:ascii="Times New Roman" w:cs="Times New Roman" w:eastAsia="宋体" w:hAnsi="Times New Roman" w:hint="default"/>
                <w:kern w:val="2"/>
                <w:sz w:val="21"/>
                <w:szCs w:val="20"/>
                <w:lang w:bidi="ar-SA" w:eastAsia="zh-CN" w:val="en-US"/>
              </w:rPr>
            </w:pPr>
            <w:r>
              <w:rPr>
                <w:rFonts w:ascii="宋体" w:hAnsi="宋体" w:hint="eastAsia"/>
                <w:sz w:val="24"/>
                <w:szCs w:val="24"/>
                <w:lang w:eastAsia="zh-CN" w:val="en-US"/>
              </w:rPr>
              <w:t>var_dept_content1</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单位地址</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var_dept_address1</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开户行所在地</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var_dept_address1</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银行开户行</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var_dept_bank_name1</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银行账号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var_dept_bank_account1</w:t>
            </w:r>
          </w:p>
        </w:tc>
      </w:tr>
      <w:tr>
        <w:trPr>
          <w:trHeight w:hRule="atLeast" w:val="397"/>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联系人</w:t>
            </w:r>
          </w:p>
        </w:tc>
        <w:tc>
          <w:tcPr>
            <w:tcW w:type="dxa" w:w="3642"/>
            <w:gridSpan w:val="2"/>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var_dept_person1</w:t>
            </w:r>
          </w:p>
        </w:tc>
        <w:tc>
          <w:tcPr>
            <w:tcW w:type="dxa" w:w="1491"/>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手机号</w:t>
            </w:r>
          </w:p>
        </w:tc>
        <w:tc>
          <w:tcPr>
            <w:tcW w:type="dxa" w:w="2696"/>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var_dept_mobile1</w:t>
            </w:r>
          </w:p>
        </w:tc>
      </w:tr>
      <w:tr>
        <w:trPr>
          <w:trHeight w:hRule="atLeast" w:val="284"/>
        </w:trPr>
        <w:tc>
          <w:tcPr>
            <w:tcW w:type="dxa" w:w="1355"/>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电子信箱</w:t>
            </w:r>
          </w:p>
        </w:tc>
        <w:tc>
          <w:tcPr>
            <w:tcW w:type="dxa" w:w="7829"/>
            <w:gridSpan w:val="4"/>
            <w:vAlign w:val="center"/>
          </w:tcPr>
          <w:p>
            <w:pPr>
              <w:keepNext w:val="0"/>
              <w:keepLines w:val="0"/>
              <w:suppressLineNumbers w:val="0"/>
              <w:snapToGrid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var_dept_eamil1</w:t>
            </w:r>
          </w:p>
        </w:tc>
      </w:tr>
    </w:tbl>
    <w:p>
      <w:pPr>
        <w:rPr>
          <w:rFonts w:eastAsia="宋体" w:hint="eastAsia"/>
          <w:lang w:eastAsia="zh-CN" w:val="en-US"/>
        </w:rPr>
      </w:pPr>
    </w:p>
    <w:p/>
    <w:p>
      <w:pPr>
        <w:pStyle w:val="2"/>
        <w:keepNext w:val="0"/>
        <w:keepLines w:val="0"/>
        <w:spacing w:after="0" w:before="0"/>
        <w:jc w:val="center"/>
        <w:rPr>
          <w:rFonts w:ascii="黑体" w:eastAsia="黑体" w:hAnsi="宋体"/>
          <w:b w:val="0"/>
          <w:sz w:val="32"/>
        </w:rPr>
      </w:pPr>
      <w:r>
        <w:rPr>
          <w:rFonts w:ascii="黑体" w:eastAsia="黑体" w:hAnsi="宋体"/>
          <w:b w:val="0"/>
          <w:sz w:val="32"/>
        </w:rPr>
        <w:br w:type="page"/>
      </w:r>
      <w:r>
        <w:rPr>
          <w:rFonts w:ascii="黑体" w:eastAsia="黑体" w:hAnsi="宋体" w:hint="eastAsia"/>
          <w:b w:val="0"/>
          <w:sz w:val="32"/>
        </w:rPr>
        <w:t>七、主要完成人情况表</w:t>
      </w:r>
    </w:p>
    <w:tbl>
      <w:tblPr>
        <w:tblStyle w:val="9"/>
        <w:tblW w:type="auto" w:w="0"/>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57"/>
          <w:left w:type="dxa" w:w="57"/>
          <w:bottom w:type="dxa" w:w="57"/>
          <w:right w:type="dxa" w:w="57"/>
        </w:tblCellMar>
      </w:tblPr>
      <w:tblGrid>
        <w:gridCol w:w="1133"/>
        <w:gridCol w:w="2034"/>
        <w:gridCol w:w="1285"/>
        <w:gridCol w:w="1609"/>
        <w:gridCol w:w="1089"/>
        <w:gridCol w:w="2034"/>
      </w:tblGrid>
      <w:bookmarkEnd w:id="18"/>
    </w:tbl>
    <w:p/>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var_per_rank10</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var_per_name10</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var_per_sex10</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var_per_birth10</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var_per_dept10</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var_per_address10</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var_per_mobile10</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var_per_college10</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var_per_degree10</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var_per_major10</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var_per_title10</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var_per_contribute10</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var_per_rank9</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var_per_name9</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var_per_sex9</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var_per_birth9</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var_per_dept9</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var_per_address9</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var_per_mobile9</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var_per_college9</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var_per_degree9</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var_per_major9</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var_per_title9</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var_per_contribute9</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var_per_rank8</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var_per_name8</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var_per_sex8</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var_per_birth8</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var_per_dept8</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var_per_address8</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var_per_mobile8</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var_per_college8</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var_per_degree8</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var_per_major8</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var_per_title8</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var_per_contribute8</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var_per_rank7</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var_per_name7</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var_per_sex7</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var_per_birth7</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var_per_dept7</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var_per_address7</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var_per_mobile7</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var_per_college7</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var_per_degree7</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var_per_major7</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var_per_title7</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var_per_contribute7</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var_per_rank6</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var_per_name6</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var_per_sex6</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var_per_birth6</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var_per_dept6</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var_per_address6</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var_per_mobile6</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var_per_college6</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var_per_degree6</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var_per_major6</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var_per_title6</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var_per_contribute6</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var_per_rank5</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var_per_name5</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var_per_sex5</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var_per_birth5</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var_per_dept5</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var_per_address5</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var_per_mobile5</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var_per_college5</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var_per_degree5</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var_per_major5</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var_per_title5</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var_per_contribute5</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var_per_rank4</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var_per_name4</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var_per_sex4</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var_per_birth4</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var_per_dept4</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var_per_address4</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var_per_mobile4</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var_per_college4</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var_per_degree4</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var_per_major4</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var_per_title4</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var_per_contribute4</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var_per_rank3</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var_per_name3</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var_per_sex3</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var_per_birth3</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var_per_dept3</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var_per_address3</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var_per_mobile3</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var_per_college3</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var_per_degree3</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var_per_major3</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var_per_title3</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var_per_contribute3</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var_per_rank2</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var_per_name2</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var_per_sex2</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var_per_birth2</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var_per_dept2</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var_per_address2</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var_per_mobile2</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var_per_college2</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var_per_degree2</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var_per_major2</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var_per_title2</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var_per_contribute2</w:t>
            </w:r>
          </w:p>
        </w:tc>
      </w:tr>
    </w:tbl>
    <w:p>
      <w:r>
        <w:t/>
      </w:r>
    </w:p>
    <w:tbl>
      <w:tblPr>
        <w:tblW w:w="0" w:type="auto"/>
        <w:tblBorders>
          <w:top w:val="single"/>
          <w:left w:val="single"/>
          <w:bottom w:val="single"/>
          <w:right w:val="single"/>
          <w:insideH w:val="single"/>
          <w:insideV w:val="single"/>
        </w:tblBorders>
      </w:tblP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bookmarkStart w:id="18" w:name="CompletePerson_1"/>
            <w:r>
              <w:rPr>
                <w:rFonts w:ascii="宋体" w:hAnsi="宋体" w:hint="eastAsia"/>
                <w:sz w:val="24"/>
                <w:szCs w:val="24"/>
              </w:rPr>
              <w:t>排  名</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var_per_rank1</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姓  名</w:t>
            </w:r>
          </w:p>
        </w:tc>
        <w:tc>
          <w:tcPr>
            <w:tcW w:type="dxa" w:w="1609"/>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var_per_name1</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性  别</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var_per_sex1</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出生年月</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var_per_birth1</w:t>
            </w:r>
          </w:p>
        </w:tc>
        <w:tc>
          <w:tcPr>
            <w:tcW w:type="dxa" w:w="128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工作单位</w:t>
            </w:r>
          </w:p>
        </w:tc>
        <w:tc>
          <w:tcPr>
            <w:tcW w:type="dxa" w:w="4732"/>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var_per_dept1</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通讯地址</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var_per_address1</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移动电话</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var_per_mobile1</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毕业学校</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var_per_college1</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文化程度</w:t>
            </w:r>
          </w:p>
        </w:tc>
        <w:tc>
          <w:tcPr>
            <w:tcW w:type="dxa" w:w="2034"/>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var_per_degree1</w:t>
            </w:r>
          </w:p>
        </w:tc>
      </w:tr>
      <w:tr>
        <w:trPr>
          <w:trHeight w:hRule="atLeast" w:val="39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所学专业</w:t>
            </w:r>
          </w:p>
        </w:tc>
        <w:tc>
          <w:tcPr>
            <w:tcW w:type="dxa" w:w="4928"/>
            <w:gridSpan w:val="3"/>
            <w:vAlign w:val="center"/>
          </w:tcPr>
          <w:p>
            <w:pPr>
              <w:keepNext w:val="0"/>
              <w:keepLines w:val="0"/>
              <w:suppressLineNumbers w:val="0"/>
              <w:spacing w:after="0" w:afterAutospacing="0" w:before="0" w:beforeAutospacing="0"/>
              <w:ind w:left="0" w:right="0"/>
              <w:jc w:val="center"/>
              <w:rPr>
                <w:rFonts w:ascii="宋体" w:hAnsi="宋体" w:hint="default"/>
                <w:sz w:val="24"/>
                <w:szCs w:val="24"/>
                <w:lang w:val="en-US"/>
              </w:rPr>
            </w:pPr>
            <w:r>
              <w:rPr>
                <w:rFonts w:ascii="宋体" w:hAnsi="宋体" w:hint="eastAsia"/>
                <w:sz w:val="24"/>
                <w:szCs w:val="24"/>
                <w:lang w:eastAsia="zh-CN" w:val="en-US"/>
              </w:rPr>
              <w:t>var_per_major1</w:t>
            </w:r>
          </w:p>
        </w:tc>
        <w:tc>
          <w:tcPr>
            <w:tcW w:type="dxa" w:w="1089"/>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技术职称</w:t>
            </w:r>
          </w:p>
        </w:tc>
        <w:tc>
          <w:tcPr>
            <w:tcW w:type="dxa" w:w="2034"/>
            <w:vAlign w:val="center"/>
          </w:tcPr>
          <w:p>
            <w:pPr>
              <w:keepNext w:val="0"/>
              <w:keepLines w:val="0"/>
              <w:suppressLineNumbers w:val="0"/>
              <w:spacing w:after="0" w:afterAutospacing="0" w:before="0" w:beforeAutospacing="0"/>
              <w:ind w:left="0" w:right="0"/>
              <w:jc w:val="center"/>
              <w:rPr>
                <w:rFonts w:ascii="宋体" w:eastAsia="宋体" w:hAnsi="宋体" w:hint="default"/>
                <w:sz w:val="24"/>
                <w:szCs w:val="24"/>
                <w:lang w:eastAsia="zh-CN" w:val="en-US"/>
              </w:rPr>
            </w:pPr>
            <w:r>
              <w:rPr>
                <w:rFonts w:ascii="宋体" w:hAnsi="宋体" w:hint="eastAsia"/>
                <w:sz w:val="24"/>
                <w:szCs w:val="24"/>
                <w:lang w:eastAsia="zh-CN" w:val="en-US"/>
              </w:rPr>
              <w:t>var_per_title1</w:t>
            </w:r>
          </w:p>
        </w:tc>
      </w:tr>
      <w:tr>
        <w:trPr>
          <w:trHeight w:hRule="atLeast" w:val="1717"/>
        </w:trPr>
        <w:tc>
          <w:tcPr>
            <w:tcW w:type="dxa" w:w="1133"/>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rPr>
              <w:t>对本项目技术创造性贡献：（限200字）</w:t>
            </w:r>
          </w:p>
        </w:tc>
        <w:tc>
          <w:tcPr>
            <w:tcW w:type="dxa" w:w="8051"/>
            <w:gridSpan w:val="5"/>
            <w:vAlign w:val="center"/>
          </w:tcPr>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eastAsia"/>
                <w:sz w:val="24"/>
                <w:szCs w:val="24"/>
                <w:lang w:eastAsia="zh-CN" w:val="en-US"/>
              </w:rPr>
              <w:t>var_per_contribute1</w:t>
            </w:r>
          </w:p>
        </w:tc>
      </w:tr>
    </w:tbl>
    <w:p>
      <w:pPr>
        <w:rPr>
          <w:rFonts w:ascii="黑体" w:eastAsia="黑体" w:hAnsi="宋体"/>
          <w:b w:val="0"/>
          <w:sz w:val="32"/>
        </w:rPr>
      </w:pPr>
      <w:bookmarkStart w:id="19" w:name="_GoBack"/>
      <w:bookmarkEnd w:id="19"/>
      <w:r>
        <w:rPr>
          <w:rFonts w:ascii="黑体" w:eastAsia="黑体" w:hAnsi="宋体"/>
          <w:b w:val="0"/>
          <w:sz w:val="32"/>
        </w:rPr>
        <w:br w:type="page"/>
      </w:r>
    </w:p>
    <w:p>
      <w:pPr>
        <w:pStyle w:val="2"/>
        <w:keepNext w:val="0"/>
        <w:keepLines w:val="0"/>
        <w:spacing w:after="0" w:before="0"/>
        <w:jc w:val="center"/>
        <w:rPr>
          <w:rFonts w:eastAsia="黑体"/>
          <w:sz w:val="32"/>
        </w:rPr>
      </w:pPr>
      <w:r>
        <w:rPr>
          <w:rFonts w:ascii="黑体" w:eastAsia="黑体" w:hAnsi="宋体" w:hint="eastAsia"/>
          <w:b w:val="0"/>
          <w:sz w:val="32"/>
        </w:rPr>
        <w:t>八、附件</w:t>
      </w:r>
    </w:p>
    <w:p>
      <w:pPr>
        <w:spacing w:before="50" w:line="540" w:lineRule="exact"/>
        <w:ind w:firstLine="211"/>
        <w:rPr>
          <w:rFonts w:ascii="宋体" w:hAnsi="宋体"/>
          <w:b/>
          <w:bCs/>
          <w:szCs w:val="28"/>
        </w:rPr>
      </w:pPr>
      <w:r>
        <w:rPr>
          <w:rFonts w:ascii="宋体" w:hAnsi="宋体"/>
          <w:b/>
          <w:bCs/>
          <w:szCs w:val="28"/>
        </w:rPr>
        <w:t>1.</w:t>
      </w:r>
      <w:r>
        <w:rPr>
          <w:rFonts w:ascii="宋体" w:hAnsi="宋体" w:hint="eastAsia"/>
          <w:b/>
          <w:bCs/>
          <w:szCs w:val="28"/>
        </w:rPr>
        <w:t xml:space="preserve"> 标准文本（</w:t>
      </w:r>
      <w:r>
        <w:rPr>
          <w:rFonts w:ascii="宋体" w:hAnsi="宋体"/>
          <w:b/>
          <w:bCs/>
          <w:szCs w:val="28"/>
        </w:rPr>
        <w:t>PDF</w:t>
      </w:r>
      <w:r>
        <w:rPr>
          <w:rFonts w:ascii="宋体" w:hAnsi="宋体" w:hint="eastAsia"/>
          <w:b/>
          <w:bCs/>
          <w:szCs w:val="28"/>
        </w:rPr>
        <w:t>版本)</w:t>
      </w:r>
    </w:p>
    <w:p>
      <w:pPr>
        <w:spacing w:before="50" w:line="540" w:lineRule="exact"/>
        <w:ind w:firstLine="211"/>
        <w:rPr>
          <w:rFonts w:ascii="宋体" w:hAnsi="宋体"/>
          <w:b/>
          <w:bCs/>
          <w:szCs w:val="28"/>
        </w:rPr>
      </w:pPr>
      <w:r>
        <w:rPr>
          <w:rFonts w:ascii="宋体" w:hAnsi="宋体" w:hint="eastAsia"/>
          <w:b/>
          <w:bCs/>
          <w:szCs w:val="28"/>
        </w:rPr>
        <w:t>2、其他证明</w:t>
      </w:r>
    </w:p>
    <w:p>
      <w:pPr>
        <w:pStyle w:val="2"/>
        <w:keepNext w:val="0"/>
        <w:keepLines w:val="0"/>
        <w:spacing w:after="0" w:before="0"/>
        <w:jc w:val="center"/>
        <w:rPr>
          <w:rFonts w:ascii="宋体" w:hAnsi="宋体"/>
          <w:b w:val="0"/>
          <w:bCs w:val="0"/>
          <w:szCs w:val="28"/>
        </w:rPr>
      </w:pPr>
      <w:r>
        <w:rPr>
          <w:rFonts w:ascii="宋体" w:hAnsi="宋体"/>
          <w:b w:val="0"/>
          <w:bCs w:val="0"/>
          <w:szCs w:val="28"/>
        </w:rPr>
        <w:br w:type="page"/>
      </w:r>
      <w:r>
        <w:rPr>
          <w:rFonts w:ascii="黑体" w:eastAsia="黑体" w:hAnsi="宋体" w:hint="eastAsia"/>
          <w:b w:val="0"/>
          <w:sz w:val="32"/>
        </w:rPr>
        <w:t>九、申报单位公示证明</w:t>
      </w:r>
    </w:p>
    <w:p>
      <w:pPr>
        <w:spacing w:before="50" w:line="540" w:lineRule="exact"/>
        <w:ind w:firstLine="211"/>
        <w:rPr>
          <w:rFonts w:ascii="宋体" w:hAnsi="宋体"/>
          <w:b/>
          <w:bCs/>
          <w:szCs w:val="28"/>
        </w:rPr>
      </w:pPr>
      <w:r>
        <w:rPr>
          <w:rFonts w:ascii="宋体" w:hAnsi="宋体" w:hint="eastAsia"/>
          <w:b/>
          <w:bCs/>
          <w:szCs w:val="28"/>
        </w:rPr>
        <w:t>申报的单位公示证明材料（PDF版本）</w:t>
      </w:r>
    </w:p>
    <w:p>
      <w:pPr>
        <w:pStyle w:val="2"/>
        <w:keepNext w:val="0"/>
        <w:keepLines w:val="0"/>
        <w:spacing w:after="0" w:before="0"/>
        <w:jc w:val="center"/>
        <w:rPr>
          <w:rFonts w:ascii="宋体" w:hAnsi="宋体"/>
          <w:b w:val="0"/>
          <w:bCs w:val="0"/>
          <w:szCs w:val="28"/>
        </w:rPr>
      </w:pPr>
      <w:r>
        <w:rPr>
          <w:rFonts w:ascii="宋体" w:hAnsi="宋体"/>
          <w:b w:val="0"/>
          <w:bCs w:val="0"/>
          <w:szCs w:val="28"/>
        </w:rPr>
        <w:br w:type="page"/>
      </w:r>
      <w:r>
        <w:rPr>
          <w:rFonts w:ascii="黑体" w:eastAsia="黑体" w:hAnsi="宋体" w:hint="eastAsia"/>
          <w:b w:val="0"/>
          <w:sz w:val="32"/>
        </w:rPr>
        <w:t>十、申报单位声明及推荐意见</w:t>
      </w:r>
    </w:p>
    <w:tbl>
      <w:tblPr>
        <w:tblStyle w:val="9"/>
        <w:tblW w:type="auto" w:w="0"/>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autofit"/>
        <w:tblCellMar>
          <w:top w:type="dxa" w:w="57"/>
          <w:left w:type="dxa" w:w="57"/>
          <w:bottom w:type="dxa" w:w="57"/>
          <w:right w:type="dxa" w:w="57"/>
        </w:tblCellMar>
      </w:tblPr>
      <w:tblGrid>
        <w:gridCol w:w="898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57"/>
            <w:left w:type="dxa" w:w="57"/>
            <w:bottom w:type="dxa" w:w="57"/>
            <w:right w:type="dxa" w:w="57"/>
          </w:tblCellMar>
        </w:tblPrEx>
        <w:trPr>
          <w:trHeight w:hRule="atLeast" w:val="5370"/>
        </w:trPr>
        <w:tc>
          <w:tcPr>
            <w:tcW w:type="dxa" w:w="8988"/>
          </w:tcPr>
          <w:p>
            <w:pPr>
              <w:pStyle w:val="5"/>
              <w:keepNext w:val="0"/>
              <w:keepLines w:val="0"/>
              <w:suppressLineNumbers w:val="0"/>
              <w:snapToGrid w:val="0"/>
              <w:spacing w:after="0" w:afterAutospacing="0" w:before="0" w:beforeAutospacing="0"/>
              <w:ind w:left="0" w:right="0"/>
              <w:rPr>
                <w:rFonts w:ascii="宋体" w:hAnsi="宋体" w:hint="default"/>
                <w:szCs w:val="24"/>
              </w:rPr>
            </w:pPr>
          </w:p>
          <w:p>
            <w:pPr>
              <w:pStyle w:val="5"/>
              <w:keepNext w:val="0"/>
              <w:keepLines w:val="0"/>
              <w:suppressLineNumbers w:val="0"/>
              <w:snapToGrid w:val="0"/>
              <w:spacing w:after="0" w:afterAutospacing="0" w:before="0" w:beforeAutospacing="0"/>
              <w:ind w:left="0" w:right="0"/>
              <w:rPr>
                <w:rFonts w:ascii="宋体" w:hAnsi="宋体" w:hint="default"/>
                <w:szCs w:val="24"/>
              </w:rPr>
            </w:pPr>
            <w:r>
              <w:rPr>
                <w:rFonts w:ascii="宋体" w:hAnsi="宋体" w:hint="eastAsia"/>
                <w:szCs w:val="24"/>
              </w:rPr>
              <w:t>本单位按照《中国工程建设标准化协会标准科技创新奖评选办法实施细则》有关规定和标准科技创新奖评审委员会对推荐工作的具体要求，提供了申报书及相关材料，并保证所提供的有关材料真实有效，且不存在任何违反《中华人民共和国保守国家秘密法》和《科学技术保密规定》等相关法律法规及侵犯他人知识产权的情形。本申报书中的相关资料未在国家科学技术奖、省部级科技奖励项目中使用过，如有虚假，愿意承担相应责任并接受相应处理。如产生争议，保证积极配合调查处理工作。</w:t>
            </w:r>
          </w:p>
          <w:p>
            <w:pPr>
              <w:keepNext w:val="0"/>
              <w:keepLines w:val="0"/>
              <w:suppressLineNumbers w:val="0"/>
              <w:spacing w:after="0" w:afterAutospacing="0" w:before="0" w:beforeAutospacing="0"/>
              <w:ind w:left="0" w:right="0"/>
              <w:rPr>
                <w:rFonts w:ascii="宋体" w:hAnsi="宋体" w:hint="default"/>
                <w:sz w:val="24"/>
                <w:szCs w:val="24"/>
              </w:rPr>
            </w:pPr>
          </w:p>
          <w:p>
            <w:pPr>
              <w:keepNext w:val="0"/>
              <w:keepLines w:val="0"/>
              <w:suppressLineNumbers w:val="0"/>
              <w:spacing w:after="0" w:afterAutospacing="0" w:before="0" w:beforeAutospacing="0"/>
              <w:ind w:left="0" w:right="0"/>
              <w:rPr>
                <w:rFonts w:ascii="宋体" w:hAnsi="宋体" w:hint="default"/>
                <w:sz w:val="24"/>
                <w:szCs w:val="24"/>
              </w:rPr>
            </w:pP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left="0" w:right="0"/>
              <w:rPr>
                <w:rFonts w:ascii="宋体" w:hAnsi="宋体" w:hint="default"/>
                <w:sz w:val="24"/>
                <w:szCs w:val="24"/>
              </w:rPr>
            </w:pPr>
            <w:r>
              <w:rPr>
                <w:rFonts w:ascii="宋体" w:hAnsi="宋体" w:hint="eastAsia"/>
                <w:sz w:val="24"/>
                <w:szCs w:val="24"/>
              </w:rPr>
              <w:t xml:space="preserve">申报单位（公章）：                  </w:t>
            </w:r>
            <w:r>
              <w:rPr>
                <w:rFonts w:ascii="宋体" w:hAnsi="宋体" w:hint="default"/>
                <w:sz w:val="24"/>
                <w:szCs w:val="24"/>
              </w:rPr>
              <w:t xml:space="preserve">    </w:t>
            </w:r>
            <w:r>
              <w:rPr>
                <w:rFonts w:ascii="宋体" w:hAnsi="宋体" w:hint="eastAsia"/>
                <w:sz w:val="24"/>
                <w:szCs w:val="24"/>
              </w:rPr>
              <w:t>申报单位（党政组织公章）：</w:t>
            </w: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left="0" w:right="0"/>
              <w:rPr>
                <w:rFonts w:ascii="宋体" w:hAnsi="宋体" w:hint="default"/>
                <w:sz w:val="24"/>
                <w:szCs w:val="24"/>
              </w:rPr>
            </w:pP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left="0" w:right="0"/>
              <w:jc w:val="center"/>
              <w:rPr>
                <w:rFonts w:ascii="宋体" w:hAnsi="宋体" w:hint="default"/>
                <w:sz w:val="24"/>
                <w:szCs w:val="24"/>
              </w:rPr>
            </w:pPr>
            <w:r>
              <w:rPr>
                <w:rFonts w:ascii="宋体" w:hAnsi="宋体" w:hint="default"/>
                <w:sz w:val="24"/>
                <w:szCs w:val="24"/>
              </w:rPr>
              <w:t>2022</w:t>
            </w:r>
            <w:r>
              <w:rPr>
                <w:rFonts w:ascii="宋体" w:hAnsi="宋体" w:hint="eastAsia"/>
                <w:sz w:val="24"/>
                <w:szCs w:val="24"/>
              </w:rPr>
              <w:t>年</w:t>
            </w:r>
            <w:r>
              <w:rPr>
                <w:rFonts w:ascii="宋体" w:hAnsi="宋体" w:hint="default"/>
                <w:sz w:val="24"/>
                <w:szCs w:val="24"/>
              </w:rPr>
              <w:t>9</w:t>
            </w:r>
            <w:r>
              <w:rPr>
                <w:rFonts w:ascii="宋体" w:hAnsi="宋体" w:hint="eastAsia"/>
                <w:sz w:val="24"/>
                <w:szCs w:val="24"/>
              </w:rPr>
              <w:t>月</w:t>
            </w:r>
            <w:r>
              <w:rPr>
                <w:rFonts w:ascii="宋体" w:hAnsi="宋体" w:hint="default"/>
                <w:sz w:val="24"/>
                <w:szCs w:val="24"/>
              </w:rPr>
              <w:t>5</w:t>
            </w:r>
            <w:r>
              <w:rPr>
                <w:rFonts w:ascii="宋体" w:hAnsi="宋体" w:hint="eastAsia"/>
                <w:sz w:val="24"/>
                <w:szCs w:val="24"/>
              </w:rPr>
              <w:t xml:space="preserve">日 </w:t>
            </w:r>
            <w:r>
              <w:rPr>
                <w:rFonts w:ascii="宋体" w:hAnsi="宋体" w:hint="default"/>
                <w:sz w:val="24"/>
                <w:szCs w:val="24"/>
              </w:rPr>
              <w:t xml:space="preserve">               2022</w:t>
            </w:r>
            <w:r>
              <w:rPr>
                <w:rFonts w:ascii="宋体" w:hAnsi="宋体" w:hint="eastAsia"/>
                <w:sz w:val="24"/>
                <w:szCs w:val="24"/>
              </w:rPr>
              <w:t>年</w:t>
            </w:r>
            <w:r>
              <w:rPr>
                <w:rFonts w:ascii="宋体" w:hAnsi="宋体" w:hint="default"/>
                <w:sz w:val="24"/>
                <w:szCs w:val="24"/>
              </w:rPr>
              <w:t>9</w:t>
            </w:r>
            <w:r>
              <w:rPr>
                <w:rFonts w:ascii="宋体" w:hAnsi="宋体" w:hint="eastAsia"/>
                <w:sz w:val="24"/>
                <w:szCs w:val="24"/>
              </w:rPr>
              <w:t>月</w:t>
            </w:r>
            <w:r>
              <w:rPr>
                <w:rFonts w:ascii="宋体" w:hAnsi="宋体" w:hint="default"/>
                <w:sz w:val="24"/>
                <w:szCs w:val="24"/>
              </w:rPr>
              <w:t>5</w:t>
            </w:r>
            <w:r>
              <w:rPr>
                <w:rFonts w:ascii="宋体" w:hAnsi="宋体" w:hint="eastAsia"/>
                <w:sz w:val="24"/>
                <w:szCs w:val="24"/>
              </w:rPr>
              <w:t>日</w:t>
            </w: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left="0" w:right="0"/>
              <w:rPr>
                <w:rFonts w:ascii="宋体" w:hAnsi="宋体" w:hint="default"/>
                <w:sz w:val="24"/>
                <w:szCs w:val="24"/>
              </w:rPr>
            </w:pPr>
          </w:p>
          <w:p>
            <w:pPr>
              <w:keepNext w:val="0"/>
              <w:keepLines w:val="0"/>
              <w:suppressLineNumbers w:val="0"/>
              <w:spacing w:after="0" w:afterAutospacing="0" w:before="120" w:beforeAutospacing="0"/>
              <w:ind w:left="0" w:right="0"/>
              <w:rPr>
                <w:rFonts w:ascii="宋体" w:hAnsi="宋体" w:hint="default"/>
                <w:sz w:val="24"/>
                <w:szCs w:val="24"/>
              </w:rPr>
            </w:pPr>
            <w:r>
              <w:rPr>
                <w:rFonts w:ascii="宋体" w:hAnsi="宋体" w:hint="eastAsia"/>
                <w:sz w:val="24"/>
                <w:szCs w:val="24"/>
              </w:rPr>
              <w:t xml:space="preserve">                               </w:t>
            </w:r>
          </w:p>
        </w:tc>
      </w:tr>
    </w:tbl>
    <w:p/>
    <w:p>
      <w:pPr>
        <w:spacing w:before="50" w:line="540" w:lineRule="exact"/>
        <w:ind w:firstLine="320"/>
        <w:jc w:val="center"/>
        <w:rPr>
          <w:rFonts w:ascii="黑体" w:eastAsia="黑体" w:hAnsi="宋体"/>
          <w:bCs/>
          <w:kern w:val="44"/>
          <w:sz w:val="32"/>
          <w:szCs w:val="44"/>
        </w:rPr>
      </w:pPr>
      <w:r>
        <w:rPr>
          <w:rFonts w:ascii="黑体" w:eastAsia="黑体" w:hAnsi="宋体"/>
          <w:bCs/>
          <w:kern w:val="44"/>
          <w:sz w:val="32"/>
          <w:szCs w:val="44"/>
        </w:rPr>
        <w:br w:type="page"/>
      </w:r>
      <w:r>
        <w:rPr>
          <w:rFonts w:ascii="黑体" w:eastAsia="黑体" w:hAnsi="宋体" w:hint="eastAsia"/>
          <w:bCs/>
          <w:kern w:val="44"/>
          <w:sz w:val="32"/>
          <w:szCs w:val="44"/>
        </w:rPr>
        <w:t>十一、推荐单位意见</w:t>
      </w:r>
    </w:p>
    <w:tbl>
      <w:tblPr>
        <w:tblStyle w:val="9"/>
        <w:tblW w:type="auto" w:w="0"/>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autofit"/>
        <w:tblCellMar>
          <w:top w:type="dxa" w:w="0"/>
          <w:left w:type="dxa" w:w="108"/>
          <w:bottom w:type="dxa" w:w="0"/>
          <w:right w:type="dxa" w:w="108"/>
        </w:tblCellMar>
      </w:tblPr>
      <w:tblGrid>
        <w:gridCol w:w="2037"/>
        <w:gridCol w:w="7249"/>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Ex>
        <w:tc>
          <w:tcPr>
            <w:tcW w:type="dxa" w:w="2037"/>
            <w:shd w:color="auto" w:fill="auto" w:val="clear"/>
          </w:tcPr>
          <w:p>
            <w:pPr>
              <w:keepNext w:val="0"/>
              <w:keepLines w:val="0"/>
              <w:suppressLineNumbers w:val="0"/>
              <w:spacing w:after="0" w:afterAutospacing="0" w:before="50" w:beforeAutospacing="0" w:line="540" w:lineRule="exact"/>
              <w:ind w:left="0" w:right="0"/>
              <w:rPr>
                <w:rFonts w:ascii="宋体" w:hAnsi="宋体" w:hint="default"/>
                <w:b/>
                <w:bCs/>
                <w:szCs w:val="28"/>
              </w:rPr>
            </w:pPr>
            <w:r>
              <w:rPr>
                <w:rFonts w:ascii="宋体" w:hAnsi="宋体" w:hint="default"/>
                <w:b/>
                <w:bCs/>
                <w:szCs w:val="28"/>
              </w:rPr>
              <w:t>建议奖项</w:t>
            </w:r>
          </w:p>
        </w:tc>
        <w:tc>
          <w:tcPr>
            <w:tcW w:type="dxa" w:w="7249"/>
            <w:shd w:color="auto" w:fill="auto" w:val="clear"/>
          </w:tcPr>
          <w:p>
            <w:pPr>
              <w:keepNext w:val="0"/>
              <w:keepLines w:val="0"/>
              <w:suppressLineNumbers w:val="0"/>
              <w:spacing w:after="0" w:afterAutospacing="0" w:before="50" w:beforeAutospacing="0" w:line="540" w:lineRule="exact"/>
              <w:ind w:left="0" w:right="0"/>
              <w:rPr>
                <w:rFonts w:ascii="宋体" w:hAnsi="宋体" w:hint="default"/>
                <w:szCs w:val="28"/>
              </w:rPr>
            </w:pPr>
            <w:r>
              <w:rPr>
                <w:rFonts w:ascii="宋体" w:hAnsi="宋体" w:hint="default"/>
                <w:szCs w:val="28"/>
              </w:rPr>
              <w:t>一等奖</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Ex>
        <w:trPr>
          <w:trHeight w:hRule="atLeast" w:val="11527"/>
        </w:trPr>
        <w:tc>
          <w:tcPr>
            <w:tcW w:type="dxa" w:w="2037"/>
            <w:shd w:color="auto" w:fill="auto" w:val="clear"/>
          </w:tcPr>
          <w:p>
            <w:pPr>
              <w:keepNext w:val="0"/>
              <w:keepLines w:val="0"/>
              <w:suppressLineNumbers w:val="0"/>
              <w:spacing w:after="0" w:afterAutospacing="0" w:before="50" w:beforeAutospacing="0" w:line="540" w:lineRule="exact"/>
              <w:ind w:left="0" w:right="0"/>
              <w:rPr>
                <w:rFonts w:ascii="宋体" w:hAnsi="宋体" w:hint="default"/>
                <w:b/>
                <w:bCs/>
                <w:szCs w:val="28"/>
              </w:rPr>
            </w:pPr>
            <w:r>
              <w:rPr>
                <w:rFonts w:ascii="宋体" w:hAnsi="宋体" w:hint="default"/>
                <w:b/>
                <w:bCs/>
                <w:szCs w:val="28"/>
              </w:rPr>
              <w:t>推荐机构意见</w:t>
            </w:r>
          </w:p>
        </w:tc>
        <w:tc>
          <w:tcPr>
            <w:tcW w:type="dxa" w:w="7249"/>
            <w:shd w:color="auto" w:fill="auto" w:val="clear"/>
          </w:tcPr>
          <w:p>
            <w:pPr>
              <w:keepNext w:val="0"/>
              <w:keepLines w:val="0"/>
              <w:suppressLineNumbers w:val="0"/>
              <w:spacing w:after="0" w:afterAutospacing="0" w:before="50" w:beforeAutospacing="0" w:line="540" w:lineRule="exact"/>
              <w:ind w:left="0" w:right="0"/>
              <w:rPr>
                <w:rFonts w:ascii="宋体" w:hAnsi="宋体" w:hint="default"/>
                <w:szCs w:val="28"/>
              </w:rPr>
            </w:pPr>
            <w:r>
              <w:rPr>
                <w:rFonts w:ascii="宋体" w:hAnsi="宋体" w:hint="eastAsia"/>
                <w:szCs w:val="28"/>
              </w:rPr>
              <w:t xml:space="preserve">     该标准首次确立了建筑空间与结构系统、外围护系统、设备与管线系统、内装系统四大系统的尺寸协调准则，以住宅功能空间标准化为基础，提出住宅建筑空间与部品部件的优先尺寸系列。      
     该标准的发布实施，强化了工业化住宅设计的标准化理念，促进了标准化部品部件与功能空间尺寸之间的协调统一，为推行“少规格、多组合”的设计方法提供了强有力的技术支撑。为前期设计环节与部品部件生产和施工提供了依据，有效解决设计施工与生产制造的标准化脱节问题，提升了项目实施的效率，促进了住宅行业的绿色低碳、高质量发展。
     因此，推荐《工业化住宅尺寸协调标准》申报标准科技创新奖一等奖。</w:t>
            </w:r>
          </w:p>
          <w:p>
            <w:pPr>
              <w:keepNext w:val="0"/>
              <w:keepLines w:val="0"/>
              <w:suppressLineNumbers w:val="0"/>
              <w:spacing w:after="0" w:afterAutospacing="0" w:before="50" w:beforeAutospacing="0" w:line="540" w:lineRule="exact"/>
              <w:ind w:left="0" w:right="0"/>
              <w:rPr>
                <w:rFonts w:ascii="宋体" w:hAnsi="宋体" w:hint="default"/>
                <w:b/>
                <w:bCs/>
                <w:szCs w:val="28"/>
              </w:rPr>
            </w:pPr>
          </w:p>
          <w:p>
            <w:pPr>
              <w:keepNext w:val="0"/>
              <w:keepLines w:val="0"/>
              <w:suppressLineNumbers w:val="0"/>
              <w:spacing w:after="0" w:afterAutospacing="0" w:before="50" w:beforeAutospacing="0" w:line="540" w:lineRule="exact"/>
              <w:ind w:left="0" w:right="0"/>
              <w:rPr>
                <w:rFonts w:ascii="宋体" w:hAnsi="宋体" w:hint="default"/>
                <w:b/>
                <w:bCs/>
                <w:szCs w:val="28"/>
              </w:rPr>
            </w:pPr>
          </w:p>
          <w:p>
            <w:pPr>
              <w:keepNext w:val="0"/>
              <w:keepLines w:val="0"/>
              <w:suppressLineNumbers w:val="0"/>
              <w:spacing w:after="0" w:afterAutospacing="0" w:before="0" w:beforeAutospacing="0"/>
              <w:ind w:firstLine="3360" w:left="0" w:right="0"/>
              <w:rPr>
                <w:rFonts w:ascii="宋体" w:hAnsi="宋体" w:hint="default"/>
                <w:sz w:val="24"/>
                <w:szCs w:val="24"/>
              </w:rPr>
            </w:pPr>
            <w:r>
              <w:rPr>
                <w:rFonts w:ascii="宋体" w:hAnsi="宋体" w:hint="eastAsia"/>
                <w:sz w:val="24"/>
                <w:szCs w:val="24"/>
              </w:rPr>
              <w:t>推荐单位（公章）：</w:t>
            </w: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firstLine="3360" w:left="0" w:right="0"/>
              <w:rPr>
                <w:rFonts w:ascii="宋体" w:hAnsi="宋体" w:hint="default"/>
                <w:sz w:val="24"/>
                <w:szCs w:val="24"/>
              </w:rPr>
            </w:pPr>
          </w:p>
          <w:p>
            <w:pPr>
              <w:keepNext w:val="0"/>
              <w:keepLines w:val="0"/>
              <w:suppressLineNumbers w:val="0"/>
              <w:spacing w:after="0" w:afterAutospacing="0" w:before="0" w:beforeAutospacing="0"/>
              <w:ind w:left="0" w:right="0"/>
              <w:rPr>
                <w:rFonts w:ascii="宋体" w:hAnsi="宋体" w:hint="default"/>
                <w:sz w:val="24"/>
                <w:szCs w:val="24"/>
              </w:rPr>
            </w:pPr>
          </w:p>
          <w:p>
            <w:pPr>
              <w:keepNext w:val="0"/>
              <w:keepLines w:val="0"/>
              <w:suppressLineNumbers w:val="0"/>
              <w:spacing w:after="0" w:afterAutospacing="0" w:before="50" w:beforeAutospacing="0" w:line="540" w:lineRule="exact"/>
              <w:ind w:left="0" w:right="0"/>
              <w:jc w:val="right"/>
              <w:rPr>
                <w:rFonts w:ascii="宋体" w:hAnsi="宋体" w:hint="default"/>
                <w:b/>
                <w:bCs/>
                <w:szCs w:val="28"/>
              </w:rPr>
            </w:pPr>
            <w:r>
              <w:rPr>
                <w:rFonts w:ascii="宋体" w:hAnsi="宋体" w:hint="eastAsia"/>
                <w:sz w:val="24"/>
                <w:szCs w:val="24"/>
              </w:rPr>
              <w:t xml:space="preserve">                           </w:t>
            </w:r>
            <w:r>
              <w:rPr>
                <w:rFonts w:ascii="宋体" w:hAnsi="宋体" w:hint="default"/>
                <w:sz w:val="24"/>
                <w:szCs w:val="24"/>
              </w:rPr>
              <w:t>2022</w:t>
            </w:r>
            <w:r>
              <w:rPr>
                <w:rFonts w:ascii="宋体" w:hAnsi="宋体" w:hint="eastAsia"/>
                <w:sz w:val="24"/>
                <w:szCs w:val="24"/>
              </w:rPr>
              <w:t>年</w:t>
            </w:r>
            <w:r>
              <w:rPr>
                <w:rFonts w:ascii="宋体" w:hAnsi="宋体" w:hint="default"/>
                <w:sz w:val="24"/>
                <w:szCs w:val="24"/>
              </w:rPr>
              <w:t>9</w:t>
            </w:r>
            <w:r>
              <w:rPr>
                <w:rFonts w:ascii="宋体" w:hAnsi="宋体" w:hint="eastAsia"/>
                <w:sz w:val="24"/>
                <w:szCs w:val="24"/>
              </w:rPr>
              <w:t>月</w:t>
            </w:r>
            <w:r>
              <w:rPr>
                <w:rFonts w:ascii="宋体" w:hAnsi="宋体" w:hint="default"/>
                <w:sz w:val="24"/>
                <w:szCs w:val="24"/>
              </w:rPr>
              <w:t>5</w:t>
            </w:r>
            <w:r>
              <w:rPr>
                <w:rFonts w:ascii="宋体" w:hAnsi="宋体" w:hint="eastAsia"/>
                <w:sz w:val="24"/>
                <w:szCs w:val="24"/>
              </w:rPr>
              <w:t>日</w:t>
            </w:r>
          </w:p>
        </w:tc>
      </w:tr>
    </w:tbl>
    <w:p>
      <w:pPr>
        <w:spacing w:before="50" w:line="540" w:lineRule="exact"/>
        <w:ind w:firstLine="211"/>
        <w:rPr>
          <w:rFonts w:ascii="宋体" w:hAnsi="宋体"/>
          <w:b/>
          <w:bCs/>
          <w:szCs w:val="28"/>
        </w:rPr>
      </w:pPr>
    </w:p>
    <w:sectPr>
      <w:footerReference r:id="rId3" w:type="default"/>
      <w:footerReference r:id="rId4" w:type="even"/>
      <w:pgSz w:h="16838" w:w="11906"/>
      <w:pgMar w:bottom="1418" w:footer="992" w:gutter="0" w:header="851" w:left="1418" w:right="1418" w:top="1418"/>
      <w:cols w:num="1" w:space="425"/>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7"/>
      <w:framePr w:hAnchor="margin" w:vAnchor="text" w:wrap="around" w:xAlign="center" w:y="1"/>
      <w:rPr>
        <w:rStyle w:val="12"/>
      </w:rPr>
    </w:pPr>
    <w:r>
      <w:rPr>
        <w:rStyle w:val="12"/>
      </w:rPr>
      <w:fldChar w:fldCharType="begin"/>
    </w:r>
    <w:r>
      <w:rPr>
        <w:rStyle w:val="12"/>
      </w:rPr>
      <w:instrText xml:space="preserve">PAGE  </w:instrText>
    </w:r>
    <w:r>
      <w:rPr>
        <w:rStyle w:val="12"/>
      </w:rPr>
      <w:fldChar w:fldCharType="separate"/>
    </w:r>
    <w:r>
      <w:rPr>
        <w:rStyle w:val="12"/>
      </w:rPr>
      <w:t>14</w:t>
    </w:r>
    <w:r>
      <w:rPr>
        <w:rStyle w:val="12"/>
      </w:rPr>
      <w:fldChar w:fldCharType="end"/>
    </w:r>
  </w:p>
  <w:p>
    <w:pPr>
      <w:pStyle w:val="7"/>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7"/>
      <w:framePr w:hAnchor="margin" w:vAnchor="text" w:wrap="around"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7"/>
    </w:pPr>
  </w:p>
</w:ft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embedSystemFonts/>
  <w:bordersDoNotSurroundHeader w:val="0"/>
  <w:bordersDoNotSurroundFooter w:val="0"/>
  <w:doNotTrackMoves/>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OWE0ZjA3YTdmYmQwZWE0ZTRhYzljMjA4ZThhMjM5OTMifQ=="/>
  </w:docVars>
  <w:rsids>
    <w:rsidRoot w:val="00000000"/>
    <w:rsid w:val="03ED41FA"/>
    <w:rsid w:val="06A25D69"/>
    <w:rsid w:val="06D801A0"/>
    <w:rsid w:val="0B7E7107"/>
    <w:rsid w:val="0BE94E9D"/>
    <w:rsid w:val="0C755B94"/>
    <w:rsid w:val="0CC06129"/>
    <w:rsid w:val="0D002B49"/>
    <w:rsid w:val="0D082BE0"/>
    <w:rsid w:val="104B6524"/>
    <w:rsid w:val="11034658"/>
    <w:rsid w:val="1252712B"/>
    <w:rsid w:val="12554884"/>
    <w:rsid w:val="13E33E8C"/>
    <w:rsid w:val="145E3FB4"/>
    <w:rsid w:val="16AE1B24"/>
    <w:rsid w:val="16E635FF"/>
    <w:rsid w:val="19BF4818"/>
    <w:rsid w:val="1C440CBE"/>
    <w:rsid w:val="1EF04C81"/>
    <w:rsid w:val="1FD63A86"/>
    <w:rsid w:val="23D721CB"/>
    <w:rsid w:val="244E032B"/>
    <w:rsid w:val="24B57404"/>
    <w:rsid w:val="268C566F"/>
    <w:rsid w:val="299F788B"/>
    <w:rsid w:val="2AF0260B"/>
    <w:rsid w:val="2B673D3D"/>
    <w:rsid w:val="2C7C5F8F"/>
    <w:rsid w:val="2EE4540E"/>
    <w:rsid w:val="37C06600"/>
    <w:rsid w:val="38C54C56"/>
    <w:rsid w:val="3D19407B"/>
    <w:rsid w:val="3F546151"/>
    <w:rsid w:val="41AE0773"/>
    <w:rsid w:val="4857219F"/>
    <w:rsid w:val="4CB737B7"/>
    <w:rsid w:val="4CD93674"/>
    <w:rsid w:val="4D1849D3"/>
    <w:rsid w:val="4E3E77EC"/>
    <w:rsid w:val="4F2166B7"/>
    <w:rsid w:val="51866E3E"/>
    <w:rsid w:val="51C32927"/>
    <w:rsid w:val="55230146"/>
    <w:rsid w:val="56757C8C"/>
    <w:rsid w:val="569362FF"/>
    <w:rsid w:val="59456158"/>
    <w:rsid w:val="5AC91F04"/>
    <w:rsid w:val="5B712A8C"/>
    <w:rsid w:val="5CCA2139"/>
    <w:rsid w:val="5F476C6D"/>
    <w:rsid w:val="5F9E6E3A"/>
    <w:rsid w:val="606D6F49"/>
    <w:rsid w:val="65E57B56"/>
    <w:rsid w:val="665D474F"/>
    <w:rsid w:val="67F061C5"/>
    <w:rsid w:val="68696263"/>
    <w:rsid w:val="6A14629F"/>
    <w:rsid w:val="6CD64DE8"/>
    <w:rsid w:val="6F9037DD"/>
    <w:rsid w:val="74445A15"/>
    <w:rsid w:val="74CF4BF3"/>
    <w:rsid w:val="75E67EB9"/>
    <w:rsid w:val="767515A3"/>
    <w:rsid w:val="7A546C66"/>
    <w:rsid w:val="7D637CC6"/>
  </w:rsids>
  <m:mathPr>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imes New Roman" w:cs="Times New Roman" w:eastAsia="宋体" w:hAnsi="Times New Roman"/>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qFormat="1"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qFormat="1" w:uiPriority="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qFormat="1"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uiPriority="99"/>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qFormat="1"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qFormat="1" w:uiPriority="0" w:unhideWhenUsed="0"/>
    <w:lsdException w:name="Table Grid" w:qFormat="1"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rFonts w:ascii="Times New Roman" w:cs="Times New Roman" w:eastAsia="宋体" w:hAnsi="Times New Roman"/>
      <w:kern w:val="2"/>
      <w:sz w:val="21"/>
      <w:lang w:bidi="ar-SA" w:eastAsia="zh-CN" w:val="en-US"/>
    </w:rPr>
  </w:style>
  <w:style w:styleId="2" w:type="paragraph">
    <w:name w:val="heading 1"/>
    <w:basedOn w:val="1"/>
    <w:next w:val="1"/>
    <w:link w:val="15"/>
    <w:qFormat/>
    <w:uiPriority w:val="0"/>
    <w:pPr>
      <w:keepNext/>
      <w:keepLines/>
      <w:spacing w:after="330" w:before="340" w:line="578" w:lineRule="auto"/>
      <w:outlineLvl w:val="0"/>
    </w:pPr>
    <w:rPr>
      <w:b/>
      <w:bCs/>
      <w:color w:val="000000"/>
      <w:kern w:val="44"/>
      <w:sz w:val="44"/>
      <w:szCs w:val="44"/>
    </w:rPr>
  </w:style>
  <w:style w:styleId="3" w:type="paragraph">
    <w:name w:val="heading 2"/>
    <w:basedOn w:val="1"/>
    <w:next w:val="1"/>
    <w:link w:val="16"/>
    <w:unhideWhenUsed/>
    <w:qFormat/>
    <w:uiPriority w:val="0"/>
    <w:pPr>
      <w:keepNext/>
      <w:keepLines/>
      <w:spacing w:after="260" w:before="260" w:line="416" w:lineRule="auto"/>
      <w:outlineLvl w:val="1"/>
    </w:pPr>
    <w:rPr>
      <w:rFonts w:ascii="Calibri Light" w:hAnsi="Calibri Light"/>
      <w:b/>
      <w:bCs/>
      <w:sz w:val="32"/>
      <w:szCs w:val="32"/>
    </w:rPr>
  </w:style>
  <w:style w:default="1" w:styleId="11" w:type="character">
    <w:name w:val="Default Paragraph Font"/>
    <w:semiHidden/>
    <w:unhideWhenUsed/>
    <w:qFormat/>
    <w:uiPriority w:val="1"/>
  </w:style>
  <w:style w:default="1" w:styleId="9" w:type="table">
    <w:name w:val="Normal Table"/>
    <w:semiHidden/>
    <w:unhideWhenUsed/>
    <w:qFormat/>
    <w:uiPriority w:val="99"/>
    <w:pPr>
      <w:keepNext w:val="0"/>
      <w:keepLines w:val="0"/>
      <w:widowControl/>
      <w:suppressLineNumbers w:val="0"/>
      <w:spacing w:after="0" w:afterAutospacing="0" w:before="0" w:beforeAutospacing="0"/>
      <w:ind w:left="0" w:right="0"/>
    </w:pPr>
    <w:rPr>
      <w:rFonts w:ascii="Times New Roman" w:cs="Times New Roman" w:hAnsi="Times New Roman" w:hint="default"/>
      <w:sz w:val="20"/>
      <w:szCs w:val="20"/>
    </w:rPr>
    <w:tblPr>
      <w:tblCellMar>
        <w:top w:type="dxa" w:w="0"/>
        <w:left w:type="dxa" w:w="108"/>
        <w:bottom w:type="dxa" w:w="0"/>
        <w:right w:type="dxa" w:w="108"/>
      </w:tblCellMar>
    </w:tblPr>
  </w:style>
  <w:style w:styleId="4" w:type="paragraph">
    <w:name w:val="annotation text"/>
    <w:basedOn w:val="1"/>
    <w:qFormat/>
    <w:uiPriority w:val="0"/>
    <w:pPr>
      <w:jc w:val="left"/>
    </w:pPr>
  </w:style>
  <w:style w:styleId="5" w:type="paragraph">
    <w:name w:val="Plain Text"/>
    <w:basedOn w:val="1"/>
    <w:link w:val="13"/>
    <w:qFormat/>
    <w:uiPriority w:val="0"/>
    <w:pPr>
      <w:spacing w:line="360" w:lineRule="auto"/>
      <w:ind w:firstLine="480"/>
    </w:pPr>
    <w:rPr>
      <w:rFonts w:ascii="仿宋_GB2312"/>
      <w:color w:val="000000"/>
      <w:sz w:val="24"/>
    </w:rPr>
  </w:style>
  <w:style w:styleId="6" w:type="paragraph">
    <w:name w:val="Balloon Text"/>
    <w:basedOn w:val="1"/>
    <w:semiHidden/>
    <w:qFormat/>
    <w:uiPriority w:val="0"/>
    <w:rPr>
      <w:sz w:val="18"/>
      <w:szCs w:val="18"/>
    </w:rPr>
  </w:style>
  <w:style w:styleId="7" w:type="paragraph">
    <w:name w:val="footer"/>
    <w:basedOn w:val="1"/>
    <w:qFormat/>
    <w:uiPriority w:val="0"/>
    <w:pPr>
      <w:tabs>
        <w:tab w:pos="4153" w:val="center"/>
        <w:tab w:pos="8306" w:val="right"/>
      </w:tabs>
      <w:snapToGrid w:val="0"/>
      <w:jc w:val="left"/>
    </w:pPr>
    <w:rPr>
      <w:sz w:val="18"/>
    </w:rPr>
  </w:style>
  <w:style w:styleId="8" w:type="paragraph">
    <w:name w:val="header"/>
    <w:basedOn w:val="1"/>
    <w:qFormat/>
    <w:uiPriority w:val="0"/>
    <w:pPr>
      <w:pBdr>
        <w:bottom w:color="auto" w:space="1" w:sz="6" w:val="single"/>
      </w:pBdr>
      <w:tabs>
        <w:tab w:pos="4153" w:val="center"/>
        <w:tab w:pos="8306" w:val="right"/>
      </w:tabs>
      <w:snapToGrid w:val="0"/>
      <w:jc w:val="center"/>
    </w:pPr>
    <w:rPr>
      <w:sz w:val="18"/>
      <w:szCs w:val="18"/>
    </w:rPr>
  </w:style>
  <w:style w:styleId="10" w:type="table">
    <w:name w:val="Table Grid"/>
    <w:basedOn w:val="9"/>
    <w:qFormat/>
    <w:uiPriority w:val="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12" w:type="character">
    <w:name w:val="page number"/>
    <w:basedOn w:val="11"/>
    <w:qFormat/>
    <w:uiPriority w:val="0"/>
  </w:style>
  <w:style w:customStyle="1" w:styleId="13" w:type="character">
    <w:name w:val="纯文本 Char1"/>
    <w:link w:val="5"/>
    <w:qFormat/>
    <w:uiPriority w:val="0"/>
    <w:rPr>
      <w:rFonts w:ascii="仿宋_GB2312"/>
      <w:kern w:val="2"/>
      <w:sz w:val="24"/>
    </w:rPr>
  </w:style>
  <w:style w:customStyle="1" w:styleId="14" w:type="character">
    <w:name w:val="纯文本 Char"/>
    <w:qFormat/>
    <w:uiPriority w:val="0"/>
    <w:rPr>
      <w:rFonts w:ascii="仿宋_GB2312" w:cs="Times New Roman" w:eastAsia="宋体" w:hAnsi="Times New Roman"/>
      <w:sz w:val="24"/>
      <w:szCs w:val="20"/>
    </w:rPr>
  </w:style>
  <w:style w:customStyle="1" w:styleId="15" w:type="character">
    <w:name w:val="标题 1 Char"/>
    <w:link w:val="2"/>
    <w:qFormat/>
    <w:uiPriority w:val="0"/>
    <w:rPr>
      <w:b/>
      <w:bCs/>
      <w:kern w:val="44"/>
      <w:sz w:val="44"/>
      <w:szCs w:val="44"/>
    </w:rPr>
  </w:style>
  <w:style w:customStyle="1" w:styleId="16" w:type="character">
    <w:name w:val="标题 2 Char"/>
    <w:link w:val="3"/>
    <w:qFormat/>
    <w:uiPriority w:val="0"/>
    <w:rPr>
      <w:rFonts w:ascii="Calibri Light" w:cs="Times New Roman" w:eastAsia="宋体" w:hAnsi="Calibri Light"/>
      <w:b/>
      <w:bCs/>
      <w:kern w:val="2"/>
      <w:sz w:val="32"/>
      <w:szCs w:val="32"/>
    </w:rPr>
  </w:style>
  <w:style w:customStyle="1" w:styleId="17" w:type="character">
    <w:name w:val="15"/>
    <w:basedOn w:val="11"/>
    <w:qFormat/>
    <w:uiPriority w:val="0"/>
    <w:rPr>
      <w:rFonts w:ascii="Times New Roman" w:cs="Times New Roman" w:hAnsi="Times New Roman" w:hint="default"/>
    </w:rPr>
  </w:style>
  <w:style w:customStyle="1" w:styleId="18" w:type="character">
    <w:name w:val="10"/>
    <w:basedOn w:val="11"/>
    <w:qFormat/>
    <w:uiPriority w:val="0"/>
    <w:rPr>
      <w:rFonts w:ascii="Times New Roman" w:cs="Times New Roman" w:hAnsi="Times New Roman" w:hint="default"/>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footer1.xml" Type="http://schemas.openxmlformats.org/officeDocument/2006/relationships/footer"/><Relationship Id="rId4" Target="footer2.xml" Type="http://schemas.openxmlformats.org/officeDocument/2006/relationships/footer"/><Relationship Id="rId5" Target="theme/theme1.xml" Type="http://schemas.openxmlformats.org/officeDocument/2006/relationships/theme"/><Relationship Id="rId6" Target="../customXml/item1.xml" Type="http://schemas.openxmlformats.org/officeDocument/2006/relationships/customXml"/><Relationship Id="rId7" Target="../customXml/item2.xml" Type="http://schemas.openxmlformats.org/officeDocument/2006/relationships/customXml"/><Relationship Id="rId8"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65C9FA-274E-46A2-85A4-E8379DBD17BB}">
  <ds:schemaRefs/>
</ds:datastoreItem>
</file>

<file path=docProps/app.xml><?xml version="1.0" encoding="utf-8"?>
<Properties xmlns="http://schemas.openxmlformats.org/officeDocument/2006/extended-properties" xmlns:vt="http://schemas.openxmlformats.org/officeDocument/2006/docPropsVTypes">
  <Template>Normal.dotm</Template>
  <Company>cmes</Company>
  <Pages>1</Pages>
  <Words>2237</Words>
  <Characters>6636</Characters>
  <Lines>1</Lines>
  <Paragraphs>1</Paragraphs>
  <TotalTime>1</TotalTime>
  <ScaleCrop>false</ScaleCrop>
  <LinksUpToDate>false</LinksUpToDate>
  <CharactersWithSpaces>6829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2021-07-06T02:23:00Z</dcterms:created>
  <dc:creator>reng</dc:creator>
  <cp:lastModifiedBy>小杜</cp:lastModifiedBy>
  <cp:lastPrinted>2005-12-05T02:44:00Z</cp:lastPrinted>
  <dcterms:modified xsi:type="dcterms:W3CDTF">2022-09-30T02:22:41Z</dcterms:modified>
  <cp:revision>1</cp:revision>
  <dc:title>中国机械工业科学技术奖推荐书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mmondata" pid="2">
    <vt:lpwstr>eyJoZGlkIjoiOWE0ZjA3YTdmYmQwZWE0ZTRhYzljMjA4ZThhMjM5OTMifQ==</vt:lpwstr>
  </property>
  <property fmtid="{D5CDD505-2E9C-101B-9397-08002B2CF9AE}" name="ICV" pid="3">
    <vt:lpwstr>D0D417A6B9EB4C94904E5F65019690C2</vt:lpwstr>
  </property>
  <property fmtid="{D5CDD505-2E9C-101B-9397-08002B2CF9AE}" name="KSOProductBuildVer" pid="4">
    <vt:lpwstr>2052-11.1.0.9513</vt:lpwstr>
  </property>
</Properties>
</file>