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15BB" w14:textId="2F7031EC" w:rsidR="004B1033" w:rsidRPr="004B1033" w:rsidRDefault="004B1033" w:rsidP="004B1033">
      <w:r w:rsidRPr="004B1033">
        <w:t>HR Data Analysis Dashboard offers comprehensive insights into the organization's workforce. Here is a summary of key insights and suggestions based on the data presented:</w:t>
      </w:r>
    </w:p>
    <w:p w14:paraId="53FA874B" w14:textId="77777777" w:rsidR="004B1033" w:rsidRPr="004B1033" w:rsidRDefault="004B1033" w:rsidP="004B1033">
      <w:pPr>
        <w:rPr>
          <w:b/>
          <w:bCs/>
        </w:rPr>
      </w:pPr>
      <w:r w:rsidRPr="004B1033">
        <w:rPr>
          <w:b/>
          <w:bCs/>
        </w:rPr>
        <w:t>Key Insights:</w:t>
      </w:r>
    </w:p>
    <w:p w14:paraId="4D251DD0" w14:textId="77777777" w:rsidR="004B1033" w:rsidRPr="004B1033" w:rsidRDefault="004B1033" w:rsidP="004B1033">
      <w:pPr>
        <w:numPr>
          <w:ilvl w:val="0"/>
          <w:numId w:val="1"/>
        </w:numPr>
      </w:pPr>
      <w:r w:rsidRPr="004B1033">
        <w:rPr>
          <w:b/>
          <w:bCs/>
        </w:rPr>
        <w:t>Workforce Distribution:</w:t>
      </w:r>
    </w:p>
    <w:p w14:paraId="23F59F0A" w14:textId="77777777" w:rsidR="004B1033" w:rsidRPr="004B1033" w:rsidRDefault="004B1033" w:rsidP="004B1033">
      <w:pPr>
        <w:numPr>
          <w:ilvl w:val="1"/>
          <w:numId w:val="1"/>
        </w:numPr>
      </w:pPr>
      <w:r w:rsidRPr="004B1033">
        <w:t>The total number of employees is 22,210, with 19,000 being active.</w:t>
      </w:r>
    </w:p>
    <w:p w14:paraId="20E2FA62" w14:textId="77777777" w:rsidR="004B1033" w:rsidRPr="004B1033" w:rsidRDefault="004B1033" w:rsidP="004B1033">
      <w:pPr>
        <w:numPr>
          <w:ilvl w:val="1"/>
          <w:numId w:val="1"/>
        </w:numPr>
      </w:pPr>
      <w:r w:rsidRPr="004B1033">
        <w:t>The workforce is evenly divided between males and females, each accounting for 50.9%.</w:t>
      </w:r>
    </w:p>
    <w:p w14:paraId="3EAC3A79" w14:textId="77777777" w:rsidR="004B1033" w:rsidRPr="004B1033" w:rsidRDefault="004B1033" w:rsidP="004B1033">
      <w:pPr>
        <w:numPr>
          <w:ilvl w:val="1"/>
          <w:numId w:val="1"/>
        </w:numPr>
      </w:pPr>
      <w:r w:rsidRPr="004B1033">
        <w:t>A significant majority (75.08%) of employees work from the headquarters, while 24.92% work remotely.</w:t>
      </w:r>
    </w:p>
    <w:p w14:paraId="704C08A0" w14:textId="77777777" w:rsidR="004B1033" w:rsidRPr="004B1033" w:rsidRDefault="004B1033" w:rsidP="004B1033">
      <w:pPr>
        <w:numPr>
          <w:ilvl w:val="0"/>
          <w:numId w:val="1"/>
        </w:numPr>
      </w:pPr>
      <w:r w:rsidRPr="004B1033">
        <w:rPr>
          <w:b/>
          <w:bCs/>
        </w:rPr>
        <w:t>Age and Experience:</w:t>
      </w:r>
    </w:p>
    <w:p w14:paraId="2FF3C5B5" w14:textId="77777777" w:rsidR="004B1033" w:rsidRPr="004B1033" w:rsidRDefault="004B1033" w:rsidP="004B1033">
      <w:pPr>
        <w:numPr>
          <w:ilvl w:val="1"/>
          <w:numId w:val="1"/>
        </w:numPr>
      </w:pPr>
      <w:r w:rsidRPr="004B1033">
        <w:t>The average age of active employees is 38.44 years, indicating a mature and potentially experienced workforce.</w:t>
      </w:r>
    </w:p>
    <w:p w14:paraId="35F473AA" w14:textId="77777777" w:rsidR="004B1033" w:rsidRPr="004B1033" w:rsidRDefault="004B1033" w:rsidP="004B1033">
      <w:pPr>
        <w:numPr>
          <w:ilvl w:val="0"/>
          <w:numId w:val="1"/>
        </w:numPr>
      </w:pPr>
      <w:r w:rsidRPr="004B1033">
        <w:rPr>
          <w:b/>
          <w:bCs/>
        </w:rPr>
        <w:t>Diversity:</w:t>
      </w:r>
    </w:p>
    <w:p w14:paraId="7E062276" w14:textId="77777777" w:rsidR="004B1033" w:rsidRPr="004B1033" w:rsidRDefault="004B1033" w:rsidP="004B1033">
      <w:pPr>
        <w:numPr>
          <w:ilvl w:val="1"/>
          <w:numId w:val="1"/>
        </w:numPr>
      </w:pPr>
      <w:r w:rsidRPr="004B1033">
        <w:t>The workforce represents a variety of racial and ethnic backgrounds, suggesting a diverse work environment.</w:t>
      </w:r>
    </w:p>
    <w:p w14:paraId="4C6503AD" w14:textId="77777777" w:rsidR="004B1033" w:rsidRPr="004B1033" w:rsidRDefault="004B1033" w:rsidP="004B1033">
      <w:pPr>
        <w:numPr>
          <w:ilvl w:val="0"/>
          <w:numId w:val="1"/>
        </w:numPr>
      </w:pPr>
      <w:r w:rsidRPr="004B1033">
        <w:rPr>
          <w:b/>
          <w:bCs/>
        </w:rPr>
        <w:t>Departmental Distribution:</w:t>
      </w:r>
    </w:p>
    <w:p w14:paraId="5A4AD299" w14:textId="77777777" w:rsidR="004B1033" w:rsidRPr="004B1033" w:rsidRDefault="004B1033" w:rsidP="004B1033">
      <w:pPr>
        <w:numPr>
          <w:ilvl w:val="1"/>
          <w:numId w:val="1"/>
        </w:numPr>
      </w:pPr>
      <w:r w:rsidRPr="004B1033">
        <w:t>The Engineering department has the highest number of employees (5,854), indicating a technical focus within the organization.</w:t>
      </w:r>
    </w:p>
    <w:p w14:paraId="037E0DC1" w14:textId="77777777" w:rsidR="004B1033" w:rsidRPr="004B1033" w:rsidRDefault="004B1033" w:rsidP="004B1033">
      <w:pPr>
        <w:rPr>
          <w:b/>
          <w:bCs/>
        </w:rPr>
      </w:pPr>
      <w:r w:rsidRPr="004B1033">
        <w:rPr>
          <w:b/>
          <w:bCs/>
        </w:rPr>
        <w:t>Suggestions:</w:t>
      </w:r>
    </w:p>
    <w:p w14:paraId="15E2543F" w14:textId="77777777" w:rsidR="004B1033" w:rsidRPr="004B1033" w:rsidRDefault="004B1033" w:rsidP="004B1033">
      <w:pPr>
        <w:numPr>
          <w:ilvl w:val="0"/>
          <w:numId w:val="2"/>
        </w:numPr>
      </w:pPr>
      <w:r w:rsidRPr="004B1033">
        <w:rPr>
          <w:b/>
          <w:bCs/>
        </w:rPr>
        <w:t>Enhance Remote Work Options:</w:t>
      </w:r>
    </w:p>
    <w:p w14:paraId="26C6B208" w14:textId="77777777" w:rsidR="004B1033" w:rsidRPr="004B1033" w:rsidRDefault="004B1033" w:rsidP="004B1033">
      <w:pPr>
        <w:numPr>
          <w:ilvl w:val="1"/>
          <w:numId w:val="2"/>
        </w:numPr>
      </w:pPr>
      <w:r w:rsidRPr="004B1033">
        <w:t>With only about a quarter of employees working remotely, exploring options to increase remote work could potentially improve job satisfaction and attract a broader talent pool.</w:t>
      </w:r>
    </w:p>
    <w:p w14:paraId="2FA898C6" w14:textId="77777777" w:rsidR="004B1033" w:rsidRPr="004B1033" w:rsidRDefault="004B1033" w:rsidP="004B1033">
      <w:pPr>
        <w:numPr>
          <w:ilvl w:val="0"/>
          <w:numId w:val="2"/>
        </w:numPr>
      </w:pPr>
      <w:r w:rsidRPr="004B1033">
        <w:rPr>
          <w:b/>
          <w:bCs/>
        </w:rPr>
        <w:t>Focus on Diversity and Inclusion:</w:t>
      </w:r>
    </w:p>
    <w:p w14:paraId="71F9C2C9" w14:textId="77777777" w:rsidR="004B1033" w:rsidRPr="004B1033" w:rsidRDefault="004B1033" w:rsidP="004B1033">
      <w:pPr>
        <w:numPr>
          <w:ilvl w:val="1"/>
          <w:numId w:val="2"/>
        </w:numPr>
      </w:pPr>
      <w:r w:rsidRPr="004B1033">
        <w:t>Continue to support and expand diversity initiatives to leverage the benefits of a diverse workforce, such as varied perspectives and enhanced innovation.</w:t>
      </w:r>
    </w:p>
    <w:p w14:paraId="15B29794" w14:textId="77777777" w:rsidR="004B1033" w:rsidRPr="004B1033" w:rsidRDefault="004B1033" w:rsidP="004B1033">
      <w:pPr>
        <w:numPr>
          <w:ilvl w:val="0"/>
          <w:numId w:val="2"/>
        </w:numPr>
      </w:pPr>
      <w:r w:rsidRPr="004B1033">
        <w:rPr>
          <w:b/>
          <w:bCs/>
        </w:rPr>
        <w:t>Leverage Workforce Experience:</w:t>
      </w:r>
    </w:p>
    <w:p w14:paraId="7F6DB44C" w14:textId="77777777" w:rsidR="004B1033" w:rsidRPr="004B1033" w:rsidRDefault="004B1033" w:rsidP="004B1033">
      <w:pPr>
        <w:numPr>
          <w:ilvl w:val="1"/>
          <w:numId w:val="2"/>
        </w:numPr>
      </w:pPr>
      <w:r w:rsidRPr="004B1033">
        <w:t>Consider implementing mentorship programs to utilize the experience of older employees in training and developing newer or younger staff.</w:t>
      </w:r>
    </w:p>
    <w:p w14:paraId="2EAAB5E8" w14:textId="77777777" w:rsidR="004B1033" w:rsidRPr="004B1033" w:rsidRDefault="004B1033" w:rsidP="004B1033">
      <w:pPr>
        <w:numPr>
          <w:ilvl w:val="0"/>
          <w:numId w:val="2"/>
        </w:numPr>
      </w:pPr>
      <w:r w:rsidRPr="004B1033">
        <w:rPr>
          <w:b/>
          <w:bCs/>
        </w:rPr>
        <w:t>Balanced Departmental Resources:</w:t>
      </w:r>
    </w:p>
    <w:p w14:paraId="66114724" w14:textId="77777777" w:rsidR="004B1033" w:rsidRPr="004B1033" w:rsidRDefault="004B1033" w:rsidP="004B1033">
      <w:pPr>
        <w:numPr>
          <w:ilvl w:val="1"/>
          <w:numId w:val="2"/>
        </w:numPr>
      </w:pPr>
      <w:r w:rsidRPr="004B1033">
        <w:lastRenderedPageBreak/>
        <w:t>Ensure resources and development opportunities are effectively distributed across all departments, not only in larger ones like Engineering.</w:t>
      </w:r>
    </w:p>
    <w:p w14:paraId="3FE32351" w14:textId="77777777" w:rsidR="004B1033" w:rsidRPr="004B1033" w:rsidRDefault="004B1033" w:rsidP="004B1033">
      <w:pPr>
        <w:numPr>
          <w:ilvl w:val="0"/>
          <w:numId w:val="2"/>
        </w:numPr>
      </w:pPr>
      <w:r w:rsidRPr="004B1033">
        <w:rPr>
          <w:b/>
          <w:bCs/>
        </w:rPr>
        <w:t>Improve Data Visualization:</w:t>
      </w:r>
    </w:p>
    <w:p w14:paraId="07CEC235" w14:textId="77777777" w:rsidR="004B1033" w:rsidRPr="004B1033" w:rsidRDefault="004B1033" w:rsidP="004B1033">
      <w:pPr>
        <w:numPr>
          <w:ilvl w:val="1"/>
          <w:numId w:val="2"/>
        </w:numPr>
      </w:pPr>
      <w:r w:rsidRPr="004B1033">
        <w:t>Invest in advanced data visualization tools to enable more dynamic and interactive exploration of HR data. This can aid in identifying trends, making data-driven decisions, and communicating insights more effectively.</w:t>
      </w:r>
    </w:p>
    <w:p w14:paraId="21FD0E53" w14:textId="77777777" w:rsidR="004B1033" w:rsidRPr="004B1033" w:rsidRDefault="004B1033" w:rsidP="004B1033">
      <w:pPr>
        <w:numPr>
          <w:ilvl w:val="0"/>
          <w:numId w:val="2"/>
        </w:numPr>
      </w:pPr>
      <w:r w:rsidRPr="004B1033">
        <w:rPr>
          <w:b/>
          <w:bCs/>
        </w:rPr>
        <w:t>Continuous Monitoring and Adaptation:</w:t>
      </w:r>
    </w:p>
    <w:p w14:paraId="041B39EF" w14:textId="77777777" w:rsidR="004B1033" w:rsidRPr="004B1033" w:rsidRDefault="004B1033" w:rsidP="004B1033">
      <w:pPr>
        <w:numPr>
          <w:ilvl w:val="1"/>
          <w:numId w:val="2"/>
        </w:numPr>
      </w:pPr>
      <w:r w:rsidRPr="004B1033">
        <w:t>Regularly update and review HR metrics to adapt to changing workforce dynamics and ensure alignment with organizational goals.</w:t>
      </w:r>
    </w:p>
    <w:p w14:paraId="3B12AA5C" w14:textId="7E37E9E5" w:rsidR="00E549A8" w:rsidRDefault="004B1033">
      <w:r w:rsidRPr="004B1033">
        <w:t>By focusing on these areas, the organization can optimize workforce management, enhance employee satisfaction, and ensure strategic alignment with business objectives.</w:t>
      </w:r>
    </w:p>
    <w:sectPr w:rsidR="00E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957EA"/>
    <w:multiLevelType w:val="multilevel"/>
    <w:tmpl w:val="0A56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16EC8"/>
    <w:multiLevelType w:val="multilevel"/>
    <w:tmpl w:val="8DB6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144917">
    <w:abstractNumId w:val="1"/>
  </w:num>
  <w:num w:numId="2" w16cid:durableId="194433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B9"/>
    <w:rsid w:val="001D67B9"/>
    <w:rsid w:val="0043050F"/>
    <w:rsid w:val="004B1033"/>
    <w:rsid w:val="00E549A8"/>
    <w:rsid w:val="00F1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0596"/>
  <w15:chartTrackingRefBased/>
  <w15:docId w15:val="{DD67A208-149F-4721-A8A3-FAA59AC7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67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67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Hembram</dc:creator>
  <cp:keywords/>
  <dc:description/>
  <cp:lastModifiedBy>Suraj kumar Hembram</cp:lastModifiedBy>
  <cp:revision>2</cp:revision>
  <dcterms:created xsi:type="dcterms:W3CDTF">2025-07-02T06:45:00Z</dcterms:created>
  <dcterms:modified xsi:type="dcterms:W3CDTF">2025-07-02T06:46:00Z</dcterms:modified>
</cp:coreProperties>
</file>