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60FA" w14:textId="77777777" w:rsidR="00D13709" w:rsidRPr="006B3C8E" w:rsidRDefault="00D13709" w:rsidP="00D13709">
      <w:pPr>
        <w:suppressAutoHyphens/>
        <w:spacing w:after="160"/>
        <w:ind w:left="425" w:right="425"/>
        <w:jc w:val="center"/>
        <w:rPr>
          <w:rFonts w:eastAsia="黑体"/>
          <w:b/>
          <w:bCs/>
          <w:sz w:val="32"/>
          <w:szCs w:val="32"/>
        </w:rPr>
      </w:pPr>
      <w:r w:rsidRPr="0085126E">
        <w:rPr>
          <w:rFonts w:eastAsia="黑体"/>
          <w:b/>
          <w:bCs/>
          <w:sz w:val="32"/>
          <w:szCs w:val="32"/>
        </w:rPr>
        <w:t>LSTM-based Fault Severity Estimation in Rotating Machinery using Predictive Accuracy</w:t>
      </w:r>
    </w:p>
    <w:p w14:paraId="115D7BB7" w14:textId="77777777" w:rsidR="008A5733" w:rsidRDefault="008A5733"/>
    <w:p w14:paraId="38896DDB" w14:textId="77777777" w:rsidR="00240D94" w:rsidRDefault="00240D94"/>
    <w:p w14:paraId="6ED3AA75" w14:textId="77777777" w:rsidR="00240D94" w:rsidRDefault="00240D94"/>
    <w:p w14:paraId="516D00F1" w14:textId="77777777" w:rsidR="007562E6" w:rsidRPr="00B51A78" w:rsidRDefault="007562E6" w:rsidP="007562E6">
      <w:pPr>
        <w:pStyle w:val="11"/>
        <w:pBdr>
          <w:bottom w:val="single" w:sz="4" w:space="0" w:color="auto"/>
        </w:pBdr>
        <w:spacing w:beforeLines="100" w:before="312" w:after="100" w:afterAutospacing="1" w:line="314" w:lineRule="exact"/>
        <w:ind w:left="0" w:right="0"/>
        <w:rPr>
          <w:sz w:val="18"/>
          <w:szCs w:val="18"/>
        </w:rPr>
      </w:pPr>
      <w:r w:rsidRPr="00F22F79">
        <w:rPr>
          <w:sz w:val="18"/>
          <w:szCs w:val="18"/>
        </w:rPr>
        <w:t>Abstract</w:t>
      </w:r>
    </w:p>
    <w:p w14:paraId="5DC9F331" w14:textId="77777777" w:rsidR="007562E6" w:rsidRPr="00B145E1" w:rsidRDefault="007562E6" w:rsidP="007562E6">
      <w:pPr>
        <w:pStyle w:val="11"/>
        <w:pBdr>
          <w:bottom w:val="single" w:sz="4" w:space="0" w:color="auto"/>
        </w:pBdr>
        <w:spacing w:line="314" w:lineRule="exact"/>
        <w:ind w:left="0" w:right="0" w:firstLineChars="100" w:firstLine="200"/>
        <w:rPr>
          <w:b w:val="0"/>
          <w:sz w:val="20"/>
        </w:rPr>
      </w:pPr>
      <w:r w:rsidRPr="00E201EE">
        <w:rPr>
          <w:b w:val="0"/>
          <w:sz w:val="20"/>
        </w:rPr>
        <w:t>Monitoring the health of rotating machinery plays a pivotal role in ensuring the reliability of industrial processes. Bearings, being significant sources of failure in such equipment, necessitate the implementation of effective fault diagnosis methods. While traditional diagnostic methods involve classifying signals based on different fault types and levels, it's important to note that fault occurrence is a continuous process rather than a discrete one. As a result, the adoption of continuous indicators that accurately reflect fault severity is imperative for timely and precise detection. This paper proposes a novel approach that leverages vibration signals and Long Short-Term Memory (LSTM) time series prediction for fault detection in rotating machinery. Through the extraction of pertinent features from vibration signals and the utilization of LSTM models for prediction, the severity of faults can be effectively quantified. The experimental results reveal a gradual reduction in prediction accuracy with increasing fault severity. By establishing appropriate thresholds, the method enables the early identification of incipient fault indications, facilitating timely machinery shutdown as a preventive measure. Moreover, this approach demonstrates robustness across various fault types, thus exhibiting its applicability as a comprehensive solution for mechanical system fault detection.</w:t>
      </w:r>
    </w:p>
    <w:p w14:paraId="2783903E" w14:textId="77777777" w:rsidR="007562E6" w:rsidRDefault="007562E6" w:rsidP="007562E6">
      <w:pPr>
        <w:pStyle w:val="11"/>
        <w:pBdr>
          <w:bottom w:val="single" w:sz="4" w:space="0" w:color="auto"/>
        </w:pBdr>
        <w:spacing w:line="314" w:lineRule="exact"/>
        <w:ind w:left="0" w:right="0" w:firstLineChars="100" w:firstLine="200"/>
        <w:rPr>
          <w:b w:val="0"/>
          <w:sz w:val="18"/>
          <w:szCs w:val="18"/>
        </w:rPr>
      </w:pPr>
      <w:r w:rsidRPr="008034A0">
        <w:rPr>
          <w:b w:val="0"/>
          <w:i/>
          <w:sz w:val="20"/>
        </w:rPr>
        <w:t>Keywords</w:t>
      </w:r>
      <w:r w:rsidRPr="008034A0">
        <w:rPr>
          <w:b w:val="0"/>
          <w:sz w:val="20"/>
        </w:rPr>
        <w:t>:</w:t>
      </w:r>
      <w:r w:rsidRPr="008034A0">
        <w:rPr>
          <w:b w:val="0"/>
          <w:sz w:val="18"/>
          <w:szCs w:val="18"/>
        </w:rPr>
        <w:t xml:space="preserve"> </w:t>
      </w:r>
      <w:r w:rsidRPr="00AA6BE5">
        <w:rPr>
          <w:b w:val="0"/>
          <w:sz w:val="18"/>
          <w:szCs w:val="18"/>
        </w:rPr>
        <w:t xml:space="preserve">fault </w:t>
      </w:r>
      <w:r>
        <w:rPr>
          <w:b w:val="0"/>
          <w:sz w:val="18"/>
          <w:szCs w:val="18"/>
        </w:rPr>
        <w:t xml:space="preserve">severity estimation; </w:t>
      </w:r>
      <w:r w:rsidRPr="00AA6BE5">
        <w:rPr>
          <w:b w:val="0"/>
          <w:sz w:val="18"/>
          <w:szCs w:val="18"/>
        </w:rPr>
        <w:t>LSTM</w:t>
      </w:r>
      <w:r>
        <w:rPr>
          <w:b w:val="0"/>
          <w:sz w:val="18"/>
          <w:szCs w:val="18"/>
        </w:rPr>
        <w:t>;</w:t>
      </w:r>
      <w:r w:rsidRPr="00AA6BE5">
        <w:rPr>
          <w:b w:val="0"/>
          <w:sz w:val="18"/>
          <w:szCs w:val="18"/>
        </w:rPr>
        <w:t xml:space="preserve"> time series prediction</w:t>
      </w:r>
      <w:r>
        <w:rPr>
          <w:b w:val="0"/>
          <w:sz w:val="18"/>
          <w:szCs w:val="18"/>
        </w:rPr>
        <w:t>;</w:t>
      </w:r>
      <w:r w:rsidRPr="00AA6BE5">
        <w:rPr>
          <w:b w:val="0"/>
          <w:sz w:val="18"/>
          <w:szCs w:val="18"/>
        </w:rPr>
        <w:t xml:space="preserve"> vibration signal</w:t>
      </w:r>
      <w:r>
        <w:rPr>
          <w:b w:val="0"/>
          <w:sz w:val="18"/>
          <w:szCs w:val="18"/>
        </w:rPr>
        <w:t>;</w:t>
      </w:r>
      <w:r w:rsidRPr="00AA6BE5">
        <w:rPr>
          <w:b w:val="0"/>
          <w:sz w:val="18"/>
          <w:szCs w:val="18"/>
        </w:rPr>
        <w:t xml:space="preserve"> rotating machinery</w:t>
      </w:r>
      <w:r w:rsidRPr="008034A0">
        <w:rPr>
          <w:b w:val="0"/>
          <w:sz w:val="18"/>
          <w:szCs w:val="18"/>
        </w:rPr>
        <w:t xml:space="preserve"> </w:t>
      </w:r>
    </w:p>
    <w:p w14:paraId="7D417482" w14:textId="77777777" w:rsidR="007562E6" w:rsidRDefault="007562E6" w:rsidP="007562E6">
      <w:pPr>
        <w:pStyle w:val="11"/>
        <w:pBdr>
          <w:bottom w:val="single" w:sz="4" w:space="0" w:color="auto"/>
        </w:pBdr>
        <w:spacing w:line="314" w:lineRule="exact"/>
        <w:ind w:left="0" w:right="0" w:firstLineChars="100" w:firstLine="180"/>
        <w:rPr>
          <w:b w:val="0"/>
          <w:sz w:val="18"/>
          <w:szCs w:val="18"/>
        </w:rPr>
      </w:pPr>
    </w:p>
    <w:p w14:paraId="7C25CE6C" w14:textId="493F355A" w:rsidR="00240D94" w:rsidRDefault="00240D94">
      <w:pPr>
        <w:widowControl/>
        <w:adjustRightInd/>
        <w:textAlignment w:val="auto"/>
      </w:pPr>
      <w:r>
        <w:br w:type="page"/>
      </w:r>
    </w:p>
    <w:p w14:paraId="4E6768C7" w14:textId="71E9CC7E" w:rsidR="00240D94" w:rsidRPr="00240D94" w:rsidRDefault="00240D94" w:rsidP="00240D94">
      <w:pPr>
        <w:wordWrap w:val="0"/>
        <w:overflowPunct w:val="0"/>
        <w:autoSpaceDE w:val="0"/>
        <w:autoSpaceDN w:val="0"/>
        <w:spacing w:beforeLines="100" w:before="312" w:afterLines="100" w:after="312"/>
        <w:ind w:firstLine="200"/>
        <w:outlineLvl w:val="0"/>
        <w:rPr>
          <w:b/>
          <w:sz w:val="20"/>
        </w:rPr>
      </w:pPr>
      <w:r w:rsidRPr="00240D94">
        <w:rPr>
          <w:rFonts w:hint="eastAsia"/>
          <w:b/>
          <w:sz w:val="20"/>
        </w:rPr>
        <w:lastRenderedPageBreak/>
        <w:t>1. Introduction</w:t>
      </w:r>
    </w:p>
    <w:p w14:paraId="702B6CA3" w14:textId="77777777" w:rsidR="00240D94" w:rsidRPr="00240D94" w:rsidRDefault="00240D94" w:rsidP="00240D94">
      <w:pPr>
        <w:autoSpaceDE w:val="0"/>
        <w:autoSpaceDN w:val="0"/>
        <w:ind w:left="240" w:firstLineChars="100" w:firstLine="200"/>
        <w:rPr>
          <w:sz w:val="20"/>
        </w:rPr>
      </w:pPr>
      <w:r w:rsidRPr="00240D94">
        <w:rPr>
          <w:sz w:val="20"/>
        </w:rPr>
        <w:t>Monitoring the health condition of rotating machinery stands as a pivotal endeavor in ensuring the reliability of industrial processes. Among the components of rotating machinery, rolling element bearings emerge as particularly critical. Thus, effective diagnosis of bearing faults assumes a pivotal role in curtailing maintenance expenses with-in manufacturing systems.</w:t>
      </w:r>
    </w:p>
    <w:p w14:paraId="4CF3A66B" w14:textId="77777777" w:rsidR="00240D94" w:rsidRPr="00240D94" w:rsidRDefault="00240D94" w:rsidP="00240D94">
      <w:pPr>
        <w:autoSpaceDE w:val="0"/>
        <w:autoSpaceDN w:val="0"/>
        <w:ind w:left="240" w:firstLineChars="100" w:firstLine="200"/>
        <w:rPr>
          <w:sz w:val="20"/>
        </w:rPr>
      </w:pPr>
      <w:r w:rsidRPr="00240D94">
        <w:rPr>
          <w:sz w:val="20"/>
        </w:rPr>
        <w:t>Modern industries heavily rely on rotating machinery, which operate under harsh conditions for extended periods, rendering them susceptible to component failures that entail safety risks and economic losses. Consequently, the vigilance over the well-being of rotating machinery becomes indispensable. Notably, bearings, extensively deployed mechanical elements in rotating systems, stand out as significant sources of failures within such equipment. Bearing faults alone can constitute up to 44% of the total fault occurrences in certain devices [1]. Consequently, research in fault detection and diagnosis within rotating machinery predominantly revolves around bearing faults.</w:t>
      </w:r>
    </w:p>
    <w:p w14:paraId="3A4444CB" w14:textId="77777777" w:rsidR="00240D94" w:rsidRPr="00240D94" w:rsidRDefault="00240D94" w:rsidP="00240D94">
      <w:pPr>
        <w:autoSpaceDE w:val="0"/>
        <w:autoSpaceDN w:val="0"/>
        <w:ind w:left="240" w:firstLineChars="100" w:firstLine="200"/>
        <w:rPr>
          <w:sz w:val="20"/>
        </w:rPr>
      </w:pPr>
      <w:r w:rsidRPr="00240D94">
        <w:rPr>
          <w:sz w:val="20"/>
        </w:rPr>
        <w:t>When it comes to fault diagnosis, a multitude of parameters can be monitored, such as vibrations, acoustic emissions, currents, flow, speed, pressure, temperature, lubricant conditions, strain, wear, and rotor-to-stator rubbing, among others. Among these parameters, vibration emerges as the widely acknowledged, extensively utilized, and highly effective condition monitoring technique in the realm of rotary machinery. As evidenced by Malla and Panigrahi's research in 2019 [2], vibration-based condition monitoring has demonstrated the ability to detect ap-proximately 90% of machine faults or failures.</w:t>
      </w:r>
    </w:p>
    <w:p w14:paraId="680FE521" w14:textId="77777777" w:rsidR="00240D94" w:rsidRPr="00240D94" w:rsidRDefault="00240D94" w:rsidP="00240D94">
      <w:pPr>
        <w:autoSpaceDE w:val="0"/>
        <w:autoSpaceDN w:val="0"/>
        <w:ind w:left="240" w:firstLineChars="100" w:firstLine="200"/>
        <w:rPr>
          <w:sz w:val="20"/>
        </w:rPr>
      </w:pPr>
      <w:r w:rsidRPr="00240D94">
        <w:rPr>
          <w:sz w:val="20"/>
        </w:rPr>
        <w:t>Drawing from prior research, techniques for assessing fault severity can be broadly categorized into signal processing-based methods and learning-based methods [3]. Traditional signal processing techniques involve extracting features from signals obtained from various sources linked to fault severity estimation and bearing wear assessment. This is achieved through the analysis of specific frequencies or the computation of indicators that characterize the faults. Esteemed methods in this category encompass the Fourier transform, Hilbert transform [4], wavelet transform [5], empirical mode decomposition [6], and related methodologies.</w:t>
      </w:r>
    </w:p>
    <w:p w14:paraId="44D60478" w14:textId="77777777" w:rsidR="00240D94" w:rsidRPr="00240D94" w:rsidRDefault="00240D94" w:rsidP="00240D94">
      <w:pPr>
        <w:autoSpaceDE w:val="0"/>
        <w:autoSpaceDN w:val="0"/>
        <w:ind w:left="240" w:firstLineChars="100" w:firstLine="200"/>
        <w:rPr>
          <w:sz w:val="20"/>
        </w:rPr>
      </w:pPr>
      <w:r w:rsidRPr="00240D94">
        <w:rPr>
          <w:sz w:val="20"/>
        </w:rPr>
        <w:t>Since its inception, deep learning has achieved remarkable feats across numerous domains and has found extensive applications in engine fault diagnosis. Deep learning methods for diagnosing faults in rotating machinery can be broadly classified into two categories.</w:t>
      </w:r>
    </w:p>
    <w:p w14:paraId="6176557F" w14:textId="77777777" w:rsidR="00240D94" w:rsidRPr="00240D94" w:rsidRDefault="00240D94" w:rsidP="00240D94">
      <w:pPr>
        <w:autoSpaceDE w:val="0"/>
        <w:autoSpaceDN w:val="0"/>
        <w:ind w:left="240" w:firstLineChars="100" w:firstLine="200"/>
        <w:rPr>
          <w:sz w:val="20"/>
        </w:rPr>
      </w:pPr>
      <w:r w:rsidRPr="00240D94">
        <w:rPr>
          <w:sz w:val="20"/>
        </w:rPr>
        <w:t>The first category concentrates on detecting fault locations or types, with fault classification as the primary goal. This domain has yielded highly promising results. Noteworthy achievements include CNN-LSTM (Convolutional Neural Network-Long Short-Term Memory) achieving 99.6% accuracy [7], SDAE (Stacked Denoising Autoencoder) attaining 99.83% accuracy [8], and EDAE (Ensemble Deep Autoencoder) reaching 99.15% accuracy [9], among other notable outcomes.</w:t>
      </w:r>
    </w:p>
    <w:p w14:paraId="13BAC42D" w14:textId="77777777" w:rsidR="00240D94" w:rsidRPr="00240D94" w:rsidRDefault="00240D94" w:rsidP="00240D94">
      <w:pPr>
        <w:autoSpaceDE w:val="0"/>
        <w:autoSpaceDN w:val="0"/>
        <w:ind w:left="240" w:firstLineChars="100" w:firstLine="200"/>
        <w:rPr>
          <w:sz w:val="20"/>
        </w:rPr>
      </w:pPr>
      <w:r w:rsidRPr="00240D94">
        <w:rPr>
          <w:sz w:val="20"/>
        </w:rPr>
        <w:t>The second category involves computing a degradation indicator that quantifies machinery health, facilitating the assessment of fault severity. Regression models are often employed for this purpose. Shen et al. [10], for instance, utilized an SVR (Support Vector Regression) model to quantitatively estimate fault sizes. Additionally, it's possible to treat varying levels of fault severity as distinct categories, leveraging classifiers to achieve the task. Lei et al. [11] employed WNN (Wavelet Neural Networks) as a severity classifier, with input features selected from the most sensitive Intrinsic Mode Function (IMF) obtained via Empirical Mode Decomposition (EMD). The selection criteria were grounded in the mean and standard deviation of kurtosis values for data samples of each IMF.</w:t>
      </w:r>
    </w:p>
    <w:p w14:paraId="7F04C06B" w14:textId="77777777" w:rsidR="00240D94" w:rsidRPr="00240D94" w:rsidRDefault="00240D94" w:rsidP="00240D94">
      <w:pPr>
        <w:autoSpaceDE w:val="0"/>
        <w:autoSpaceDN w:val="0"/>
        <w:ind w:left="240" w:firstLineChars="100" w:firstLine="200"/>
        <w:rPr>
          <w:sz w:val="20"/>
        </w:rPr>
      </w:pPr>
      <w:r w:rsidRPr="00240D94">
        <w:rPr>
          <w:sz w:val="20"/>
        </w:rPr>
        <w:lastRenderedPageBreak/>
        <w:t>This study argues that in real operational contexts, the severity of mechanical faults inherently exhibits continuous variation, spanning from mild to severe. Categorizing faults based on predetermined severity levels becomes impractical when applied to real-world scenarios. However, a significant portion of existing research in this field predominantly employs artificial intelligence methods tailored to classification. Thus, this paper endeavors to introduce an artificial intelligence-driven approach for establishing a degradation indicator for rotating machinery faults, with a particular focus on engine vibration signals. This indicator embodies the universality and context-independence inherent in artificial intelligence, while also maintaining continuity, rendering it suitable for practical applications.</w:t>
      </w:r>
    </w:p>
    <w:p w14:paraId="7456D369" w14:textId="77777777" w:rsidR="00240D94" w:rsidRPr="00240D94" w:rsidRDefault="00240D94" w:rsidP="00240D94">
      <w:pPr>
        <w:autoSpaceDE w:val="0"/>
        <w:autoSpaceDN w:val="0"/>
        <w:ind w:left="240" w:firstLineChars="100" w:firstLine="200"/>
        <w:rPr>
          <w:sz w:val="20"/>
        </w:rPr>
      </w:pPr>
      <w:r w:rsidRPr="00240D94">
        <w:rPr>
          <w:sz w:val="20"/>
        </w:rPr>
        <w:t>In real operational environments, mechanical faults inherently manifest as a continuous spectrum of severity, ranging from mild to severe. Attempting to categorize these faults into predefined severity levels becomes impractical when applied to real-world scenarios. Despite this, a significant portion of the existing research in this field primarily relies on artificial intelligence methods that are centered around fault classification. Consequently, the objective of this paper is to introduce an artificial intelligence-based approach for establishing a degradation indicator for faults in rotating machinery, with a specific focus on the utilization of engine vibration signals. This indicator combines the universality and robustness inherent in artificial intelligence with the crucial aspect of maintaining continuity, thereby rendering it highly suitable for practical applications.</w:t>
      </w:r>
    </w:p>
    <w:p w14:paraId="41F95DCD" w14:textId="77777777" w:rsidR="00240D94" w:rsidRPr="00240D94" w:rsidRDefault="00240D94" w:rsidP="00240D94">
      <w:pPr>
        <w:autoSpaceDE w:val="0"/>
        <w:autoSpaceDN w:val="0"/>
        <w:ind w:left="240" w:firstLineChars="100" w:firstLine="200"/>
        <w:rPr>
          <w:sz w:val="20"/>
        </w:rPr>
      </w:pPr>
      <w:r w:rsidRPr="00240D94">
        <w:rPr>
          <w:sz w:val="20"/>
        </w:rPr>
        <w:t xml:space="preserve">To attain this goal, the study employs the extraction of time and frequency domain features from the original vibration signals. These features are subsequently utilized in conjunction with an LSTM network to predict sequences of the selected features. In instances involving fault-free signals, the predictions are anticipated to closely align with the actual observations. Conversely, when forecasts deviate inaccurately from the observed values, it indicates the presence of unidentified faults. The degree of this inaccuracy corresponds to the magnitude of the fault. The efficacy of this methodology has been verified across a range of datasets. </w:t>
      </w:r>
    </w:p>
    <w:p w14:paraId="169068A7" w14:textId="77777777" w:rsidR="00240D94" w:rsidRPr="00240D94" w:rsidRDefault="00240D94" w:rsidP="00240D94">
      <w:pPr>
        <w:autoSpaceDE w:val="0"/>
        <w:autoSpaceDN w:val="0"/>
        <w:ind w:left="240" w:firstLineChars="100" w:firstLine="200"/>
        <w:rPr>
          <w:sz w:val="20"/>
        </w:rPr>
      </w:pPr>
      <w:r w:rsidRPr="00240D94">
        <w:rPr>
          <w:sz w:val="20"/>
        </w:rPr>
        <w:t>This paper follows the subsequent structure: Section 1 introduces the context and current research landscape pertaining to fault detection and estimation in rotating machinery. Section 2 elucidates fundamental concepts, encompassing time and frequency domain features, LSTM networks, and the Dynamic Time Warping algorithm. Within Section 3, we propose a novel fault detection approach. Section 4 offers an account of the experimental validation of the proposed method using simulated vibration signals, coupled with a comprehensive analysis of the outcomes. Finally, Section 5 draws conclusions grounded in the insights garnered from the study's findings.</w:t>
      </w:r>
    </w:p>
    <w:p w14:paraId="3D0B86B7" w14:textId="77777777" w:rsidR="00240D94" w:rsidRPr="00240D94" w:rsidRDefault="00240D94" w:rsidP="00240D94">
      <w:pPr>
        <w:wordWrap w:val="0"/>
        <w:overflowPunct w:val="0"/>
        <w:autoSpaceDE w:val="0"/>
        <w:autoSpaceDN w:val="0"/>
        <w:spacing w:beforeLines="100" w:before="312" w:afterLines="100" w:after="312"/>
        <w:outlineLvl w:val="0"/>
        <w:rPr>
          <w:b/>
          <w:sz w:val="20"/>
        </w:rPr>
      </w:pPr>
      <w:r w:rsidRPr="00240D94">
        <w:rPr>
          <w:rFonts w:hint="eastAsia"/>
          <w:b/>
          <w:sz w:val="20"/>
        </w:rPr>
        <w:t xml:space="preserve">2. </w:t>
      </w:r>
      <w:r w:rsidRPr="00240D94">
        <w:rPr>
          <w:b/>
          <w:sz w:val="20"/>
        </w:rPr>
        <w:t>Theoretical fundamental</w:t>
      </w:r>
    </w:p>
    <w:p w14:paraId="7E3BEF39" w14:textId="77777777" w:rsidR="00240D94" w:rsidRPr="00240D94" w:rsidRDefault="00240D94" w:rsidP="00240D94">
      <w:pPr>
        <w:autoSpaceDE w:val="0"/>
        <w:autoSpaceDN w:val="0"/>
        <w:ind w:left="240" w:firstLineChars="100" w:firstLine="200"/>
        <w:rPr>
          <w:b/>
          <w:sz w:val="20"/>
        </w:rPr>
      </w:pPr>
      <w:r w:rsidRPr="00240D94">
        <w:rPr>
          <w:sz w:val="20"/>
        </w:rPr>
        <w:t>This section offers insights into the theorems employed in the proposed diagnosis approach.</w:t>
      </w:r>
    </w:p>
    <w:p w14:paraId="5C554841" w14:textId="77777777"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rFonts w:hint="eastAsia"/>
          <w:i/>
          <w:sz w:val="20"/>
        </w:rPr>
        <w:t>2</w:t>
      </w:r>
      <w:r w:rsidRPr="00240D94">
        <w:rPr>
          <w:i/>
          <w:sz w:val="20"/>
        </w:rPr>
        <w:t>.</w:t>
      </w:r>
      <w:r w:rsidRPr="00240D94">
        <w:rPr>
          <w:rFonts w:hint="eastAsia"/>
          <w:i/>
          <w:sz w:val="20"/>
        </w:rPr>
        <w:t>1.</w:t>
      </w:r>
      <w:r w:rsidRPr="00240D94">
        <w:rPr>
          <w:i/>
          <w:sz w:val="20"/>
        </w:rPr>
        <w:t xml:space="preserve"> Features extraction</w:t>
      </w:r>
    </w:p>
    <w:p w14:paraId="4EC1CAD7" w14:textId="77777777" w:rsidR="00240D94" w:rsidRPr="00240D94" w:rsidRDefault="00240D94" w:rsidP="00240D94">
      <w:pPr>
        <w:autoSpaceDE w:val="0"/>
        <w:autoSpaceDN w:val="0"/>
        <w:ind w:left="240" w:firstLineChars="100" w:firstLine="200"/>
        <w:rPr>
          <w:sz w:val="20"/>
        </w:rPr>
      </w:pPr>
      <w:r w:rsidRPr="00240D94">
        <w:rPr>
          <w:sz w:val="20"/>
        </w:rPr>
        <w:t xml:space="preserve">As bearing faults progress, the mechanical system undergoes an increase in vibration intensity, manifesting in the vibration signals. To avert machinery breakdown and ensure optimal production efficiency, the challenge lies in real-time monitoring of defect severity, enabling timely interventions guided by defect trends. Hence, it becomes imperative to extract sensitive features that precisely mirror the current health status of the bearing. This step holds a pivotal role in subsequent </w:t>
      </w:r>
      <w:r w:rsidRPr="00240D94">
        <w:rPr>
          <w:sz w:val="20"/>
        </w:rPr>
        <w:lastRenderedPageBreak/>
        <w:t>procedures.</w:t>
      </w:r>
    </w:p>
    <w:p w14:paraId="7B8F8327" w14:textId="77777777" w:rsidR="00240D94" w:rsidRPr="00240D94" w:rsidRDefault="00240D94" w:rsidP="00240D94">
      <w:pPr>
        <w:autoSpaceDE w:val="0"/>
        <w:autoSpaceDN w:val="0"/>
        <w:ind w:left="240" w:firstLineChars="100" w:firstLine="200"/>
        <w:rPr>
          <w:sz w:val="20"/>
        </w:rPr>
      </w:pPr>
      <w:r w:rsidRPr="00240D94">
        <w:rPr>
          <w:sz w:val="20"/>
        </w:rPr>
        <w:t>As demonstrated in [10, 12], a comprehensive array of features was scrutinized for analysis, as detailed in Tables 1 and 2. Table 1 delineates the definitions of ten time-domain features, encompassing root mean square (RMS), square root of amplitude (SRA), kurtosis value (KV), skewness value (SV), peak-to-peak value (PPV), crest factor (CF), impulse factor (IF), margin factor (MF), shape factor (SF), and kurtosis factor (KF). Table 2 expounds on the definitions of three frequency-domain features: frequency center (FC), RMS frequency (RMSF), and root variance frequency (RVF).</w:t>
      </w:r>
    </w:p>
    <w:p w14:paraId="4BA76255" w14:textId="77777777" w:rsidR="00240D94" w:rsidRDefault="00240D94" w:rsidP="00240D94">
      <w:pPr>
        <w:autoSpaceDE w:val="0"/>
        <w:autoSpaceDN w:val="0"/>
        <w:ind w:left="240" w:firstLineChars="100" w:firstLine="200"/>
        <w:rPr>
          <w:sz w:val="20"/>
        </w:rPr>
      </w:pPr>
      <w:r w:rsidRPr="00240D94">
        <w:rPr>
          <w:sz w:val="20"/>
        </w:rPr>
        <w:t>Moreover, traditional statistical metrics such as mean, variance, maximum value, and minimum value were also integrated as features, outlined in Table 3.</w:t>
      </w:r>
    </w:p>
    <w:p w14:paraId="7A5C2F63" w14:textId="77777777" w:rsidR="001C3296" w:rsidRPr="00240D94" w:rsidRDefault="001C3296" w:rsidP="00240D94">
      <w:pPr>
        <w:autoSpaceDE w:val="0"/>
        <w:autoSpaceDN w:val="0"/>
        <w:ind w:left="240" w:firstLineChars="100" w:firstLine="200"/>
        <w:rPr>
          <w:sz w:val="20"/>
        </w:rPr>
      </w:pPr>
    </w:p>
    <w:tbl>
      <w:tblPr>
        <w:tblStyle w:val="afffe"/>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423"/>
        <w:gridCol w:w="709"/>
        <w:gridCol w:w="2268"/>
      </w:tblGrid>
      <w:tr w:rsidR="001C3296" w14:paraId="5ACA033E" w14:textId="77777777" w:rsidTr="009D2983">
        <w:trPr>
          <w:trHeight w:val="201"/>
          <w:jc w:val="center"/>
        </w:trPr>
        <w:tc>
          <w:tcPr>
            <w:tcW w:w="6182" w:type="dxa"/>
            <w:gridSpan w:val="4"/>
            <w:tcBorders>
              <w:top w:val="nil"/>
              <w:bottom w:val="single" w:sz="12" w:space="0" w:color="auto"/>
            </w:tcBorders>
          </w:tcPr>
          <w:p w14:paraId="60F60FD3" w14:textId="77777777" w:rsidR="001C3296" w:rsidRPr="00A764D1" w:rsidRDefault="001C3296" w:rsidP="009D2983">
            <w:pPr>
              <w:overflowPunct w:val="0"/>
              <w:spacing w:beforeLines="20" w:before="62" w:afterLines="20" w:after="62"/>
              <w:jc w:val="center"/>
              <w:rPr>
                <w:b/>
                <w:bCs/>
                <w:sz w:val="18"/>
                <w:szCs w:val="18"/>
              </w:rPr>
            </w:pPr>
            <w:r w:rsidRPr="00D05453">
              <w:rPr>
                <w:rFonts w:hint="eastAsia"/>
                <w:b/>
                <w:bCs/>
                <w:sz w:val="18"/>
                <w:szCs w:val="18"/>
              </w:rPr>
              <w:t>T</w:t>
            </w:r>
            <w:r w:rsidRPr="00D05453">
              <w:rPr>
                <w:b/>
                <w:bCs/>
                <w:sz w:val="18"/>
                <w:szCs w:val="18"/>
              </w:rPr>
              <w:t>able 1</w:t>
            </w:r>
            <w:r w:rsidRPr="00C04AA3">
              <w:rPr>
                <w:sz w:val="18"/>
                <w:szCs w:val="18"/>
              </w:rPr>
              <w:t xml:space="preserve"> </w:t>
            </w:r>
            <w:r w:rsidRPr="00A764D1">
              <w:rPr>
                <w:sz w:val="18"/>
                <w:szCs w:val="18"/>
              </w:rPr>
              <w:t>Time domain features</w:t>
            </w:r>
          </w:p>
        </w:tc>
      </w:tr>
      <w:tr w:rsidR="001C3296" w14:paraId="678059FE" w14:textId="77777777" w:rsidTr="009D2983">
        <w:trPr>
          <w:trHeight w:val="164"/>
          <w:jc w:val="center"/>
        </w:trPr>
        <w:tc>
          <w:tcPr>
            <w:tcW w:w="782" w:type="dxa"/>
            <w:tcBorders>
              <w:top w:val="single" w:sz="12" w:space="0" w:color="auto"/>
              <w:bottom w:val="single" w:sz="8" w:space="0" w:color="auto"/>
              <w:right w:val="single" w:sz="4" w:space="0" w:color="auto"/>
            </w:tcBorders>
          </w:tcPr>
          <w:p w14:paraId="12EB4974" w14:textId="77777777" w:rsidR="001C3296" w:rsidRPr="00A764D1" w:rsidRDefault="001C3296" w:rsidP="009D2983">
            <w:pPr>
              <w:wordWrap w:val="0"/>
              <w:overflowPunct w:val="0"/>
              <w:rPr>
                <w:sz w:val="15"/>
                <w:szCs w:val="15"/>
              </w:rPr>
            </w:pPr>
            <w:r w:rsidRPr="00A764D1">
              <w:rPr>
                <w:rFonts w:hint="eastAsia"/>
                <w:sz w:val="15"/>
                <w:szCs w:val="15"/>
              </w:rPr>
              <w:t>F</w:t>
            </w:r>
            <w:r w:rsidRPr="00A764D1">
              <w:rPr>
                <w:sz w:val="15"/>
                <w:szCs w:val="15"/>
              </w:rPr>
              <w:t>eature</w:t>
            </w:r>
          </w:p>
        </w:tc>
        <w:tc>
          <w:tcPr>
            <w:tcW w:w="2423" w:type="dxa"/>
            <w:tcBorders>
              <w:top w:val="single" w:sz="12" w:space="0" w:color="auto"/>
              <w:left w:val="single" w:sz="4" w:space="0" w:color="auto"/>
              <w:bottom w:val="single" w:sz="8" w:space="0" w:color="auto"/>
              <w:right w:val="single" w:sz="8" w:space="0" w:color="auto"/>
            </w:tcBorders>
          </w:tcPr>
          <w:p w14:paraId="676D9824" w14:textId="77777777" w:rsidR="001C3296" w:rsidRPr="00A764D1" w:rsidRDefault="001C3296" w:rsidP="009D2983">
            <w:pPr>
              <w:wordWrap w:val="0"/>
              <w:overflowPunct w:val="0"/>
              <w:rPr>
                <w:sz w:val="15"/>
                <w:szCs w:val="15"/>
              </w:rPr>
            </w:pPr>
            <w:r w:rsidRPr="00A764D1">
              <w:rPr>
                <w:rFonts w:hint="eastAsia"/>
                <w:sz w:val="15"/>
                <w:szCs w:val="15"/>
              </w:rPr>
              <w:t>D</w:t>
            </w:r>
            <w:r w:rsidRPr="00A764D1">
              <w:rPr>
                <w:sz w:val="15"/>
                <w:szCs w:val="15"/>
              </w:rPr>
              <w:t>efinition</w:t>
            </w:r>
          </w:p>
        </w:tc>
        <w:tc>
          <w:tcPr>
            <w:tcW w:w="709" w:type="dxa"/>
            <w:tcBorders>
              <w:top w:val="single" w:sz="12" w:space="0" w:color="auto"/>
              <w:left w:val="single" w:sz="8" w:space="0" w:color="auto"/>
              <w:bottom w:val="single" w:sz="8" w:space="0" w:color="auto"/>
              <w:right w:val="single" w:sz="4" w:space="0" w:color="auto"/>
            </w:tcBorders>
          </w:tcPr>
          <w:p w14:paraId="72729556" w14:textId="77777777" w:rsidR="001C3296" w:rsidRPr="00A764D1" w:rsidRDefault="001C3296" w:rsidP="009D2983">
            <w:pPr>
              <w:wordWrap w:val="0"/>
              <w:overflowPunct w:val="0"/>
              <w:rPr>
                <w:sz w:val="15"/>
                <w:szCs w:val="15"/>
              </w:rPr>
            </w:pPr>
            <w:r w:rsidRPr="00A764D1">
              <w:rPr>
                <w:rFonts w:hint="eastAsia"/>
                <w:sz w:val="15"/>
                <w:szCs w:val="15"/>
              </w:rPr>
              <w:t>F</w:t>
            </w:r>
            <w:r w:rsidRPr="00A764D1">
              <w:rPr>
                <w:sz w:val="15"/>
                <w:szCs w:val="15"/>
              </w:rPr>
              <w:t>eature</w:t>
            </w:r>
          </w:p>
        </w:tc>
        <w:tc>
          <w:tcPr>
            <w:tcW w:w="2268" w:type="dxa"/>
            <w:tcBorders>
              <w:top w:val="single" w:sz="12" w:space="0" w:color="auto"/>
              <w:left w:val="single" w:sz="4" w:space="0" w:color="auto"/>
              <w:bottom w:val="single" w:sz="8" w:space="0" w:color="auto"/>
            </w:tcBorders>
          </w:tcPr>
          <w:p w14:paraId="30D7F28A" w14:textId="77777777" w:rsidR="001C3296" w:rsidRPr="00A764D1" w:rsidRDefault="001C3296" w:rsidP="009D2983">
            <w:pPr>
              <w:wordWrap w:val="0"/>
              <w:overflowPunct w:val="0"/>
              <w:rPr>
                <w:sz w:val="15"/>
                <w:szCs w:val="15"/>
              </w:rPr>
            </w:pPr>
            <w:r w:rsidRPr="00A764D1">
              <w:rPr>
                <w:rFonts w:hint="eastAsia"/>
                <w:sz w:val="15"/>
                <w:szCs w:val="15"/>
              </w:rPr>
              <w:t>D</w:t>
            </w:r>
            <w:r w:rsidRPr="00A764D1">
              <w:rPr>
                <w:sz w:val="15"/>
                <w:szCs w:val="15"/>
              </w:rPr>
              <w:t>efinition</w:t>
            </w:r>
          </w:p>
        </w:tc>
      </w:tr>
      <w:tr w:rsidR="001C3296" w14:paraId="3362B277" w14:textId="77777777" w:rsidTr="009D2983">
        <w:trPr>
          <w:trHeight w:val="700"/>
          <w:jc w:val="center"/>
        </w:trPr>
        <w:tc>
          <w:tcPr>
            <w:tcW w:w="782" w:type="dxa"/>
            <w:tcBorders>
              <w:top w:val="single" w:sz="8" w:space="0" w:color="auto"/>
              <w:right w:val="single" w:sz="4" w:space="0" w:color="auto"/>
            </w:tcBorders>
            <w:vAlign w:val="center"/>
          </w:tcPr>
          <w:p w14:paraId="42095883" w14:textId="77777777" w:rsidR="001C3296" w:rsidRPr="00A764D1" w:rsidRDefault="001C3296" w:rsidP="009D2983">
            <w:pPr>
              <w:overflowPunct w:val="0"/>
              <w:jc w:val="both"/>
              <w:rPr>
                <w:sz w:val="15"/>
                <w:szCs w:val="15"/>
              </w:rPr>
            </w:pPr>
            <w:r w:rsidRPr="00A764D1">
              <w:rPr>
                <w:rFonts w:hint="eastAsia"/>
                <w:sz w:val="15"/>
                <w:szCs w:val="15"/>
              </w:rPr>
              <w:t>R</w:t>
            </w:r>
            <w:r w:rsidRPr="00A764D1">
              <w:rPr>
                <w:sz w:val="15"/>
                <w:szCs w:val="15"/>
              </w:rPr>
              <w:t>MS</w:t>
            </w:r>
          </w:p>
        </w:tc>
        <w:tc>
          <w:tcPr>
            <w:tcW w:w="2423" w:type="dxa"/>
            <w:tcBorders>
              <w:top w:val="single" w:sz="8" w:space="0" w:color="auto"/>
              <w:left w:val="single" w:sz="4" w:space="0" w:color="auto"/>
              <w:bottom w:val="nil"/>
              <w:right w:val="single" w:sz="8" w:space="0" w:color="auto"/>
            </w:tcBorders>
            <w:vAlign w:val="center"/>
          </w:tcPr>
          <w:p w14:paraId="7B95815D" w14:textId="77777777" w:rsidR="001C3296" w:rsidRDefault="001C3296" w:rsidP="009D2983">
            <w:pPr>
              <w:wordWrap w:val="0"/>
              <w:overflowPunct w:val="0"/>
              <w:jc w:val="both"/>
              <w:rPr>
                <w:sz w:val="20"/>
              </w:rPr>
            </w:pPr>
            <w:r w:rsidRPr="00C5510B">
              <w:rPr>
                <w:kern w:val="2"/>
                <w:position w:val="-26"/>
              </w:rPr>
              <w:object w:dxaOrig="1579" w:dyaOrig="720" w14:anchorId="50074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36pt" o:ole="">
                  <v:imagedata r:id="rId7" o:title=""/>
                </v:shape>
                <o:OLEObject Type="Embed" ProgID="Equation.DSMT4" ShapeID="_x0000_i1025" DrawAspect="Content" ObjectID="_1762179630" r:id="rId8"/>
              </w:object>
            </w:r>
          </w:p>
        </w:tc>
        <w:tc>
          <w:tcPr>
            <w:tcW w:w="709" w:type="dxa"/>
            <w:tcBorders>
              <w:top w:val="single" w:sz="8" w:space="0" w:color="auto"/>
              <w:left w:val="single" w:sz="8" w:space="0" w:color="auto"/>
              <w:bottom w:val="nil"/>
              <w:right w:val="single" w:sz="4" w:space="0" w:color="auto"/>
            </w:tcBorders>
            <w:vAlign w:val="center"/>
          </w:tcPr>
          <w:p w14:paraId="3190BC94" w14:textId="77777777" w:rsidR="001C3296" w:rsidRDefault="001C3296" w:rsidP="009D2983">
            <w:pPr>
              <w:wordWrap w:val="0"/>
              <w:overflowPunct w:val="0"/>
              <w:jc w:val="both"/>
            </w:pPr>
            <w:r w:rsidRPr="00A764D1">
              <w:rPr>
                <w:rFonts w:hint="eastAsia"/>
                <w:sz w:val="15"/>
                <w:szCs w:val="15"/>
              </w:rPr>
              <w:t>C</w:t>
            </w:r>
            <w:r w:rsidRPr="00A764D1">
              <w:rPr>
                <w:sz w:val="15"/>
                <w:szCs w:val="15"/>
              </w:rPr>
              <w:t>F</w:t>
            </w:r>
          </w:p>
        </w:tc>
        <w:tc>
          <w:tcPr>
            <w:tcW w:w="2268" w:type="dxa"/>
            <w:tcBorders>
              <w:top w:val="single" w:sz="8" w:space="0" w:color="auto"/>
              <w:left w:val="single" w:sz="4" w:space="0" w:color="auto"/>
            </w:tcBorders>
            <w:vAlign w:val="center"/>
          </w:tcPr>
          <w:p w14:paraId="189F53E8" w14:textId="77777777" w:rsidR="001C3296" w:rsidRDefault="001C3296" w:rsidP="009D2983">
            <w:pPr>
              <w:wordWrap w:val="0"/>
              <w:overflowPunct w:val="0"/>
              <w:jc w:val="both"/>
            </w:pPr>
            <w:r w:rsidRPr="00C5510B">
              <w:rPr>
                <w:kern w:val="2"/>
                <w:position w:val="-12"/>
              </w:rPr>
              <w:object w:dxaOrig="1840" w:dyaOrig="320" w14:anchorId="4205B61B">
                <v:shape id="_x0000_i1026" type="#_x0000_t75" style="width:92pt;height:16.5pt" o:ole="">
                  <v:imagedata r:id="rId9" o:title=""/>
                </v:shape>
                <o:OLEObject Type="Embed" ProgID="Equation.DSMT4" ShapeID="_x0000_i1026" DrawAspect="Content" ObjectID="_1762179631" r:id="rId10"/>
              </w:object>
            </w:r>
          </w:p>
        </w:tc>
      </w:tr>
      <w:tr w:rsidR="001C3296" w14:paraId="672A2300" w14:textId="77777777" w:rsidTr="009D2983">
        <w:trPr>
          <w:trHeight w:val="647"/>
          <w:jc w:val="center"/>
        </w:trPr>
        <w:tc>
          <w:tcPr>
            <w:tcW w:w="782" w:type="dxa"/>
            <w:tcBorders>
              <w:right w:val="single" w:sz="4" w:space="0" w:color="auto"/>
            </w:tcBorders>
            <w:vAlign w:val="center"/>
          </w:tcPr>
          <w:p w14:paraId="6C654822" w14:textId="77777777" w:rsidR="001C3296" w:rsidRPr="00A764D1" w:rsidRDefault="001C3296" w:rsidP="009D2983">
            <w:pPr>
              <w:wordWrap w:val="0"/>
              <w:overflowPunct w:val="0"/>
              <w:jc w:val="both"/>
              <w:rPr>
                <w:sz w:val="15"/>
                <w:szCs w:val="15"/>
              </w:rPr>
            </w:pPr>
            <w:r w:rsidRPr="00A764D1">
              <w:rPr>
                <w:rFonts w:hint="eastAsia"/>
                <w:sz w:val="15"/>
                <w:szCs w:val="15"/>
              </w:rPr>
              <w:t>S</w:t>
            </w:r>
            <w:r w:rsidRPr="00A764D1">
              <w:rPr>
                <w:sz w:val="15"/>
                <w:szCs w:val="15"/>
              </w:rPr>
              <w:t>RA</w:t>
            </w:r>
          </w:p>
        </w:tc>
        <w:bookmarkStart w:id="0" w:name="MTBlankEqn"/>
        <w:tc>
          <w:tcPr>
            <w:tcW w:w="2423" w:type="dxa"/>
            <w:tcBorders>
              <w:top w:val="nil"/>
              <w:left w:val="single" w:sz="4" w:space="0" w:color="auto"/>
              <w:bottom w:val="nil"/>
              <w:right w:val="single" w:sz="8" w:space="0" w:color="auto"/>
            </w:tcBorders>
            <w:vAlign w:val="center"/>
          </w:tcPr>
          <w:p w14:paraId="048D3671" w14:textId="77777777" w:rsidR="001C3296" w:rsidRDefault="001C3296" w:rsidP="009D2983">
            <w:pPr>
              <w:wordWrap w:val="0"/>
              <w:overflowPunct w:val="0"/>
              <w:jc w:val="both"/>
              <w:rPr>
                <w:sz w:val="20"/>
              </w:rPr>
            </w:pPr>
            <w:r w:rsidRPr="00C5510B">
              <w:rPr>
                <w:kern w:val="2"/>
                <w:position w:val="-26"/>
              </w:rPr>
              <w:object w:dxaOrig="1800" w:dyaOrig="660" w14:anchorId="7027F423">
                <v:shape id="_x0000_i1027" type="#_x0000_t75" style="width:90pt;height:33pt" o:ole="">
                  <v:imagedata r:id="rId11" o:title=""/>
                </v:shape>
                <o:OLEObject Type="Embed" ProgID="Equation.DSMT4" ShapeID="_x0000_i1027" DrawAspect="Content" ObjectID="_1762179632" r:id="rId12"/>
              </w:object>
            </w:r>
            <w:bookmarkEnd w:id="0"/>
          </w:p>
        </w:tc>
        <w:tc>
          <w:tcPr>
            <w:tcW w:w="709" w:type="dxa"/>
            <w:tcBorders>
              <w:top w:val="nil"/>
              <w:left w:val="single" w:sz="8" w:space="0" w:color="auto"/>
              <w:bottom w:val="nil"/>
              <w:right w:val="single" w:sz="4" w:space="0" w:color="auto"/>
            </w:tcBorders>
            <w:vAlign w:val="center"/>
          </w:tcPr>
          <w:p w14:paraId="386E4AB8" w14:textId="77777777" w:rsidR="001C3296" w:rsidRDefault="001C3296" w:rsidP="009D2983">
            <w:pPr>
              <w:wordWrap w:val="0"/>
              <w:overflowPunct w:val="0"/>
              <w:jc w:val="both"/>
            </w:pPr>
            <w:r w:rsidRPr="00A764D1">
              <w:rPr>
                <w:rFonts w:hint="eastAsia"/>
                <w:sz w:val="15"/>
                <w:szCs w:val="15"/>
              </w:rPr>
              <w:t>I</w:t>
            </w:r>
            <w:r w:rsidRPr="00A764D1">
              <w:rPr>
                <w:sz w:val="15"/>
                <w:szCs w:val="15"/>
              </w:rPr>
              <w:t>F</w:t>
            </w:r>
          </w:p>
        </w:tc>
        <w:tc>
          <w:tcPr>
            <w:tcW w:w="2268" w:type="dxa"/>
            <w:tcBorders>
              <w:left w:val="single" w:sz="4" w:space="0" w:color="auto"/>
            </w:tcBorders>
            <w:vAlign w:val="center"/>
          </w:tcPr>
          <w:p w14:paraId="7A353B20" w14:textId="77777777" w:rsidR="001C3296" w:rsidRDefault="001C3296" w:rsidP="009D2983">
            <w:pPr>
              <w:wordWrap w:val="0"/>
              <w:overflowPunct w:val="0"/>
              <w:jc w:val="both"/>
            </w:pPr>
            <w:r w:rsidRPr="00C5510B">
              <w:rPr>
                <w:kern w:val="2"/>
                <w:position w:val="-52"/>
              </w:rPr>
              <w:object w:dxaOrig="1380" w:dyaOrig="859" w14:anchorId="47CDC3BF">
                <v:shape id="_x0000_i1028" type="#_x0000_t75" style="width:69pt;height:43.5pt" o:ole="">
                  <v:imagedata r:id="rId13" o:title=""/>
                </v:shape>
                <o:OLEObject Type="Embed" ProgID="Equation.DSMT4" ShapeID="_x0000_i1028" DrawAspect="Content" ObjectID="_1762179633" r:id="rId14"/>
              </w:object>
            </w:r>
          </w:p>
        </w:tc>
      </w:tr>
      <w:tr w:rsidR="001C3296" w14:paraId="4A59D664" w14:textId="77777777" w:rsidTr="009D2983">
        <w:trPr>
          <w:trHeight w:val="647"/>
          <w:jc w:val="center"/>
        </w:trPr>
        <w:tc>
          <w:tcPr>
            <w:tcW w:w="782" w:type="dxa"/>
            <w:tcBorders>
              <w:right w:val="single" w:sz="4" w:space="0" w:color="auto"/>
            </w:tcBorders>
            <w:vAlign w:val="center"/>
          </w:tcPr>
          <w:p w14:paraId="568D91E3" w14:textId="77777777" w:rsidR="001C3296" w:rsidRPr="00A764D1" w:rsidRDefault="001C3296" w:rsidP="009D2983">
            <w:pPr>
              <w:wordWrap w:val="0"/>
              <w:overflowPunct w:val="0"/>
              <w:jc w:val="both"/>
              <w:rPr>
                <w:sz w:val="15"/>
                <w:szCs w:val="15"/>
              </w:rPr>
            </w:pPr>
            <w:r w:rsidRPr="00A764D1">
              <w:rPr>
                <w:rFonts w:hint="eastAsia"/>
                <w:sz w:val="15"/>
                <w:szCs w:val="15"/>
              </w:rPr>
              <w:t>K</w:t>
            </w:r>
            <w:r w:rsidRPr="00A764D1">
              <w:rPr>
                <w:sz w:val="15"/>
                <w:szCs w:val="15"/>
              </w:rPr>
              <w:t>V</w:t>
            </w:r>
          </w:p>
        </w:tc>
        <w:tc>
          <w:tcPr>
            <w:tcW w:w="2423" w:type="dxa"/>
            <w:tcBorders>
              <w:top w:val="nil"/>
              <w:left w:val="single" w:sz="4" w:space="0" w:color="auto"/>
              <w:bottom w:val="nil"/>
              <w:right w:val="single" w:sz="8" w:space="0" w:color="auto"/>
            </w:tcBorders>
            <w:vAlign w:val="center"/>
          </w:tcPr>
          <w:p w14:paraId="102297F8" w14:textId="77777777" w:rsidR="001C3296" w:rsidRDefault="001C3296" w:rsidP="009D2983">
            <w:pPr>
              <w:wordWrap w:val="0"/>
              <w:overflowPunct w:val="0"/>
              <w:jc w:val="both"/>
              <w:rPr>
                <w:sz w:val="20"/>
              </w:rPr>
            </w:pPr>
            <w:r w:rsidRPr="00C5510B">
              <w:rPr>
                <w:kern w:val="2"/>
                <w:position w:val="-26"/>
              </w:rPr>
              <w:object w:dxaOrig="1780" w:dyaOrig="660" w14:anchorId="3BDB58EB">
                <v:shape id="_x0000_i1029" type="#_x0000_t75" style="width:88.5pt;height:33pt" o:ole="">
                  <v:imagedata r:id="rId15" o:title=""/>
                </v:shape>
                <o:OLEObject Type="Embed" ProgID="Equation.DSMT4" ShapeID="_x0000_i1029" DrawAspect="Content" ObjectID="_1762179634" r:id="rId16"/>
              </w:object>
            </w:r>
          </w:p>
        </w:tc>
        <w:tc>
          <w:tcPr>
            <w:tcW w:w="709" w:type="dxa"/>
            <w:tcBorders>
              <w:top w:val="nil"/>
              <w:left w:val="single" w:sz="8" w:space="0" w:color="auto"/>
              <w:bottom w:val="nil"/>
              <w:right w:val="single" w:sz="4" w:space="0" w:color="auto"/>
            </w:tcBorders>
            <w:vAlign w:val="center"/>
          </w:tcPr>
          <w:p w14:paraId="1A2CCB28" w14:textId="77777777" w:rsidR="001C3296" w:rsidRDefault="001C3296" w:rsidP="009D2983">
            <w:pPr>
              <w:wordWrap w:val="0"/>
              <w:overflowPunct w:val="0"/>
              <w:jc w:val="both"/>
            </w:pPr>
            <w:r w:rsidRPr="00A764D1">
              <w:rPr>
                <w:rFonts w:hint="eastAsia"/>
                <w:sz w:val="15"/>
                <w:szCs w:val="15"/>
              </w:rPr>
              <w:t>M</w:t>
            </w:r>
            <w:r w:rsidRPr="00A764D1">
              <w:rPr>
                <w:sz w:val="15"/>
                <w:szCs w:val="15"/>
              </w:rPr>
              <w:t>F</w:t>
            </w:r>
          </w:p>
        </w:tc>
        <w:tc>
          <w:tcPr>
            <w:tcW w:w="2268" w:type="dxa"/>
            <w:tcBorders>
              <w:left w:val="single" w:sz="4" w:space="0" w:color="auto"/>
            </w:tcBorders>
            <w:vAlign w:val="center"/>
          </w:tcPr>
          <w:p w14:paraId="437A6AA3" w14:textId="77777777" w:rsidR="001C3296" w:rsidRDefault="001C3296" w:rsidP="009D2983">
            <w:pPr>
              <w:wordWrap w:val="0"/>
              <w:overflowPunct w:val="0"/>
              <w:jc w:val="both"/>
            </w:pPr>
            <w:r w:rsidRPr="00C5510B">
              <w:rPr>
                <w:kern w:val="2"/>
                <w:position w:val="-12"/>
              </w:rPr>
              <w:object w:dxaOrig="1860" w:dyaOrig="320" w14:anchorId="68EF03BD">
                <v:shape id="_x0000_i1030" type="#_x0000_t75" style="width:93pt;height:16.5pt" o:ole="">
                  <v:imagedata r:id="rId17" o:title=""/>
                </v:shape>
                <o:OLEObject Type="Embed" ProgID="Equation.DSMT4" ShapeID="_x0000_i1030" DrawAspect="Content" ObjectID="_1762179635" r:id="rId18"/>
              </w:object>
            </w:r>
          </w:p>
        </w:tc>
      </w:tr>
      <w:tr w:rsidR="001C3296" w14:paraId="1D092E13" w14:textId="77777777" w:rsidTr="009D2983">
        <w:trPr>
          <w:trHeight w:val="638"/>
          <w:jc w:val="center"/>
        </w:trPr>
        <w:tc>
          <w:tcPr>
            <w:tcW w:w="782" w:type="dxa"/>
            <w:tcBorders>
              <w:right w:val="single" w:sz="4" w:space="0" w:color="auto"/>
            </w:tcBorders>
            <w:vAlign w:val="center"/>
          </w:tcPr>
          <w:p w14:paraId="738298BC" w14:textId="77777777" w:rsidR="001C3296" w:rsidRPr="00A764D1" w:rsidRDefault="001C3296" w:rsidP="009D2983">
            <w:pPr>
              <w:wordWrap w:val="0"/>
              <w:overflowPunct w:val="0"/>
              <w:jc w:val="both"/>
              <w:rPr>
                <w:sz w:val="15"/>
                <w:szCs w:val="15"/>
              </w:rPr>
            </w:pPr>
            <w:r w:rsidRPr="00A764D1">
              <w:rPr>
                <w:rFonts w:hint="eastAsia"/>
                <w:sz w:val="15"/>
                <w:szCs w:val="15"/>
              </w:rPr>
              <w:t>S</w:t>
            </w:r>
            <w:r w:rsidRPr="00A764D1">
              <w:rPr>
                <w:sz w:val="15"/>
                <w:szCs w:val="15"/>
              </w:rPr>
              <w:t>V</w:t>
            </w:r>
          </w:p>
        </w:tc>
        <w:tc>
          <w:tcPr>
            <w:tcW w:w="2423" w:type="dxa"/>
            <w:tcBorders>
              <w:top w:val="nil"/>
              <w:left w:val="single" w:sz="4" w:space="0" w:color="auto"/>
              <w:bottom w:val="nil"/>
              <w:right w:val="single" w:sz="8" w:space="0" w:color="auto"/>
            </w:tcBorders>
            <w:vAlign w:val="center"/>
          </w:tcPr>
          <w:p w14:paraId="742A5F67" w14:textId="77777777" w:rsidR="001C3296" w:rsidRDefault="001C3296" w:rsidP="009D2983">
            <w:pPr>
              <w:wordWrap w:val="0"/>
              <w:overflowPunct w:val="0"/>
              <w:jc w:val="both"/>
              <w:rPr>
                <w:sz w:val="20"/>
              </w:rPr>
            </w:pPr>
            <w:r w:rsidRPr="00C5510B">
              <w:rPr>
                <w:kern w:val="2"/>
                <w:position w:val="-26"/>
              </w:rPr>
              <w:object w:dxaOrig="1719" w:dyaOrig="660" w14:anchorId="346F57BB">
                <v:shape id="_x0000_i1031" type="#_x0000_t75" style="width:86pt;height:33pt" o:ole="">
                  <v:imagedata r:id="rId19" o:title=""/>
                </v:shape>
                <o:OLEObject Type="Embed" ProgID="Equation.DSMT4" ShapeID="_x0000_i1031" DrawAspect="Content" ObjectID="_1762179636" r:id="rId20"/>
              </w:object>
            </w:r>
          </w:p>
        </w:tc>
        <w:tc>
          <w:tcPr>
            <w:tcW w:w="709" w:type="dxa"/>
            <w:tcBorders>
              <w:top w:val="nil"/>
              <w:left w:val="single" w:sz="8" w:space="0" w:color="auto"/>
              <w:bottom w:val="nil"/>
              <w:right w:val="single" w:sz="4" w:space="0" w:color="auto"/>
            </w:tcBorders>
            <w:vAlign w:val="center"/>
          </w:tcPr>
          <w:p w14:paraId="189ADD0B" w14:textId="77777777" w:rsidR="001C3296" w:rsidRDefault="001C3296" w:rsidP="009D2983">
            <w:pPr>
              <w:wordWrap w:val="0"/>
              <w:overflowPunct w:val="0"/>
              <w:jc w:val="both"/>
            </w:pPr>
            <w:r w:rsidRPr="00A764D1">
              <w:rPr>
                <w:rFonts w:hint="eastAsia"/>
                <w:sz w:val="15"/>
                <w:szCs w:val="15"/>
              </w:rPr>
              <w:t>S</w:t>
            </w:r>
            <w:r w:rsidRPr="00A764D1">
              <w:rPr>
                <w:sz w:val="15"/>
                <w:szCs w:val="15"/>
              </w:rPr>
              <w:t>F</w:t>
            </w:r>
          </w:p>
        </w:tc>
        <w:tc>
          <w:tcPr>
            <w:tcW w:w="2268" w:type="dxa"/>
            <w:tcBorders>
              <w:left w:val="single" w:sz="4" w:space="0" w:color="auto"/>
            </w:tcBorders>
            <w:vAlign w:val="center"/>
          </w:tcPr>
          <w:p w14:paraId="081EB4C2" w14:textId="77777777" w:rsidR="001C3296" w:rsidRDefault="001C3296" w:rsidP="009D2983">
            <w:pPr>
              <w:wordWrap w:val="0"/>
              <w:overflowPunct w:val="0"/>
              <w:jc w:val="both"/>
            </w:pPr>
            <w:r w:rsidRPr="00C5510B">
              <w:rPr>
                <w:kern w:val="2"/>
                <w:position w:val="-52"/>
              </w:rPr>
              <w:object w:dxaOrig="1300" w:dyaOrig="859" w14:anchorId="2E857441">
                <v:shape id="_x0000_i1032" type="#_x0000_t75" style="width:65pt;height:43.5pt" o:ole="">
                  <v:imagedata r:id="rId21" o:title=""/>
                </v:shape>
                <o:OLEObject Type="Embed" ProgID="Equation.DSMT4" ShapeID="_x0000_i1032" DrawAspect="Content" ObjectID="_1762179637" r:id="rId22"/>
              </w:object>
            </w:r>
          </w:p>
        </w:tc>
      </w:tr>
      <w:tr w:rsidR="001C3296" w14:paraId="7F775BBF" w14:textId="77777777" w:rsidTr="009D2983">
        <w:trPr>
          <w:trHeight w:val="313"/>
          <w:jc w:val="center"/>
        </w:trPr>
        <w:tc>
          <w:tcPr>
            <w:tcW w:w="782" w:type="dxa"/>
            <w:tcBorders>
              <w:right w:val="single" w:sz="4" w:space="0" w:color="auto"/>
            </w:tcBorders>
            <w:vAlign w:val="center"/>
          </w:tcPr>
          <w:p w14:paraId="04396034" w14:textId="77777777" w:rsidR="001C3296" w:rsidRPr="00A764D1" w:rsidRDefault="001C3296" w:rsidP="009D2983">
            <w:pPr>
              <w:wordWrap w:val="0"/>
              <w:overflowPunct w:val="0"/>
              <w:jc w:val="both"/>
              <w:rPr>
                <w:sz w:val="15"/>
                <w:szCs w:val="15"/>
              </w:rPr>
            </w:pPr>
            <w:r w:rsidRPr="00A764D1">
              <w:rPr>
                <w:rFonts w:hint="eastAsia"/>
                <w:sz w:val="15"/>
                <w:szCs w:val="15"/>
              </w:rPr>
              <w:t>P</w:t>
            </w:r>
            <w:r w:rsidRPr="00A764D1">
              <w:rPr>
                <w:sz w:val="15"/>
                <w:szCs w:val="15"/>
              </w:rPr>
              <w:t>PV</w:t>
            </w:r>
          </w:p>
        </w:tc>
        <w:tc>
          <w:tcPr>
            <w:tcW w:w="2423" w:type="dxa"/>
            <w:tcBorders>
              <w:top w:val="nil"/>
              <w:left w:val="single" w:sz="4" w:space="0" w:color="auto"/>
              <w:bottom w:val="single" w:sz="12" w:space="0" w:color="auto"/>
              <w:right w:val="single" w:sz="8" w:space="0" w:color="auto"/>
            </w:tcBorders>
            <w:vAlign w:val="center"/>
          </w:tcPr>
          <w:p w14:paraId="282C6171" w14:textId="77777777" w:rsidR="001C3296" w:rsidRDefault="001C3296" w:rsidP="009D2983">
            <w:pPr>
              <w:wordWrap w:val="0"/>
              <w:overflowPunct w:val="0"/>
              <w:jc w:val="both"/>
              <w:rPr>
                <w:sz w:val="20"/>
              </w:rPr>
            </w:pPr>
            <w:r w:rsidRPr="00C5510B">
              <w:rPr>
                <w:kern w:val="2"/>
                <w:position w:val="-12"/>
              </w:rPr>
              <w:object w:dxaOrig="2079" w:dyaOrig="320" w14:anchorId="50C9BADA">
                <v:shape id="_x0000_i1033" type="#_x0000_t75" style="width:104pt;height:16.5pt" o:ole="">
                  <v:imagedata r:id="rId23" o:title=""/>
                </v:shape>
                <o:OLEObject Type="Embed" ProgID="Equation.DSMT4" ShapeID="_x0000_i1033" DrawAspect="Content" ObjectID="_1762179638" r:id="rId24"/>
              </w:object>
            </w:r>
          </w:p>
        </w:tc>
        <w:tc>
          <w:tcPr>
            <w:tcW w:w="709" w:type="dxa"/>
            <w:tcBorders>
              <w:top w:val="nil"/>
              <w:left w:val="single" w:sz="8" w:space="0" w:color="auto"/>
              <w:bottom w:val="single" w:sz="12" w:space="0" w:color="auto"/>
              <w:right w:val="single" w:sz="4" w:space="0" w:color="auto"/>
            </w:tcBorders>
            <w:vAlign w:val="center"/>
          </w:tcPr>
          <w:p w14:paraId="49A2E885" w14:textId="77777777" w:rsidR="001C3296" w:rsidRDefault="001C3296" w:rsidP="009D2983">
            <w:pPr>
              <w:wordWrap w:val="0"/>
              <w:overflowPunct w:val="0"/>
              <w:jc w:val="both"/>
            </w:pPr>
            <w:r w:rsidRPr="00A764D1">
              <w:rPr>
                <w:rFonts w:hint="eastAsia"/>
                <w:sz w:val="15"/>
                <w:szCs w:val="15"/>
              </w:rPr>
              <w:t>K</w:t>
            </w:r>
            <w:r w:rsidRPr="00A764D1">
              <w:rPr>
                <w:sz w:val="15"/>
                <w:szCs w:val="15"/>
              </w:rPr>
              <w:t>F</w:t>
            </w:r>
          </w:p>
        </w:tc>
        <w:tc>
          <w:tcPr>
            <w:tcW w:w="2268" w:type="dxa"/>
            <w:tcBorders>
              <w:left w:val="single" w:sz="4" w:space="0" w:color="auto"/>
            </w:tcBorders>
            <w:vAlign w:val="center"/>
          </w:tcPr>
          <w:p w14:paraId="09BF0033" w14:textId="77777777" w:rsidR="001C3296" w:rsidRDefault="001C3296" w:rsidP="009D2983">
            <w:pPr>
              <w:wordWrap w:val="0"/>
              <w:overflowPunct w:val="0"/>
              <w:jc w:val="both"/>
            </w:pPr>
            <w:r w:rsidRPr="00C5510B">
              <w:rPr>
                <w:kern w:val="2"/>
                <w:position w:val="-58"/>
              </w:rPr>
              <w:object w:dxaOrig="1540" w:dyaOrig="920" w14:anchorId="661223D8">
                <v:shape id="_x0000_i1034" type="#_x0000_t75" style="width:76.5pt;height:46pt" o:ole="">
                  <v:imagedata r:id="rId25" o:title=""/>
                </v:shape>
                <o:OLEObject Type="Embed" ProgID="Equation.DSMT4" ShapeID="_x0000_i1034" DrawAspect="Content" ObjectID="_1762179639" r:id="rId26"/>
              </w:object>
            </w:r>
          </w:p>
        </w:tc>
      </w:tr>
    </w:tbl>
    <w:tbl>
      <w:tblPr>
        <w:tblStyle w:val="afffe"/>
        <w:tblpPr w:leftFromText="180" w:rightFromText="180" w:vertAnchor="text" w:horzAnchor="margin" w:tblpXSpec="right" w:tblpY="66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4"/>
        <w:gridCol w:w="2014"/>
      </w:tblGrid>
      <w:tr w:rsidR="00E01964" w:rsidRPr="002931E9" w14:paraId="10DCFF56" w14:textId="77777777" w:rsidTr="00E01964">
        <w:trPr>
          <w:trHeight w:val="207"/>
        </w:trPr>
        <w:tc>
          <w:tcPr>
            <w:tcW w:w="3428" w:type="dxa"/>
            <w:gridSpan w:val="2"/>
            <w:tcBorders>
              <w:top w:val="nil"/>
              <w:bottom w:val="single" w:sz="12" w:space="0" w:color="auto"/>
            </w:tcBorders>
            <w:vAlign w:val="bottom"/>
          </w:tcPr>
          <w:p w14:paraId="386EE1E6" w14:textId="77777777" w:rsidR="00E01964" w:rsidRPr="002931E9" w:rsidRDefault="00E01964" w:rsidP="00E01964">
            <w:pPr>
              <w:autoSpaceDE/>
              <w:autoSpaceDN/>
              <w:spacing w:beforeLines="20" w:before="62" w:afterLines="20" w:after="62"/>
              <w:jc w:val="center"/>
              <w:rPr>
                <w:sz w:val="18"/>
                <w:szCs w:val="18"/>
              </w:rPr>
            </w:pPr>
            <w:r w:rsidRPr="00D05453">
              <w:rPr>
                <w:rFonts w:hint="eastAsia"/>
                <w:b/>
                <w:bCs/>
                <w:sz w:val="18"/>
                <w:szCs w:val="18"/>
              </w:rPr>
              <w:t>T</w:t>
            </w:r>
            <w:r w:rsidRPr="00D05453">
              <w:rPr>
                <w:b/>
                <w:bCs/>
                <w:sz w:val="18"/>
                <w:szCs w:val="18"/>
              </w:rPr>
              <w:t>able 3</w:t>
            </w:r>
            <w:r w:rsidRPr="002931E9">
              <w:rPr>
                <w:sz w:val="18"/>
                <w:szCs w:val="18"/>
              </w:rPr>
              <w:t xml:space="preserve"> </w:t>
            </w:r>
            <w:r w:rsidRPr="00AC2963">
              <w:rPr>
                <w:rStyle w:val="CJAa"/>
              </w:rPr>
              <w:t xml:space="preserve">Statistical </w:t>
            </w:r>
            <w:r>
              <w:rPr>
                <w:rStyle w:val="CJAa"/>
                <w:rFonts w:hint="eastAsia"/>
              </w:rPr>
              <w:t>d</w:t>
            </w:r>
            <w:r w:rsidRPr="002931E9">
              <w:rPr>
                <w:sz w:val="18"/>
                <w:szCs w:val="18"/>
              </w:rPr>
              <w:t>omain features</w:t>
            </w:r>
          </w:p>
        </w:tc>
      </w:tr>
      <w:tr w:rsidR="00E01964" w:rsidRPr="00D44294" w14:paraId="601172D1" w14:textId="77777777" w:rsidTr="00E01964">
        <w:trPr>
          <w:trHeight w:val="207"/>
        </w:trPr>
        <w:tc>
          <w:tcPr>
            <w:tcW w:w="1414" w:type="dxa"/>
            <w:tcBorders>
              <w:top w:val="single" w:sz="12" w:space="0" w:color="auto"/>
              <w:bottom w:val="single" w:sz="8" w:space="0" w:color="auto"/>
              <w:right w:val="single" w:sz="4" w:space="0" w:color="auto"/>
            </w:tcBorders>
          </w:tcPr>
          <w:p w14:paraId="093C445D" w14:textId="77777777" w:rsidR="00E01964" w:rsidRPr="00D44294" w:rsidRDefault="00E01964" w:rsidP="00E01964">
            <w:pPr>
              <w:spacing w:beforeLines="20" w:before="62" w:afterLines="20" w:after="62"/>
              <w:jc w:val="both"/>
              <w:rPr>
                <w:sz w:val="15"/>
                <w:szCs w:val="15"/>
              </w:rPr>
            </w:pPr>
            <w:r w:rsidRPr="00D44294">
              <w:rPr>
                <w:rFonts w:hint="eastAsia"/>
                <w:sz w:val="15"/>
                <w:szCs w:val="15"/>
              </w:rPr>
              <w:t>F</w:t>
            </w:r>
            <w:r w:rsidRPr="00D44294">
              <w:rPr>
                <w:sz w:val="15"/>
                <w:szCs w:val="15"/>
              </w:rPr>
              <w:t>eature</w:t>
            </w:r>
          </w:p>
        </w:tc>
        <w:tc>
          <w:tcPr>
            <w:tcW w:w="2014" w:type="dxa"/>
            <w:tcBorders>
              <w:top w:val="single" w:sz="12" w:space="0" w:color="auto"/>
              <w:left w:val="single" w:sz="4" w:space="0" w:color="auto"/>
              <w:bottom w:val="single" w:sz="8" w:space="0" w:color="auto"/>
            </w:tcBorders>
          </w:tcPr>
          <w:p w14:paraId="68174726" w14:textId="77777777" w:rsidR="00E01964" w:rsidRPr="00D44294" w:rsidRDefault="00E01964" w:rsidP="00E01964">
            <w:pPr>
              <w:spacing w:beforeLines="20" w:before="62" w:afterLines="20" w:after="62"/>
              <w:jc w:val="both"/>
              <w:rPr>
                <w:sz w:val="15"/>
                <w:szCs w:val="15"/>
              </w:rPr>
            </w:pPr>
            <w:r w:rsidRPr="00D44294">
              <w:rPr>
                <w:rFonts w:hint="eastAsia"/>
                <w:sz w:val="15"/>
                <w:szCs w:val="15"/>
              </w:rPr>
              <w:t>D</w:t>
            </w:r>
            <w:r w:rsidRPr="00D44294">
              <w:rPr>
                <w:sz w:val="15"/>
                <w:szCs w:val="15"/>
              </w:rPr>
              <w:t>efinition</w:t>
            </w:r>
          </w:p>
        </w:tc>
      </w:tr>
      <w:tr w:rsidR="00E01964" w:rsidRPr="00D44294" w14:paraId="4049A110" w14:textId="77777777" w:rsidTr="00E01964">
        <w:trPr>
          <w:trHeight w:val="529"/>
        </w:trPr>
        <w:tc>
          <w:tcPr>
            <w:tcW w:w="1414" w:type="dxa"/>
            <w:tcBorders>
              <w:top w:val="single" w:sz="8" w:space="0" w:color="auto"/>
              <w:right w:val="single" w:sz="4" w:space="0" w:color="auto"/>
            </w:tcBorders>
            <w:vAlign w:val="center"/>
          </w:tcPr>
          <w:p w14:paraId="186E98FD" w14:textId="77777777" w:rsidR="00E01964" w:rsidRPr="00D44294" w:rsidRDefault="00E01964" w:rsidP="00E01964">
            <w:pPr>
              <w:spacing w:beforeLines="20" w:before="62" w:afterLines="20" w:after="62"/>
              <w:jc w:val="both"/>
              <w:rPr>
                <w:sz w:val="15"/>
                <w:szCs w:val="15"/>
              </w:rPr>
            </w:pPr>
            <w:r w:rsidRPr="00D44294">
              <w:rPr>
                <w:rFonts w:hint="eastAsia"/>
                <w:sz w:val="15"/>
                <w:szCs w:val="15"/>
              </w:rPr>
              <w:t>M</w:t>
            </w:r>
            <w:r w:rsidRPr="00D44294">
              <w:rPr>
                <w:sz w:val="15"/>
                <w:szCs w:val="15"/>
              </w:rPr>
              <w:t>ean</w:t>
            </w:r>
          </w:p>
        </w:tc>
        <w:tc>
          <w:tcPr>
            <w:tcW w:w="2014" w:type="dxa"/>
            <w:tcBorders>
              <w:top w:val="single" w:sz="8" w:space="0" w:color="auto"/>
              <w:left w:val="single" w:sz="4" w:space="0" w:color="auto"/>
            </w:tcBorders>
          </w:tcPr>
          <w:p w14:paraId="65EFEC50" w14:textId="77777777" w:rsidR="00E01964" w:rsidRPr="00D44294" w:rsidRDefault="00E01964" w:rsidP="00E01964">
            <w:pPr>
              <w:spacing w:beforeLines="20" w:before="62" w:afterLines="20" w:after="62"/>
              <w:jc w:val="both"/>
              <w:rPr>
                <w:sz w:val="15"/>
                <w:szCs w:val="15"/>
              </w:rPr>
            </w:pPr>
            <w:r w:rsidRPr="00C5510B">
              <w:rPr>
                <w:kern w:val="2"/>
                <w:position w:val="-24"/>
              </w:rPr>
              <w:object w:dxaOrig="1020" w:dyaOrig="580" w14:anchorId="3CBFEED5">
                <v:shape id="_x0000_i1035" type="#_x0000_t75" style="width:51pt;height:28.5pt" o:ole="">
                  <v:imagedata r:id="rId27" o:title=""/>
                </v:shape>
                <o:OLEObject Type="Embed" ProgID="Equation.DSMT4" ShapeID="_x0000_i1035" DrawAspect="Content" ObjectID="_1762179640" r:id="rId28"/>
              </w:object>
            </w:r>
          </w:p>
        </w:tc>
      </w:tr>
      <w:tr w:rsidR="00E01964" w:rsidRPr="00D44294" w14:paraId="6A1DC86F" w14:textId="77777777" w:rsidTr="00E01964">
        <w:trPr>
          <w:trHeight w:val="595"/>
        </w:trPr>
        <w:tc>
          <w:tcPr>
            <w:tcW w:w="1414" w:type="dxa"/>
            <w:tcBorders>
              <w:right w:val="single" w:sz="4" w:space="0" w:color="auto"/>
            </w:tcBorders>
            <w:vAlign w:val="center"/>
          </w:tcPr>
          <w:p w14:paraId="63B4C125" w14:textId="77777777" w:rsidR="00E01964" w:rsidRPr="00D44294" w:rsidRDefault="00E01964" w:rsidP="00E01964">
            <w:pPr>
              <w:spacing w:beforeLines="20" w:before="62" w:afterLines="20" w:after="62"/>
              <w:jc w:val="both"/>
              <w:rPr>
                <w:sz w:val="15"/>
                <w:szCs w:val="15"/>
              </w:rPr>
            </w:pPr>
            <w:r w:rsidRPr="00D44294">
              <w:rPr>
                <w:sz w:val="15"/>
                <w:szCs w:val="15"/>
              </w:rPr>
              <w:t>Var</w:t>
            </w:r>
          </w:p>
        </w:tc>
        <w:tc>
          <w:tcPr>
            <w:tcW w:w="2014" w:type="dxa"/>
            <w:tcBorders>
              <w:left w:val="single" w:sz="4" w:space="0" w:color="auto"/>
            </w:tcBorders>
          </w:tcPr>
          <w:p w14:paraId="28629C95" w14:textId="77777777" w:rsidR="00E01964" w:rsidRPr="00D44294" w:rsidRDefault="00E01964" w:rsidP="00E01964">
            <w:pPr>
              <w:spacing w:beforeLines="20" w:before="62" w:afterLines="20" w:after="62"/>
              <w:jc w:val="both"/>
              <w:rPr>
                <w:sz w:val="15"/>
                <w:szCs w:val="15"/>
              </w:rPr>
            </w:pPr>
            <w:r w:rsidRPr="00C5510B">
              <w:rPr>
                <w:kern w:val="2"/>
                <w:position w:val="-24"/>
              </w:rPr>
              <w:object w:dxaOrig="1540" w:dyaOrig="580" w14:anchorId="2A3A353A">
                <v:shape id="_x0000_i1036" type="#_x0000_t75" style="width:76.5pt;height:28.5pt" o:ole="">
                  <v:imagedata r:id="rId29" o:title=""/>
                </v:shape>
                <o:OLEObject Type="Embed" ProgID="Equation.DSMT4" ShapeID="_x0000_i1036" DrawAspect="Content" ObjectID="_1762179641" r:id="rId30"/>
              </w:object>
            </w:r>
          </w:p>
        </w:tc>
      </w:tr>
      <w:tr w:rsidR="00E01964" w:rsidRPr="00D44294" w14:paraId="7EB2EDFE" w14:textId="77777777" w:rsidTr="00E01964">
        <w:trPr>
          <w:trHeight w:val="356"/>
        </w:trPr>
        <w:tc>
          <w:tcPr>
            <w:tcW w:w="1414" w:type="dxa"/>
            <w:tcBorders>
              <w:right w:val="single" w:sz="4" w:space="0" w:color="auto"/>
            </w:tcBorders>
            <w:vAlign w:val="center"/>
          </w:tcPr>
          <w:p w14:paraId="139F2F08" w14:textId="77777777" w:rsidR="00E01964" w:rsidRPr="00D44294" w:rsidRDefault="00E01964" w:rsidP="00E01964">
            <w:pPr>
              <w:spacing w:beforeLines="20" w:before="62" w:afterLines="20" w:after="62"/>
              <w:jc w:val="both"/>
              <w:rPr>
                <w:sz w:val="15"/>
                <w:szCs w:val="15"/>
              </w:rPr>
            </w:pPr>
            <w:r w:rsidRPr="00D44294">
              <w:rPr>
                <w:sz w:val="15"/>
                <w:szCs w:val="15"/>
              </w:rPr>
              <w:t>Std</w:t>
            </w:r>
          </w:p>
        </w:tc>
        <w:tc>
          <w:tcPr>
            <w:tcW w:w="2014" w:type="dxa"/>
            <w:tcBorders>
              <w:left w:val="single" w:sz="4" w:space="0" w:color="auto"/>
            </w:tcBorders>
          </w:tcPr>
          <w:p w14:paraId="5CDBFE2D" w14:textId="77777777" w:rsidR="00E01964" w:rsidRPr="00D44294" w:rsidRDefault="00E01964" w:rsidP="00E01964">
            <w:pPr>
              <w:spacing w:beforeLines="20" w:before="62" w:afterLines="20" w:after="62"/>
              <w:jc w:val="both"/>
              <w:rPr>
                <w:sz w:val="15"/>
                <w:szCs w:val="15"/>
              </w:rPr>
            </w:pPr>
            <w:r w:rsidRPr="00C5510B">
              <w:rPr>
                <w:kern w:val="2"/>
                <w:position w:val="-6"/>
              </w:rPr>
              <w:object w:dxaOrig="700" w:dyaOrig="300" w14:anchorId="1618AF5D">
                <v:shape id="_x0000_i1037" type="#_x0000_t75" style="width:35pt;height:15pt" o:ole="">
                  <v:imagedata r:id="rId31" o:title=""/>
                </v:shape>
                <o:OLEObject Type="Embed" ProgID="Equation.DSMT4" ShapeID="_x0000_i1037" DrawAspect="Content" ObjectID="_1762179642" r:id="rId32"/>
              </w:object>
            </w:r>
          </w:p>
        </w:tc>
      </w:tr>
      <w:tr w:rsidR="00E01964" w:rsidRPr="00D44294" w14:paraId="26BA0D32" w14:textId="77777777" w:rsidTr="00E01964">
        <w:trPr>
          <w:trHeight w:val="350"/>
        </w:trPr>
        <w:tc>
          <w:tcPr>
            <w:tcW w:w="1414" w:type="dxa"/>
            <w:tcBorders>
              <w:right w:val="single" w:sz="4" w:space="0" w:color="auto"/>
            </w:tcBorders>
            <w:vAlign w:val="center"/>
          </w:tcPr>
          <w:p w14:paraId="31612DD3" w14:textId="77777777" w:rsidR="00E01964" w:rsidRPr="00D44294" w:rsidRDefault="00E01964" w:rsidP="00E01964">
            <w:pPr>
              <w:spacing w:beforeLines="20" w:before="62" w:afterLines="20" w:after="62"/>
              <w:jc w:val="both"/>
              <w:rPr>
                <w:sz w:val="15"/>
                <w:szCs w:val="15"/>
              </w:rPr>
            </w:pPr>
            <w:r w:rsidRPr="00D44294">
              <w:rPr>
                <w:rFonts w:hint="eastAsia"/>
                <w:sz w:val="15"/>
                <w:szCs w:val="15"/>
              </w:rPr>
              <w:t>M</w:t>
            </w:r>
            <w:r w:rsidRPr="00D44294">
              <w:rPr>
                <w:sz w:val="15"/>
                <w:szCs w:val="15"/>
              </w:rPr>
              <w:t>ax</w:t>
            </w:r>
          </w:p>
        </w:tc>
        <w:tc>
          <w:tcPr>
            <w:tcW w:w="2014" w:type="dxa"/>
            <w:tcBorders>
              <w:left w:val="single" w:sz="4" w:space="0" w:color="auto"/>
            </w:tcBorders>
          </w:tcPr>
          <w:p w14:paraId="7827B790" w14:textId="77777777" w:rsidR="00E01964" w:rsidRPr="00D44294" w:rsidRDefault="00E01964" w:rsidP="00E01964">
            <w:pPr>
              <w:spacing w:beforeLines="20" w:before="62" w:afterLines="20" w:after="62"/>
              <w:jc w:val="both"/>
              <w:rPr>
                <w:sz w:val="15"/>
                <w:szCs w:val="15"/>
              </w:rPr>
            </w:pPr>
            <w:r w:rsidRPr="00C5510B">
              <w:rPr>
                <w:kern w:val="2"/>
                <w:position w:val="-10"/>
              </w:rPr>
              <w:object w:dxaOrig="720" w:dyaOrig="300" w14:anchorId="4C0C4C97">
                <v:shape id="_x0000_i1038" type="#_x0000_t75" style="width:36pt;height:15pt" o:ole="">
                  <v:imagedata r:id="rId33" o:title=""/>
                </v:shape>
                <o:OLEObject Type="Embed" ProgID="Equation.DSMT4" ShapeID="_x0000_i1038" DrawAspect="Content" ObjectID="_1762179643" r:id="rId34"/>
              </w:object>
            </w:r>
          </w:p>
        </w:tc>
      </w:tr>
      <w:tr w:rsidR="00E01964" w:rsidRPr="00D44294" w14:paraId="077CF2E5" w14:textId="77777777" w:rsidTr="00E01964">
        <w:trPr>
          <w:trHeight w:val="356"/>
        </w:trPr>
        <w:tc>
          <w:tcPr>
            <w:tcW w:w="1414" w:type="dxa"/>
            <w:tcBorders>
              <w:bottom w:val="single" w:sz="12" w:space="0" w:color="auto"/>
              <w:right w:val="single" w:sz="4" w:space="0" w:color="auto"/>
            </w:tcBorders>
            <w:vAlign w:val="center"/>
          </w:tcPr>
          <w:p w14:paraId="4A98F0A2" w14:textId="77777777" w:rsidR="00E01964" w:rsidRPr="00D44294" w:rsidRDefault="00E01964" w:rsidP="00E01964">
            <w:pPr>
              <w:spacing w:beforeLines="20" w:before="62" w:afterLines="20" w:after="62"/>
              <w:jc w:val="both"/>
              <w:rPr>
                <w:sz w:val="15"/>
                <w:szCs w:val="15"/>
              </w:rPr>
            </w:pPr>
            <w:r w:rsidRPr="00D44294">
              <w:rPr>
                <w:rFonts w:hint="eastAsia"/>
                <w:sz w:val="15"/>
                <w:szCs w:val="15"/>
              </w:rPr>
              <w:t>M</w:t>
            </w:r>
            <w:r w:rsidRPr="00D44294">
              <w:rPr>
                <w:sz w:val="15"/>
                <w:szCs w:val="15"/>
              </w:rPr>
              <w:t>in</w:t>
            </w:r>
          </w:p>
        </w:tc>
        <w:tc>
          <w:tcPr>
            <w:tcW w:w="2014" w:type="dxa"/>
            <w:tcBorders>
              <w:left w:val="single" w:sz="4" w:space="0" w:color="auto"/>
            </w:tcBorders>
          </w:tcPr>
          <w:p w14:paraId="68545CE7" w14:textId="77777777" w:rsidR="00E01964" w:rsidRPr="00D44294" w:rsidRDefault="00E01964" w:rsidP="00E01964">
            <w:pPr>
              <w:spacing w:beforeLines="20" w:before="62" w:afterLines="20" w:after="62"/>
              <w:jc w:val="both"/>
              <w:rPr>
                <w:sz w:val="15"/>
                <w:szCs w:val="15"/>
              </w:rPr>
            </w:pPr>
            <w:r w:rsidRPr="00C5510B">
              <w:rPr>
                <w:kern w:val="2"/>
                <w:position w:val="-10"/>
              </w:rPr>
              <w:object w:dxaOrig="680" w:dyaOrig="300" w14:anchorId="0EE3137A">
                <v:shape id="_x0000_i1039" type="#_x0000_t75" style="width:33.5pt;height:15pt" o:ole="">
                  <v:imagedata r:id="rId35" o:title=""/>
                </v:shape>
                <o:OLEObject Type="Embed" ProgID="Equation.DSMT4" ShapeID="_x0000_i1039" DrawAspect="Content" ObjectID="_1762179644" r:id="rId36"/>
              </w:object>
            </w:r>
          </w:p>
        </w:tc>
      </w:tr>
    </w:tbl>
    <w:p w14:paraId="15F6014A" w14:textId="77777777" w:rsidR="00240D94" w:rsidRDefault="00240D94" w:rsidP="001C3296">
      <w:pPr>
        <w:wordWrap w:val="0"/>
        <w:overflowPunct w:val="0"/>
        <w:autoSpaceDE w:val="0"/>
        <w:autoSpaceDN w:val="0"/>
        <w:rPr>
          <w:sz w:val="20"/>
        </w:rPr>
      </w:pPr>
    </w:p>
    <w:p w14:paraId="2E66578F" w14:textId="77777777" w:rsidR="00E01964" w:rsidRDefault="00E01964" w:rsidP="001C3296">
      <w:pPr>
        <w:wordWrap w:val="0"/>
        <w:overflowPunct w:val="0"/>
        <w:autoSpaceDE w:val="0"/>
        <w:autoSpaceDN w:val="0"/>
        <w:rPr>
          <w:sz w:val="20"/>
        </w:rPr>
      </w:pPr>
    </w:p>
    <w:tbl>
      <w:tblPr>
        <w:tblStyle w:val="afffe"/>
        <w:tblW w:w="0" w:type="auto"/>
        <w:tblInd w:w="89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2576"/>
      </w:tblGrid>
      <w:tr w:rsidR="00E55B3A" w14:paraId="12934FED" w14:textId="77777777" w:rsidTr="00E01964">
        <w:trPr>
          <w:trHeight w:val="330"/>
        </w:trPr>
        <w:tc>
          <w:tcPr>
            <w:tcW w:w="3558" w:type="dxa"/>
            <w:gridSpan w:val="2"/>
            <w:tcBorders>
              <w:top w:val="nil"/>
              <w:bottom w:val="single" w:sz="12" w:space="0" w:color="auto"/>
            </w:tcBorders>
          </w:tcPr>
          <w:p w14:paraId="02550451" w14:textId="77777777" w:rsidR="00E55B3A" w:rsidRPr="00A764D1" w:rsidRDefault="00E55B3A" w:rsidP="009D2983">
            <w:pPr>
              <w:spacing w:beforeLines="20" w:before="62" w:afterLines="20" w:after="62"/>
              <w:jc w:val="center"/>
              <w:rPr>
                <w:sz w:val="18"/>
                <w:szCs w:val="18"/>
              </w:rPr>
            </w:pPr>
            <w:r w:rsidRPr="00D05453">
              <w:rPr>
                <w:rFonts w:hint="eastAsia"/>
                <w:b/>
                <w:bCs/>
                <w:sz w:val="18"/>
                <w:szCs w:val="18"/>
              </w:rPr>
              <w:t>T</w:t>
            </w:r>
            <w:r w:rsidRPr="00D05453">
              <w:rPr>
                <w:b/>
                <w:bCs/>
                <w:sz w:val="18"/>
                <w:szCs w:val="18"/>
              </w:rPr>
              <w:t>able 2</w:t>
            </w:r>
            <w:r w:rsidRPr="00A764D1">
              <w:rPr>
                <w:sz w:val="18"/>
                <w:szCs w:val="18"/>
              </w:rPr>
              <w:t xml:space="preserve"> Frequency domain features</w:t>
            </w:r>
          </w:p>
        </w:tc>
      </w:tr>
      <w:tr w:rsidR="00E55B3A" w14:paraId="36629FFF" w14:textId="77777777" w:rsidTr="00E01964">
        <w:trPr>
          <w:trHeight w:val="299"/>
        </w:trPr>
        <w:tc>
          <w:tcPr>
            <w:tcW w:w="982" w:type="dxa"/>
            <w:tcBorders>
              <w:top w:val="single" w:sz="12" w:space="0" w:color="auto"/>
              <w:bottom w:val="single" w:sz="8" w:space="0" w:color="auto"/>
              <w:right w:val="single" w:sz="4" w:space="0" w:color="auto"/>
            </w:tcBorders>
          </w:tcPr>
          <w:p w14:paraId="386DE8EE" w14:textId="77777777" w:rsidR="00E55B3A" w:rsidRPr="00F53257" w:rsidRDefault="00E55B3A" w:rsidP="009D2983">
            <w:pPr>
              <w:spacing w:beforeLines="20" w:before="62" w:afterLines="20" w:after="62"/>
              <w:jc w:val="both"/>
              <w:rPr>
                <w:sz w:val="15"/>
                <w:szCs w:val="15"/>
              </w:rPr>
            </w:pPr>
            <w:r w:rsidRPr="00F53257">
              <w:rPr>
                <w:rFonts w:hint="eastAsia"/>
                <w:sz w:val="15"/>
                <w:szCs w:val="15"/>
              </w:rPr>
              <w:t>F</w:t>
            </w:r>
            <w:r w:rsidRPr="00F53257">
              <w:rPr>
                <w:sz w:val="15"/>
                <w:szCs w:val="15"/>
              </w:rPr>
              <w:t>eature</w:t>
            </w:r>
          </w:p>
        </w:tc>
        <w:tc>
          <w:tcPr>
            <w:tcW w:w="2576" w:type="dxa"/>
            <w:tcBorders>
              <w:top w:val="single" w:sz="12" w:space="0" w:color="auto"/>
              <w:left w:val="single" w:sz="4" w:space="0" w:color="auto"/>
              <w:bottom w:val="single" w:sz="8" w:space="0" w:color="auto"/>
            </w:tcBorders>
          </w:tcPr>
          <w:p w14:paraId="6B8DB4EC" w14:textId="77777777" w:rsidR="00E55B3A" w:rsidRPr="00F53257" w:rsidRDefault="00E55B3A" w:rsidP="009D2983">
            <w:pPr>
              <w:spacing w:beforeLines="20" w:before="62" w:afterLines="20" w:after="62"/>
              <w:jc w:val="both"/>
              <w:rPr>
                <w:sz w:val="15"/>
                <w:szCs w:val="15"/>
              </w:rPr>
            </w:pPr>
            <w:r w:rsidRPr="00F53257">
              <w:rPr>
                <w:rFonts w:hint="eastAsia"/>
                <w:sz w:val="15"/>
                <w:szCs w:val="15"/>
              </w:rPr>
              <w:t>D</w:t>
            </w:r>
            <w:r w:rsidRPr="00F53257">
              <w:rPr>
                <w:sz w:val="15"/>
                <w:szCs w:val="15"/>
              </w:rPr>
              <w:t>efinition</w:t>
            </w:r>
          </w:p>
        </w:tc>
      </w:tr>
      <w:tr w:rsidR="00E55B3A" w14:paraId="2CF16D38" w14:textId="77777777" w:rsidTr="00E01964">
        <w:trPr>
          <w:trHeight w:val="748"/>
        </w:trPr>
        <w:tc>
          <w:tcPr>
            <w:tcW w:w="982" w:type="dxa"/>
            <w:tcBorders>
              <w:top w:val="single" w:sz="8" w:space="0" w:color="auto"/>
              <w:right w:val="single" w:sz="4" w:space="0" w:color="auto"/>
            </w:tcBorders>
            <w:vAlign w:val="center"/>
          </w:tcPr>
          <w:p w14:paraId="00A0C099" w14:textId="77777777" w:rsidR="00E55B3A" w:rsidRPr="00F53257" w:rsidRDefault="00E55B3A" w:rsidP="009D2983">
            <w:pPr>
              <w:spacing w:beforeLines="20" w:before="62" w:afterLines="20" w:after="62"/>
              <w:jc w:val="both"/>
              <w:rPr>
                <w:sz w:val="15"/>
                <w:szCs w:val="15"/>
              </w:rPr>
            </w:pPr>
            <w:r w:rsidRPr="00F53257">
              <w:rPr>
                <w:sz w:val="15"/>
                <w:szCs w:val="15"/>
              </w:rPr>
              <w:t>FC</w:t>
            </w:r>
          </w:p>
        </w:tc>
        <w:tc>
          <w:tcPr>
            <w:tcW w:w="2576" w:type="dxa"/>
            <w:tcBorders>
              <w:top w:val="single" w:sz="8" w:space="0" w:color="auto"/>
              <w:left w:val="single" w:sz="4" w:space="0" w:color="auto"/>
            </w:tcBorders>
          </w:tcPr>
          <w:p w14:paraId="32096195" w14:textId="77777777" w:rsidR="00E55B3A" w:rsidRPr="00F53257" w:rsidRDefault="00E55B3A" w:rsidP="009D2983">
            <w:pPr>
              <w:spacing w:beforeLines="20" w:before="62" w:afterLines="20" w:after="62"/>
              <w:jc w:val="both"/>
              <w:rPr>
                <w:sz w:val="15"/>
                <w:szCs w:val="15"/>
              </w:rPr>
            </w:pPr>
            <w:r w:rsidRPr="00F53257">
              <w:rPr>
                <w:kern w:val="2"/>
                <w:sz w:val="15"/>
                <w:szCs w:val="15"/>
              </w:rPr>
              <w:object w:dxaOrig="1200" w:dyaOrig="580" w14:anchorId="5BD193E0">
                <v:shape id="_x0000_i1040" type="#_x0000_t75" style="width:60pt;height:28.5pt" o:ole="">
                  <v:imagedata r:id="rId37" o:title=""/>
                </v:shape>
                <o:OLEObject Type="Embed" ProgID="Equation.DSMT4" ShapeID="_x0000_i1040" DrawAspect="Content" ObjectID="_1762179645" r:id="rId38"/>
              </w:object>
            </w:r>
          </w:p>
        </w:tc>
      </w:tr>
      <w:tr w:rsidR="00E55B3A" w14:paraId="1F07F6C9" w14:textId="77777777" w:rsidTr="00E01964">
        <w:trPr>
          <w:trHeight w:val="913"/>
        </w:trPr>
        <w:tc>
          <w:tcPr>
            <w:tcW w:w="982" w:type="dxa"/>
            <w:tcBorders>
              <w:right w:val="single" w:sz="4" w:space="0" w:color="auto"/>
            </w:tcBorders>
            <w:vAlign w:val="center"/>
          </w:tcPr>
          <w:p w14:paraId="44F7C563" w14:textId="77777777" w:rsidR="00E55B3A" w:rsidRPr="00F53257" w:rsidRDefault="00E55B3A" w:rsidP="009D2983">
            <w:pPr>
              <w:spacing w:beforeLines="20" w:before="62" w:afterLines="20" w:after="62"/>
              <w:jc w:val="both"/>
              <w:rPr>
                <w:sz w:val="15"/>
                <w:szCs w:val="15"/>
              </w:rPr>
            </w:pPr>
            <w:r w:rsidRPr="00F53257">
              <w:rPr>
                <w:sz w:val="15"/>
                <w:szCs w:val="15"/>
              </w:rPr>
              <w:t>RMSF</w:t>
            </w:r>
          </w:p>
        </w:tc>
        <w:tc>
          <w:tcPr>
            <w:tcW w:w="2576" w:type="dxa"/>
            <w:tcBorders>
              <w:left w:val="single" w:sz="4" w:space="0" w:color="auto"/>
            </w:tcBorders>
          </w:tcPr>
          <w:p w14:paraId="705C4675" w14:textId="77777777" w:rsidR="00E55B3A" w:rsidRPr="00F53257" w:rsidRDefault="00E55B3A" w:rsidP="009D2983">
            <w:pPr>
              <w:spacing w:beforeLines="20" w:before="62" w:afterLines="20" w:after="62"/>
              <w:rPr>
                <w:sz w:val="15"/>
                <w:szCs w:val="15"/>
              </w:rPr>
            </w:pPr>
            <w:r w:rsidRPr="00F53257">
              <w:rPr>
                <w:kern w:val="2"/>
                <w:sz w:val="15"/>
                <w:szCs w:val="15"/>
              </w:rPr>
              <w:object w:dxaOrig="1680" w:dyaOrig="720" w14:anchorId="1222F103">
                <v:shape id="_x0000_i1041" type="#_x0000_t75" style="width:84pt;height:36pt" o:ole="">
                  <v:imagedata r:id="rId39" o:title=""/>
                </v:shape>
                <o:OLEObject Type="Embed" ProgID="Equation.DSMT4" ShapeID="_x0000_i1041" DrawAspect="Content" ObjectID="_1762179646" r:id="rId40"/>
              </w:object>
            </w:r>
          </w:p>
        </w:tc>
      </w:tr>
      <w:tr w:rsidR="00E55B3A" w14:paraId="008DC558" w14:textId="77777777" w:rsidTr="00E01964">
        <w:trPr>
          <w:trHeight w:val="913"/>
        </w:trPr>
        <w:tc>
          <w:tcPr>
            <w:tcW w:w="982" w:type="dxa"/>
            <w:tcBorders>
              <w:bottom w:val="single" w:sz="12" w:space="0" w:color="auto"/>
              <w:right w:val="single" w:sz="4" w:space="0" w:color="auto"/>
            </w:tcBorders>
            <w:vAlign w:val="center"/>
          </w:tcPr>
          <w:p w14:paraId="0F932F4D" w14:textId="77777777" w:rsidR="00E55B3A" w:rsidRPr="00F53257" w:rsidRDefault="00E55B3A" w:rsidP="009D2983">
            <w:pPr>
              <w:spacing w:beforeLines="20" w:before="62" w:afterLines="20" w:after="62"/>
              <w:jc w:val="both"/>
              <w:rPr>
                <w:sz w:val="15"/>
                <w:szCs w:val="15"/>
              </w:rPr>
            </w:pPr>
            <w:r w:rsidRPr="00F53257">
              <w:rPr>
                <w:sz w:val="15"/>
                <w:szCs w:val="15"/>
              </w:rPr>
              <w:t>RVF</w:t>
            </w:r>
          </w:p>
        </w:tc>
        <w:tc>
          <w:tcPr>
            <w:tcW w:w="2576" w:type="dxa"/>
            <w:tcBorders>
              <w:left w:val="single" w:sz="4" w:space="0" w:color="auto"/>
            </w:tcBorders>
          </w:tcPr>
          <w:p w14:paraId="1C8A4BE1" w14:textId="77777777" w:rsidR="00E55B3A" w:rsidRPr="00F53257" w:rsidRDefault="00E55B3A" w:rsidP="009D2983">
            <w:pPr>
              <w:spacing w:beforeLines="20" w:before="62" w:afterLines="20" w:after="62"/>
              <w:rPr>
                <w:sz w:val="15"/>
                <w:szCs w:val="15"/>
              </w:rPr>
            </w:pPr>
            <w:r w:rsidRPr="00F53257">
              <w:rPr>
                <w:kern w:val="2"/>
                <w:sz w:val="15"/>
                <w:szCs w:val="15"/>
              </w:rPr>
              <w:object w:dxaOrig="2220" w:dyaOrig="720" w14:anchorId="6184C47F">
                <v:shape id="_x0000_i1042" type="#_x0000_t75" style="width:110.5pt;height:36pt" o:ole="">
                  <v:imagedata r:id="rId41" o:title=""/>
                </v:shape>
                <o:OLEObject Type="Embed" ProgID="Equation.DSMT4" ShapeID="_x0000_i1042" DrawAspect="Content" ObjectID="_1762179647" r:id="rId42"/>
              </w:object>
            </w:r>
          </w:p>
        </w:tc>
      </w:tr>
    </w:tbl>
    <w:p w14:paraId="088859E6" w14:textId="77777777" w:rsidR="00E55B3A" w:rsidRDefault="00E55B3A" w:rsidP="00E55B3A">
      <w:pPr>
        <w:wordWrap w:val="0"/>
        <w:overflowPunct w:val="0"/>
        <w:autoSpaceDE w:val="0"/>
        <w:autoSpaceDN w:val="0"/>
        <w:ind w:firstLineChars="100" w:firstLine="200"/>
        <w:rPr>
          <w:sz w:val="20"/>
        </w:rPr>
      </w:pPr>
    </w:p>
    <w:p w14:paraId="5177CC98" w14:textId="77777777" w:rsidR="00335C1C" w:rsidRPr="00240D94" w:rsidRDefault="00335C1C" w:rsidP="001C3296">
      <w:pPr>
        <w:wordWrap w:val="0"/>
        <w:overflowPunct w:val="0"/>
        <w:autoSpaceDE w:val="0"/>
        <w:autoSpaceDN w:val="0"/>
        <w:rPr>
          <w:sz w:val="20"/>
        </w:rPr>
      </w:pPr>
    </w:p>
    <w:p w14:paraId="1597FF51" w14:textId="77777777"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rFonts w:hint="eastAsia"/>
          <w:i/>
          <w:sz w:val="20"/>
        </w:rPr>
        <w:t>2</w:t>
      </w:r>
      <w:r w:rsidRPr="00240D94">
        <w:rPr>
          <w:i/>
          <w:sz w:val="20"/>
        </w:rPr>
        <w:t>.</w:t>
      </w:r>
      <w:r w:rsidRPr="00240D94">
        <w:rPr>
          <w:rFonts w:hint="eastAsia"/>
          <w:i/>
          <w:sz w:val="20"/>
        </w:rPr>
        <w:t>2.</w:t>
      </w:r>
      <w:r w:rsidRPr="00240D94">
        <w:rPr>
          <w:i/>
          <w:sz w:val="20"/>
        </w:rPr>
        <w:t xml:space="preserve"> Dynamic time warping</w:t>
      </w:r>
    </w:p>
    <w:p w14:paraId="0C861B4A" w14:textId="77777777" w:rsidR="00DF1500" w:rsidRPr="00240D94" w:rsidRDefault="00240D94" w:rsidP="00240D94">
      <w:pPr>
        <w:autoSpaceDE w:val="0"/>
        <w:autoSpaceDN w:val="0"/>
        <w:ind w:left="240" w:firstLineChars="100" w:firstLine="200"/>
        <w:rPr>
          <w:sz w:val="20"/>
        </w:rPr>
      </w:pPr>
      <w:r w:rsidRPr="00240D94">
        <w:rPr>
          <w:sz w:val="20"/>
        </w:rPr>
        <w:t>Dynamic Time Warping (DTW) [13] is a non-linear warping technique that employs dynamic programming to perform time warping and calculate distance measures. By establishing a matching path between data points within two correlated time series of arbitrary lengths, the algorithm assesses the similarity of these sequences. DTW excels at handling time misalignments between sequences and demonstrates notable fault tolerance and robustness. Hence, it has found application in the feature selection phase of rotating bearing fault detection. Experimental outcomes indicate that DTW can enhance the accuracy of fault diagnosis while minimizing the feature count, thereby enhancing the efficiency and efficacy of fault diagnosis [14].</w:t>
      </w:r>
    </w:p>
    <w:p w14:paraId="032A79D5" w14:textId="18C9B088" w:rsidR="00240D94" w:rsidRPr="00240D94" w:rsidRDefault="00240D94" w:rsidP="00240D94">
      <w:pPr>
        <w:autoSpaceDE w:val="0"/>
        <w:autoSpaceDN w:val="0"/>
        <w:ind w:left="240" w:firstLineChars="100" w:firstLine="200"/>
        <w:rPr>
          <w:sz w:val="20"/>
        </w:rPr>
      </w:pPr>
    </w:p>
    <w:p w14:paraId="0F9084B9" w14:textId="77777777" w:rsidR="00240D94" w:rsidRPr="00240D94" w:rsidRDefault="00240D94" w:rsidP="00240D94">
      <w:pPr>
        <w:autoSpaceDE w:val="0"/>
        <w:autoSpaceDN w:val="0"/>
        <w:ind w:left="240" w:firstLineChars="100" w:firstLine="200"/>
        <w:rPr>
          <w:sz w:val="20"/>
        </w:rPr>
      </w:pPr>
      <w:r w:rsidRPr="00240D94">
        <w:rPr>
          <w:sz w:val="20"/>
        </w:rPr>
        <w:t xml:space="preserve">Assuming that the corresponding lengths of the two time series </w:t>
      </w:r>
      <m:oMath>
        <m:r>
          <w:rPr>
            <w:rFonts w:ascii="Cambria Math"/>
            <w:sz w:val="20"/>
          </w:rPr>
          <m:t>X</m:t>
        </m:r>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2</m:t>
            </m:r>
          </m:sub>
        </m:sSub>
        <m:r>
          <w:rPr>
            <w:rFonts w:ascii="Cambria Math" w:hAnsi="Cambria Math"/>
            <w:sz w:val="20"/>
          </w:rPr>
          <m:t>,</m:t>
        </m:r>
        <m:r>
          <w:rPr>
            <w:rFonts w:ascii="Cambria Math" w:eastAsia="MS Gothic" w:hAnsi="Cambria Math" w:cs="MS Gothic" w:hint="eastAsia"/>
            <w:sz w:val="20"/>
          </w:rPr>
          <m:t>⋯</m:t>
        </m:r>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r>
          <w:rPr>
            <w:rFonts w:ascii="Cambria Math" w:hAnsi="Cambria Math"/>
            <w:sz w:val="20"/>
          </w:rPr>
          <m:t>}</m:t>
        </m:r>
      </m:oMath>
      <w:r w:rsidRPr="00240D94">
        <w:rPr>
          <w:rFonts w:ascii="Cambria Math" w:hAnsi="Cambria Math"/>
          <w:i/>
          <w:sz w:val="20"/>
        </w:rPr>
        <w:t xml:space="preserve"> </w:t>
      </w:r>
      <w:r w:rsidRPr="00240D94">
        <w:rPr>
          <w:sz w:val="20"/>
        </w:rPr>
        <w:t xml:space="preserve">and </w:t>
      </w:r>
      <m:oMath>
        <m:r>
          <w:rPr>
            <w:rFonts w:ascii="Cambria Math"/>
            <w:sz w:val="20"/>
          </w:rPr>
          <m:t>Y={</m:t>
        </m:r>
        <m:sSub>
          <m:sSubPr>
            <m:ctrlPr>
              <w:rPr>
                <w:rFonts w:ascii="Cambria Math" w:hAnsi="Cambria Math"/>
                <w:i/>
                <w:sz w:val="20"/>
              </w:rPr>
            </m:ctrlPr>
          </m:sSubPr>
          <m:e>
            <m:r>
              <w:rPr>
                <w:rFonts w:ascii="Cambria Math"/>
                <w:sz w:val="20"/>
              </w:rPr>
              <m:t>y</m:t>
            </m:r>
          </m:e>
          <m:sub>
            <m:r>
              <w:rPr>
                <w:rFonts w:ascii="Cambria Math"/>
                <w:sz w:val="20"/>
              </w:rPr>
              <m:t>1</m:t>
            </m:r>
          </m:sub>
        </m:sSub>
        <m:r>
          <w:rPr>
            <w:rFonts w:ascii="Cambria Math"/>
            <w:sz w:val="20"/>
          </w:rPr>
          <m:t>,</m:t>
        </m:r>
        <m:sSub>
          <m:sSubPr>
            <m:ctrlPr>
              <w:rPr>
                <w:rFonts w:ascii="Cambria Math" w:hAnsi="Cambria Math"/>
                <w:i/>
                <w:sz w:val="20"/>
              </w:rPr>
            </m:ctrlPr>
          </m:sSubPr>
          <m:e>
            <m:r>
              <w:rPr>
                <w:rFonts w:ascii="Cambria Math"/>
                <w:sz w:val="20"/>
              </w:rPr>
              <m:t>y</m:t>
            </m:r>
          </m:e>
          <m:sub>
            <m:r>
              <w:rPr>
                <w:rFonts w:ascii="Cambria Math"/>
                <w:sz w:val="20"/>
              </w:rPr>
              <m:t>2</m:t>
            </m:r>
          </m:sub>
        </m:sSub>
        <m:r>
          <w:rPr>
            <w:rFonts w:ascii="Cambria Math"/>
            <w:sz w:val="20"/>
          </w:rPr>
          <m:t>,</m:t>
        </m:r>
        <m:r>
          <w:rPr>
            <w:rFonts w:ascii="Cambria Math" w:eastAsia="MS Gothic" w:hAnsi="Cambria Math" w:cs="MS Gothic" w:hint="eastAsia"/>
            <w:sz w:val="20"/>
          </w:rPr>
          <m:t>⋯</m:t>
        </m:r>
        <m:r>
          <w:rPr>
            <w:rFonts w:ascii="Cambria Math"/>
            <w:sz w:val="20"/>
          </w:rPr>
          <m:t>,</m:t>
        </m:r>
        <m:sSub>
          <m:sSubPr>
            <m:ctrlPr>
              <w:rPr>
                <w:rFonts w:ascii="Cambria Math" w:hAnsi="Cambria Math"/>
                <w:i/>
                <w:sz w:val="20"/>
              </w:rPr>
            </m:ctrlPr>
          </m:sSubPr>
          <m:e>
            <m:r>
              <w:rPr>
                <w:rFonts w:ascii="Cambria Math"/>
                <w:sz w:val="20"/>
              </w:rPr>
              <m:t>y</m:t>
            </m:r>
          </m:e>
          <m:sub>
            <m:r>
              <w:rPr>
                <w:rFonts w:ascii="Cambria Math"/>
                <w:sz w:val="20"/>
              </w:rPr>
              <m:t>m</m:t>
            </m:r>
          </m:sub>
        </m:sSub>
        <m:r>
          <w:rPr>
            <w:rFonts w:ascii="Cambria Math"/>
            <w:sz w:val="20"/>
          </w:rPr>
          <m:t>}</m:t>
        </m:r>
      </m:oMath>
      <w:r w:rsidRPr="00240D94">
        <w:rPr>
          <w:sz w:val="20"/>
        </w:rPr>
        <w:t xml:space="preserve"> are </w:t>
      </w:r>
      <m:oMath>
        <m:r>
          <w:rPr>
            <w:rFonts w:ascii="Cambria Math" w:hAnsi="Cambria Math"/>
            <w:sz w:val="20"/>
          </w:rPr>
          <m:t>n</m:t>
        </m:r>
      </m:oMath>
      <w:r w:rsidRPr="00240D94">
        <w:rPr>
          <w:sz w:val="20"/>
        </w:rPr>
        <w:t xml:space="preserve"> and </w:t>
      </w:r>
      <m:oMath>
        <m:r>
          <w:rPr>
            <w:rFonts w:ascii="Cambria Math" w:hAnsi="Cambria Math" w:cs="Cambria Math"/>
            <w:sz w:val="20"/>
          </w:rPr>
          <m:t>m</m:t>
        </m:r>
      </m:oMath>
      <w:r w:rsidRPr="00240D94">
        <w:rPr>
          <w:sz w:val="20"/>
        </w:rPr>
        <w:t xml:space="preserve"> respectively. The core principle of DTW revolves around finding an optimal alignment path between </w:t>
      </w:r>
      <m:oMath>
        <m:r>
          <w:rPr>
            <w:rFonts w:ascii="Cambria Math" w:hAnsi="Cambria Math" w:cs="Cambria Math"/>
            <w:sz w:val="20"/>
          </w:rPr>
          <m:t>X</m:t>
        </m:r>
      </m:oMath>
      <w:r w:rsidRPr="00240D94">
        <w:rPr>
          <w:sz w:val="20"/>
        </w:rPr>
        <w:t xml:space="preserve"> and </w:t>
      </w:r>
      <m:oMath>
        <m:r>
          <w:rPr>
            <w:rFonts w:ascii="Cambria Math" w:hAnsi="Cambria Math" w:cs="Cambria Math"/>
            <w:sz w:val="20"/>
          </w:rPr>
          <m:t>Y</m:t>
        </m:r>
      </m:oMath>
      <w:r w:rsidRPr="00240D94">
        <w:rPr>
          <w:sz w:val="20"/>
        </w:rPr>
        <w:t xml:space="preserve">. DTW aims to discover an alignment path </w:t>
      </w:r>
      <m:oMath>
        <m:r>
          <w:rPr>
            <w:rFonts w:ascii="Cambria Math" w:hAnsi="Cambria Math" w:cs="Cambria Math"/>
            <w:sz w:val="20"/>
          </w:rPr>
          <m:t>P</m:t>
        </m:r>
      </m:oMath>
      <w:r w:rsidRPr="00240D94">
        <w:rPr>
          <w:sz w:val="20"/>
        </w:rPr>
        <w:t xml:space="preserve"> that minimizes the total distance between corresponding elements in </w:t>
      </w:r>
      <m:oMath>
        <m:r>
          <w:rPr>
            <w:rFonts w:ascii="Cambria Math" w:hAnsi="Cambria Math" w:cs="Cambria Math"/>
            <w:sz w:val="20"/>
          </w:rPr>
          <m:t>X</m:t>
        </m:r>
      </m:oMath>
      <w:r w:rsidRPr="00240D94">
        <w:rPr>
          <w:sz w:val="20"/>
        </w:rPr>
        <w:t xml:space="preserve"> and</w:t>
      </w:r>
      <m:oMath>
        <m:r>
          <w:rPr>
            <w:rFonts w:ascii="Cambria Math" w:hAnsi="Cambria Math"/>
            <w:sz w:val="20"/>
          </w:rPr>
          <m:t xml:space="preserve"> </m:t>
        </m:r>
        <m:r>
          <w:rPr>
            <w:rFonts w:ascii="Cambria Math" w:hAnsi="Cambria Math" w:cs="Cambria Math"/>
            <w:sz w:val="20"/>
          </w:rPr>
          <m:t>Y</m:t>
        </m:r>
      </m:oMath>
      <w:r w:rsidRPr="00240D94">
        <w:rPr>
          <w:sz w:val="20"/>
        </w:rPr>
        <w:t xml:space="preserve">. To construct </w:t>
      </w:r>
      <m:oMath>
        <m:r>
          <w:rPr>
            <w:rFonts w:ascii="Cambria Math" w:hAnsi="Cambria Math" w:cs="Cambria Math"/>
            <w:sz w:val="20"/>
          </w:rPr>
          <m:t>P</m:t>
        </m:r>
      </m:oMath>
      <w:r w:rsidRPr="00240D94">
        <w:rPr>
          <w:sz w:val="20"/>
        </w:rPr>
        <w:t xml:space="preserve">, we define a set of conditions: the path starts at the first elements of both sequences </w:t>
      </w:r>
      <m:oMath>
        <m:r>
          <w:rPr>
            <w:rFonts w:ascii="Cambria Math" w:hAnsi="Cambria Math"/>
            <w:sz w:val="20"/>
          </w:rPr>
          <m:t>(</m:t>
        </m:r>
        <m:r>
          <w:rPr>
            <w:rFonts w:ascii="Cambria Math" w:hAnsi="Cambria Math" w:cs="Cambria Math"/>
            <w:sz w:val="20"/>
          </w:rPr>
          <m:t>i</m:t>
        </m:r>
        <m:r>
          <w:rPr>
            <w:rFonts w:ascii="Cambria Math" w:hAnsi="Cambria Math"/>
            <w:sz w:val="20"/>
          </w:rPr>
          <m:t xml:space="preserve">₁, </m:t>
        </m:r>
        <m:r>
          <w:rPr>
            <w:rFonts w:ascii="Cambria Math" w:hAnsi="Cambria Math" w:cs="Cambria Math"/>
            <w:sz w:val="20"/>
          </w:rPr>
          <m:t>j</m:t>
        </m:r>
        <m:r>
          <w:rPr>
            <w:rFonts w:ascii="Cambria Math" w:hAnsi="Cambria Math"/>
            <w:sz w:val="20"/>
          </w:rPr>
          <m:t>₁) = (1, 1)</m:t>
        </m:r>
      </m:oMath>
      <w:r w:rsidRPr="00240D94">
        <w:rPr>
          <w:sz w:val="20"/>
        </w:rPr>
        <w:t>, ends at the last elements</w:t>
      </w:r>
      <m:oMath>
        <m:r>
          <w:rPr>
            <w:rFonts w:ascii="Cambria Math" w:hAnsi="Cambria Math"/>
            <w:sz w:val="20"/>
          </w:rPr>
          <m:t xml:space="preserve"> (</m:t>
        </m:r>
        <m:sSub>
          <m:sSubPr>
            <m:ctrlPr>
              <w:rPr>
                <w:rFonts w:ascii="Cambria Math" w:hAnsi="Cambria Math" w:cs="Cambria Math"/>
                <w:i/>
                <w:sz w:val="20"/>
              </w:rPr>
            </m:ctrlPr>
          </m:sSubPr>
          <m:e>
            <m:r>
              <w:rPr>
                <w:rFonts w:ascii="Cambria Math" w:hAnsi="Cambria Math" w:cs="Cambria Math"/>
                <w:sz w:val="20"/>
              </w:rPr>
              <m:t>i</m:t>
            </m:r>
            <m:ctrlPr>
              <w:rPr>
                <w:rFonts w:ascii="Cambria Math" w:hAnsi="Cambria Math"/>
                <w:i/>
                <w:sz w:val="20"/>
              </w:rPr>
            </m:ctrlPr>
          </m:e>
          <m:sub>
            <m:r>
              <w:rPr>
                <w:rFonts w:ascii="Cambria Math" w:hAnsi="Cambria Math" w:cs="Cambria Math"/>
                <w:sz w:val="20"/>
              </w:rPr>
              <m:t>k</m:t>
            </m:r>
          </m:sub>
        </m:sSub>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j</m:t>
            </m:r>
          </m:e>
          <m:sub>
            <m:r>
              <w:rPr>
                <w:rFonts w:ascii="Cambria Math" w:hAnsi="Cambria Math"/>
                <w:sz w:val="20"/>
              </w:rPr>
              <m:t>k</m:t>
            </m:r>
          </m:sub>
        </m:sSub>
        <m:r>
          <w:rPr>
            <w:rFonts w:ascii="Cambria Math" w:hAnsi="Cambria Math"/>
            <w:sz w:val="20"/>
          </w:rPr>
          <m:t>) = (</m:t>
        </m:r>
        <m:r>
          <w:rPr>
            <w:rFonts w:ascii="Cambria Math" w:hAnsi="Cambria Math" w:cs="Cambria Math"/>
            <w:sz w:val="20"/>
          </w:rPr>
          <m:t>n</m:t>
        </m:r>
        <m:r>
          <w:rPr>
            <w:rFonts w:ascii="Cambria Math" w:hAnsi="Cambria Math"/>
            <w:sz w:val="20"/>
          </w:rPr>
          <m:t xml:space="preserve">, </m:t>
        </m:r>
        <m:r>
          <w:rPr>
            <w:rFonts w:ascii="Cambria Math" w:hAnsi="Cambria Math" w:cs="Cambria Math"/>
            <w:sz w:val="20"/>
          </w:rPr>
          <m:t>m</m:t>
        </m:r>
        <m:r>
          <w:rPr>
            <w:rFonts w:ascii="Cambria Math" w:hAnsi="Cambria Math"/>
            <w:sz w:val="20"/>
          </w:rPr>
          <m:t>)</m:t>
        </m:r>
      </m:oMath>
      <w:r w:rsidRPr="00240D94">
        <w:rPr>
          <w:sz w:val="20"/>
        </w:rPr>
        <w:t xml:space="preserve">, and adheres to monotonically increasing indices, where </w:t>
      </w:r>
      <m:oMath>
        <m:sSub>
          <m:sSubPr>
            <m:ctrlPr>
              <w:rPr>
                <w:rFonts w:ascii="Cambria Math" w:hAnsi="Cambria Math"/>
                <w:i/>
                <w:sz w:val="20"/>
              </w:rPr>
            </m:ctrlPr>
          </m:sSubPr>
          <m:e>
            <m:r>
              <w:rPr>
                <w:rFonts w:ascii="Cambria Math" w:hAnsi="Cambria Math"/>
                <w:sz w:val="20"/>
              </w:rPr>
              <m:t>i</m:t>
            </m:r>
          </m:e>
          <m:sub>
            <m:r>
              <w:rPr>
                <w:rFonts w:ascii="Cambria Math" w:hAnsi="Cambria Math"/>
                <w:sz w:val="20"/>
              </w:rPr>
              <m:t>1</m:t>
            </m:r>
          </m:sub>
        </m:sSub>
        <m:r>
          <w:rPr>
            <w:rFonts w:ascii="Cambria Math" w:hAnsi="Cambria Math" w:hint="eastAsia"/>
            <w:sz w:val="20"/>
          </w:rPr>
          <m:t>≤</m:t>
        </m:r>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i</m:t>
            </m:r>
          </m:e>
          <m:sub>
            <m:r>
              <w:rPr>
                <w:rFonts w:ascii="Cambria Math" w:hAnsi="Cambria Math"/>
                <w:sz w:val="20"/>
              </w:rPr>
              <m:t>2</m:t>
            </m:r>
          </m:sub>
        </m:sSub>
        <m:r>
          <w:rPr>
            <w:rFonts w:ascii="Cambria Math" w:hAnsi="Cambria Math"/>
            <w:sz w:val="20"/>
          </w:rPr>
          <m:t xml:space="preserve"> </m:t>
        </m:r>
        <m:r>
          <w:rPr>
            <w:rFonts w:ascii="Cambria Math" w:hAnsi="Cambria Math" w:hint="eastAsia"/>
            <w:sz w:val="20"/>
          </w:rPr>
          <m:t>≤</m:t>
        </m:r>
        <m:r>
          <w:rPr>
            <w:rFonts w:ascii="Cambria Math" w:hAnsi="Cambria Math"/>
            <w:sz w:val="20"/>
          </w:rPr>
          <m:t xml:space="preserve"> ... </m:t>
        </m:r>
        <m:r>
          <w:rPr>
            <w:rFonts w:ascii="Cambria Math" w:hAnsi="Cambria Math" w:hint="eastAsia"/>
            <w:sz w:val="20"/>
          </w:rPr>
          <m:t>≤</m:t>
        </m:r>
        <m:r>
          <w:rPr>
            <w:rFonts w:ascii="Cambria Math" w:hAnsi="Cambria Math"/>
            <w:sz w:val="20"/>
          </w:rPr>
          <m:t xml:space="preserve"> </m:t>
        </m:r>
        <m:sSub>
          <m:sSubPr>
            <m:ctrlPr>
              <w:rPr>
                <w:rFonts w:ascii="Cambria Math" w:hAnsi="Cambria Math" w:cs="Cambria Math"/>
                <w:i/>
                <w:sz w:val="20"/>
              </w:rPr>
            </m:ctrlPr>
          </m:sSubPr>
          <m:e>
            <m:r>
              <w:rPr>
                <w:rFonts w:ascii="Cambria Math" w:hAnsi="Cambria Math" w:cs="Cambria Math"/>
                <w:sz w:val="20"/>
              </w:rPr>
              <m:t>i</m:t>
            </m:r>
            <m:ctrlPr>
              <w:rPr>
                <w:rFonts w:ascii="Cambria Math" w:hAnsi="Cambria Math"/>
                <w:i/>
                <w:sz w:val="20"/>
              </w:rPr>
            </m:ctrlPr>
          </m:e>
          <m:sub>
            <m:r>
              <w:rPr>
                <w:rFonts w:ascii="Cambria Math" w:hAnsi="Cambria Math" w:cs="Cambria Math"/>
                <w:sz w:val="20"/>
              </w:rPr>
              <m:t>k</m:t>
            </m:r>
          </m:sub>
        </m:sSub>
      </m:oMath>
      <w:r w:rsidRPr="00240D94">
        <w:rPr>
          <w:sz w:val="20"/>
        </w:rPr>
        <w:t xml:space="preserve"> and</w:t>
      </w:r>
      <m:oMath>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j</m:t>
            </m:r>
          </m:e>
          <m:sub>
            <m:r>
              <w:rPr>
                <w:rFonts w:ascii="Cambria Math" w:hAnsi="Cambria Math"/>
                <w:sz w:val="20"/>
              </w:rPr>
              <m:t>1</m:t>
            </m:r>
          </m:sub>
        </m:sSub>
        <m:r>
          <w:rPr>
            <w:rFonts w:ascii="Cambria Math" w:hAnsi="Cambria Math" w:hint="eastAsia"/>
            <w:sz w:val="20"/>
          </w:rPr>
          <m:t>≤</m:t>
        </m:r>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j</m:t>
            </m:r>
          </m:e>
          <m:sub>
            <m:r>
              <w:rPr>
                <w:rFonts w:ascii="Cambria Math" w:hAnsi="Cambria Math"/>
                <w:sz w:val="20"/>
              </w:rPr>
              <m:t>2</m:t>
            </m:r>
          </m:sub>
        </m:sSub>
        <m:r>
          <w:rPr>
            <w:rFonts w:ascii="Cambria Math" w:hAnsi="Cambria Math"/>
            <w:sz w:val="20"/>
          </w:rPr>
          <m:t xml:space="preserve"> </m:t>
        </m:r>
        <m:r>
          <w:rPr>
            <w:rFonts w:ascii="Cambria Math" w:hAnsi="Cambria Math" w:hint="eastAsia"/>
            <w:sz w:val="20"/>
          </w:rPr>
          <m:t>≤</m:t>
        </m:r>
        <m:r>
          <w:rPr>
            <w:rFonts w:ascii="Cambria Math" w:hAnsi="Cambria Math"/>
            <w:sz w:val="20"/>
          </w:rPr>
          <m:t xml:space="preserve"> ... </m:t>
        </m:r>
        <m:r>
          <w:rPr>
            <w:rFonts w:ascii="Cambria Math" w:hAnsi="Cambria Math" w:hint="eastAsia"/>
            <w:sz w:val="20"/>
          </w:rPr>
          <m:t>≤</m:t>
        </m:r>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j</m:t>
            </m:r>
          </m:e>
          <m:sub>
            <m:r>
              <w:rPr>
                <w:rFonts w:ascii="Cambria Math" w:hAnsi="Cambria Math"/>
                <w:sz w:val="20"/>
              </w:rPr>
              <m:t>k</m:t>
            </m:r>
          </m:sub>
        </m:sSub>
      </m:oMath>
      <w:r w:rsidRPr="00240D94">
        <w:rPr>
          <w:sz w:val="20"/>
        </w:rPr>
        <w:t>. The objective is to find the alignment path that satisfies these conditions while minimizing the accumulated cost along the path.</w:t>
      </w:r>
    </w:p>
    <w:p w14:paraId="3640645C" w14:textId="77777777" w:rsidR="00240D94" w:rsidRPr="00240D94" w:rsidRDefault="00240D94" w:rsidP="00240D94">
      <w:pPr>
        <w:autoSpaceDE w:val="0"/>
        <w:autoSpaceDN w:val="0"/>
        <w:ind w:left="240" w:firstLineChars="100" w:firstLine="200"/>
        <w:rPr>
          <w:sz w:val="20"/>
        </w:rPr>
      </w:pPr>
      <w:r w:rsidRPr="00240D94">
        <w:rPr>
          <w:sz w:val="20"/>
        </w:rPr>
        <w:t xml:space="preserve">To compute the DTW distance between sequences </w:t>
      </w:r>
      <w:r w:rsidRPr="00240D94">
        <w:rPr>
          <w:rFonts w:ascii="Cambria Math" w:hAnsi="Cambria Math" w:cs="Cambria Math"/>
          <w:sz w:val="20"/>
        </w:rPr>
        <w:t>𝑋</w:t>
      </w:r>
      <w:r w:rsidRPr="00240D94">
        <w:rPr>
          <w:sz w:val="20"/>
        </w:rPr>
        <w:t xml:space="preserve"> and </w:t>
      </w:r>
      <w:r w:rsidRPr="00240D94">
        <w:rPr>
          <w:rFonts w:ascii="Cambria Math" w:hAnsi="Cambria Math" w:cs="Cambria Math"/>
          <w:sz w:val="20"/>
        </w:rPr>
        <w:t>𝑌</w:t>
      </w:r>
      <w:r w:rsidRPr="00240D94">
        <w:rPr>
          <w:sz w:val="20"/>
        </w:rPr>
        <w:t xml:space="preserve">, the algorithm employs a dynamic programming approach. It constructs a matrix </w:t>
      </w:r>
      <m:oMath>
        <m:r>
          <w:rPr>
            <w:rFonts w:ascii="Cambria Math" w:hAnsi="Cambria Math" w:cs="Cambria Math"/>
            <w:sz w:val="20"/>
          </w:rPr>
          <m:t>D</m:t>
        </m:r>
      </m:oMath>
      <w:r w:rsidRPr="00240D94">
        <w:rPr>
          <w:sz w:val="20"/>
        </w:rPr>
        <w:t xml:space="preserve"> with dimensions </w:t>
      </w:r>
      <m:oMath>
        <m:r>
          <w:rPr>
            <w:rFonts w:ascii="Cambria Math" w:hAnsi="Cambria Math" w:cs="Cambria Math"/>
            <w:sz w:val="20"/>
          </w:rPr>
          <m:t>n</m:t>
        </m:r>
        <m:r>
          <w:rPr>
            <w:rFonts w:ascii="Cambria Math" w:hAnsi="Cambria Math"/>
            <w:sz w:val="20"/>
          </w:rPr>
          <m:t>×</m:t>
        </m:r>
        <m:r>
          <w:rPr>
            <w:rFonts w:ascii="Cambria Math" w:hAnsi="Cambria Math" w:cs="Cambria Math"/>
            <w:sz w:val="20"/>
          </w:rPr>
          <m:t>m</m:t>
        </m:r>
      </m:oMath>
      <w:r w:rsidRPr="00240D94">
        <w:rPr>
          <w:sz w:val="20"/>
        </w:rPr>
        <w:t xml:space="preserve">, initialized with infinity values. The elements </w:t>
      </w:r>
      <m:oMath>
        <m:r>
          <w:rPr>
            <w:rFonts w:ascii="Cambria Math" w:hAnsi="Cambria Math" w:cs="Cambria Math"/>
            <w:sz w:val="20"/>
          </w:rPr>
          <m:t>D</m:t>
        </m:r>
        <m:r>
          <w:rPr>
            <w:rFonts w:ascii="Cambria Math" w:hAnsi="Cambria Math"/>
            <w:sz w:val="20"/>
          </w:rPr>
          <m:t>[</m:t>
        </m:r>
        <m:r>
          <w:rPr>
            <w:rFonts w:ascii="Cambria Math" w:hAnsi="Cambria Math" w:cs="Cambria Math"/>
            <w:sz w:val="20"/>
          </w:rPr>
          <m:t>i</m:t>
        </m:r>
        <m:r>
          <w:rPr>
            <w:rFonts w:ascii="Cambria Math" w:hAnsi="Cambria Math"/>
            <w:sz w:val="20"/>
          </w:rPr>
          <m:t>][</m:t>
        </m:r>
        <m:r>
          <w:rPr>
            <w:rFonts w:ascii="Cambria Math" w:hAnsi="Cambria Math" w:cs="Cambria Math"/>
            <w:sz w:val="20"/>
          </w:rPr>
          <m:t>j</m:t>
        </m:r>
        <m:r>
          <w:rPr>
            <w:rFonts w:ascii="Cambria Math" w:hAnsi="Cambria Math"/>
            <w:sz w:val="20"/>
          </w:rPr>
          <m:t>]</m:t>
        </m:r>
      </m:oMath>
      <w:r w:rsidRPr="00240D94">
        <w:rPr>
          <w:sz w:val="20"/>
        </w:rPr>
        <w:t xml:space="preserve"> represent the cumulatived cost up to the </w:t>
      </w:r>
      <m:oMath>
        <m:r>
          <w:rPr>
            <w:rFonts w:ascii="Cambria Math" w:hAnsi="Cambria Math"/>
            <w:sz w:val="20"/>
          </w:rPr>
          <m:t>(</m:t>
        </m:r>
        <m:r>
          <w:rPr>
            <w:rFonts w:ascii="Cambria Math" w:hAnsi="Cambria Math" w:cs="Cambria Math"/>
            <w:sz w:val="20"/>
          </w:rPr>
          <m:t>i</m:t>
        </m:r>
        <m:r>
          <w:rPr>
            <w:rFonts w:ascii="Cambria Math" w:hAnsi="Cambria Math"/>
            <w:sz w:val="20"/>
          </w:rPr>
          <m:t xml:space="preserve">, </m:t>
        </m:r>
        <m:r>
          <w:rPr>
            <w:rFonts w:ascii="Cambria Math" w:hAnsi="Cambria Math" w:cs="Cambria Math"/>
            <w:sz w:val="20"/>
          </w:rPr>
          <m:t>j</m:t>
        </m:r>
        <m:r>
          <w:rPr>
            <w:rFonts w:ascii="Cambria Math" w:hAnsi="Cambria Math"/>
            <w:sz w:val="20"/>
          </w:rPr>
          <m:t>)</m:t>
        </m:r>
      </m:oMath>
      <w:r w:rsidRPr="00240D94">
        <w:rPr>
          <w:sz w:val="20"/>
        </w:rPr>
        <w:t xml:space="preserve"> element in the alignment path. The computation involves pairwise comparison elements</w:t>
      </w:r>
      <m:oMath>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x</m:t>
            </m:r>
          </m:e>
          <m:sub>
            <m:r>
              <w:rPr>
                <w:rFonts w:ascii="Cambria Math" w:hAnsi="Cambria Math"/>
                <w:sz w:val="20"/>
              </w:rPr>
              <m:t>i</m:t>
            </m:r>
          </m:sub>
        </m:sSub>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y</m:t>
            </m:r>
          </m:e>
          <m:sub>
            <m:r>
              <w:rPr>
                <w:rFonts w:ascii="Cambria Math" w:hAnsi="Cambria Math"/>
                <w:sz w:val="20"/>
              </w:rPr>
              <m:t>j</m:t>
            </m:r>
          </m:sub>
        </m:sSub>
        <m:r>
          <w:rPr>
            <w:rFonts w:ascii="Cambria Math" w:hAnsi="Cambria Math"/>
            <w:sz w:val="20"/>
          </w:rPr>
          <m:t>)</m:t>
        </m:r>
      </m:oMath>
      <w:r w:rsidRPr="00240D94">
        <w:rPr>
          <w:sz w:val="20"/>
        </w:rPr>
        <w:t xml:space="preserve"> in the sequences and updating the matrix </w:t>
      </w:r>
      <m:oMath>
        <m:r>
          <w:rPr>
            <w:rFonts w:ascii="Cambria Math" w:hAnsi="Cambria Math" w:cs="Cambria Math"/>
            <w:sz w:val="20"/>
          </w:rPr>
          <m:t>D</m:t>
        </m:r>
      </m:oMath>
      <w:r w:rsidRPr="00240D94">
        <w:rPr>
          <w:sz w:val="20"/>
        </w:rPr>
        <w:t xml:space="preserve"> based on the following formula:</w:t>
      </w:r>
    </w:p>
    <w:p w14:paraId="5F56DBE9" w14:textId="77777777" w:rsidR="00240D94" w:rsidRPr="00240D94" w:rsidRDefault="00240D94" w:rsidP="00240D94">
      <w:pPr>
        <w:tabs>
          <w:tab w:val="center" w:pos="4720"/>
          <w:tab w:val="right" w:pos="9420"/>
        </w:tabs>
        <w:jc w:val="both"/>
        <w:rPr>
          <w:sz w:val="20"/>
        </w:rPr>
      </w:pPr>
      <w:r w:rsidRPr="00240D94">
        <w:rPr>
          <w:sz w:val="20"/>
        </w:rPr>
        <w:tab/>
      </w:r>
      <w:r w:rsidRPr="00240D94">
        <w:rPr>
          <w:position w:val="-12"/>
          <w:sz w:val="20"/>
        </w:rPr>
        <w:object w:dxaOrig="5260" w:dyaOrig="320" w14:anchorId="3F74EEDC">
          <v:shape id="_x0000_i1043" type="#_x0000_t75" style="width:263.5pt;height:16.5pt" o:ole="">
            <v:imagedata r:id="rId43" o:title=""/>
          </v:shape>
          <o:OLEObject Type="Embed" ProgID="Equation.DSMT4" ShapeID="_x0000_i1043" DrawAspect="Content" ObjectID="_1762179648" r:id="rId44"/>
        </w:object>
      </w:r>
    </w:p>
    <w:p w14:paraId="223F6638" w14:textId="77777777" w:rsidR="00240D94" w:rsidRPr="00240D94" w:rsidRDefault="00240D94" w:rsidP="00240D94">
      <w:pPr>
        <w:autoSpaceDE w:val="0"/>
        <w:autoSpaceDN w:val="0"/>
        <w:ind w:left="240" w:firstLine="185"/>
        <w:rPr>
          <w:sz w:val="20"/>
        </w:rPr>
      </w:pPr>
      <w:r w:rsidRPr="00240D94">
        <w:rPr>
          <w:sz w:val="20"/>
        </w:rPr>
        <w:t xml:space="preserve">Upon the completion of the matrix, the DTW distance is </w:t>
      </w:r>
      <w:r w:rsidRPr="00240D94">
        <w:rPr>
          <w:rFonts w:hint="eastAsia"/>
          <w:sz w:val="20"/>
        </w:rPr>
        <w:t>cal</w:t>
      </w:r>
      <w:r w:rsidRPr="00240D94">
        <w:rPr>
          <w:sz w:val="20"/>
        </w:rPr>
        <w:t xml:space="preserve">culated as </w:t>
      </w:r>
      <m:oMath>
        <m:r>
          <w:rPr>
            <w:rFonts w:ascii="Cambria Math" w:hAnsi="Cambria Math" w:cs="Cambria Math"/>
            <w:sz w:val="20"/>
          </w:rPr>
          <m:t>D</m:t>
        </m:r>
        <m:r>
          <w:rPr>
            <w:rFonts w:ascii="Cambria Math" w:hAnsi="Cambria Math"/>
            <w:sz w:val="20"/>
          </w:rPr>
          <m:t>[</m:t>
        </m:r>
        <m:r>
          <w:rPr>
            <w:rFonts w:ascii="Cambria Math" w:hAnsi="Cambria Math" w:cs="Cambria Math"/>
            <w:sz w:val="20"/>
          </w:rPr>
          <m:t>n</m:t>
        </m:r>
        <m:r>
          <w:rPr>
            <w:rFonts w:ascii="Cambria Math" w:hAnsi="Cambria Math"/>
            <w:sz w:val="20"/>
          </w:rPr>
          <m:t>][</m:t>
        </m:r>
        <m:r>
          <w:rPr>
            <w:rFonts w:ascii="Cambria Math" w:hAnsi="Cambria Math" w:cs="Cambria Math"/>
            <w:sz w:val="20"/>
          </w:rPr>
          <m:t>m</m:t>
        </m:r>
        <m:r>
          <w:rPr>
            <w:rFonts w:ascii="Cambria Math" w:hAnsi="Cambria Math"/>
            <w:sz w:val="20"/>
          </w:rPr>
          <m:t>]</m:t>
        </m:r>
      </m:oMath>
      <w:r w:rsidRPr="00240D94">
        <w:rPr>
          <w:sz w:val="20"/>
        </w:rPr>
        <w:t>, which signifies the optimal accumulated cost of the alignment path.</w:t>
      </w:r>
    </w:p>
    <w:p w14:paraId="75412D62" w14:textId="77777777" w:rsidR="00240D94" w:rsidRPr="00240D94" w:rsidRDefault="00240D94" w:rsidP="00240D94">
      <w:pPr>
        <w:ind w:firstLineChars="100" w:firstLine="200"/>
        <w:jc w:val="both"/>
        <w:rPr>
          <w:sz w:val="20"/>
        </w:rPr>
      </w:pPr>
    </w:p>
    <w:p w14:paraId="60770DE6" w14:textId="77777777"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rFonts w:hint="eastAsia"/>
          <w:i/>
          <w:sz w:val="20"/>
        </w:rPr>
        <w:t>2</w:t>
      </w:r>
      <w:r w:rsidRPr="00240D94">
        <w:rPr>
          <w:i/>
          <w:sz w:val="20"/>
        </w:rPr>
        <w:t>.3. Long Short-term Memory</w:t>
      </w:r>
    </w:p>
    <w:p w14:paraId="525D0FCA" w14:textId="77777777" w:rsidR="00240D94" w:rsidRPr="00240D94" w:rsidRDefault="00240D94" w:rsidP="00240D94">
      <w:pPr>
        <w:autoSpaceDE w:val="0"/>
        <w:autoSpaceDN w:val="0"/>
        <w:ind w:left="240" w:firstLineChars="100" w:firstLine="200"/>
        <w:rPr>
          <w:sz w:val="20"/>
        </w:rPr>
      </w:pPr>
      <w:r w:rsidRPr="00240D94">
        <w:rPr>
          <w:sz w:val="20"/>
        </w:rPr>
        <w:t>Recurrent Neural Networks (RNNs) have gained extensive popularity in the realm of sequence learning. As</w:t>
      </w:r>
      <w:r w:rsidRPr="00240D94">
        <w:rPr>
          <w:rFonts w:hint="eastAsia"/>
          <w:sz w:val="20"/>
        </w:rPr>
        <w:t xml:space="preserve"> </w:t>
      </w:r>
      <w:r w:rsidRPr="00240D94">
        <w:rPr>
          <w:sz w:val="20"/>
        </w:rPr>
        <w:t xml:space="preserve">depicted in Fig. 1, at a given time </w:t>
      </w:r>
      <m:oMath>
        <m:r>
          <w:rPr>
            <w:rFonts w:ascii="Cambria Math" w:hAnsi="Cambria Math"/>
            <w:sz w:val="20"/>
          </w:rPr>
          <m:t>t</m:t>
        </m:r>
      </m:oMath>
      <w:r w:rsidRPr="00240D94">
        <w:rPr>
          <w:sz w:val="20"/>
        </w:rPr>
        <w:t>, the recurrent hidden layer neurons receive input not just from the input layer at time but also from their own state at time</w:t>
      </w:r>
      <w:r w:rsidRPr="00240D94">
        <w:rPr>
          <w:i/>
          <w:iCs/>
          <w:sz w:val="20"/>
        </w:rPr>
        <w:t xml:space="preserve"> </w:t>
      </w:r>
      <m:oMath>
        <m:r>
          <w:rPr>
            <w:rFonts w:ascii="Cambria Math" w:hAnsi="Cambria Math"/>
            <w:sz w:val="20"/>
          </w:rPr>
          <m:t>t-1</m:t>
        </m:r>
      </m:oMath>
      <w:r w:rsidRPr="00240D94">
        <w:rPr>
          <w:sz w:val="20"/>
        </w:rPr>
        <w:t>, denoted as</w:t>
      </w:r>
      <w:r w:rsidRPr="00240D94">
        <w:rPr>
          <w:i/>
          <w:iCs/>
          <w:sz w:val="20"/>
        </w:rPr>
        <w:t xml:space="preserve"> </w:t>
      </w:r>
      <m:oMath>
        <m:sSub>
          <m:sSubPr>
            <m:ctrlPr>
              <w:rPr>
                <w:rFonts w:ascii="Cambria Math" w:hAnsi="Cambria Math"/>
                <w:i/>
                <w:iCs/>
                <w:sz w:val="20"/>
              </w:rPr>
            </m:ctrlPr>
          </m:sSubPr>
          <m:e>
            <m:r>
              <w:rPr>
                <w:rFonts w:ascii="Cambria Math" w:hAnsi="Cambria Math"/>
                <w:sz w:val="20"/>
              </w:rPr>
              <m:t>h</m:t>
            </m:r>
          </m:e>
          <m:sub>
            <m:r>
              <w:rPr>
                <w:rFonts w:ascii="Cambria Math" w:hAnsi="Cambria Math"/>
                <w:sz w:val="20"/>
              </w:rPr>
              <m:t>t-1</m:t>
            </m:r>
          </m:sub>
        </m:sSub>
      </m:oMath>
      <w:r w:rsidRPr="00240D94">
        <w:rPr>
          <w:sz w:val="20"/>
        </w:rPr>
        <w:t xml:space="preserve">. </w:t>
      </w:r>
    </w:p>
    <w:p w14:paraId="57338D0D" w14:textId="77777777" w:rsidR="00240D94" w:rsidRPr="00240D94" w:rsidRDefault="00240D94" w:rsidP="00240D94">
      <w:pPr>
        <w:autoSpaceDE w:val="0"/>
        <w:autoSpaceDN w:val="0"/>
        <w:ind w:left="240" w:firstLineChars="100" w:firstLine="200"/>
        <w:rPr>
          <w:sz w:val="20"/>
        </w:rPr>
      </w:pPr>
    </w:p>
    <w:p w14:paraId="6FB70F4D" w14:textId="77777777" w:rsidR="00240D94" w:rsidRPr="00240D94" w:rsidRDefault="00240D94" w:rsidP="00240D94">
      <w:pPr>
        <w:autoSpaceDE w:val="0"/>
        <w:autoSpaceDN w:val="0"/>
        <w:ind w:left="240" w:firstLineChars="100" w:firstLine="200"/>
        <w:jc w:val="center"/>
        <w:rPr>
          <w:sz w:val="20"/>
        </w:rPr>
      </w:pPr>
      <w:r w:rsidRPr="00240D94">
        <w:rPr>
          <w:rFonts w:hint="eastAsia"/>
          <w:noProof/>
          <w:sz w:val="20"/>
        </w:rPr>
        <w:lastRenderedPageBreak/>
        <w:drawing>
          <wp:inline distT="0" distB="0" distL="0" distR="0" wp14:anchorId="049F7B4E" wp14:editId="754A1668">
            <wp:extent cx="3093924" cy="1740579"/>
            <wp:effectExtent l="0" t="0" r="0" b="0"/>
            <wp:docPr id="193665437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4372" name="图片 1" descr="图示&#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09662" cy="1749433"/>
                    </a:xfrm>
                    <a:prstGeom prst="rect">
                      <a:avLst/>
                    </a:prstGeom>
                  </pic:spPr>
                </pic:pic>
              </a:graphicData>
            </a:graphic>
          </wp:inline>
        </w:drawing>
      </w:r>
    </w:p>
    <w:p w14:paraId="5CD2E62C" w14:textId="77777777" w:rsidR="00240D94" w:rsidRPr="00240D94" w:rsidRDefault="00240D94" w:rsidP="00240D94">
      <w:pPr>
        <w:spacing w:beforeLines="100" w:before="312" w:afterLines="100" w:after="312"/>
        <w:jc w:val="center"/>
        <w:rPr>
          <w:rFonts w:ascii="Arial" w:eastAsia="黑体" w:hAnsi="Arial" w:cs="Arial"/>
          <w:sz w:val="18"/>
        </w:rPr>
      </w:pPr>
      <w:r w:rsidRPr="00240D94">
        <w:rPr>
          <w:rFonts w:ascii="Arial" w:eastAsia="黑体" w:hAnsi="Arial" w:cs="Arial"/>
          <w:sz w:val="18"/>
        </w:rPr>
        <w:t xml:space="preserve">Fig. </w:t>
      </w:r>
      <w:r w:rsidRPr="00240D94">
        <w:rPr>
          <w:rFonts w:ascii="Arial" w:eastAsia="黑体" w:hAnsi="Arial" w:cs="Arial"/>
          <w:sz w:val="18"/>
        </w:rPr>
        <w:fldChar w:fldCharType="begin"/>
      </w:r>
      <w:r w:rsidRPr="00240D94">
        <w:rPr>
          <w:rFonts w:ascii="Arial" w:eastAsia="黑体" w:hAnsi="Arial" w:cs="Arial"/>
          <w:sz w:val="18"/>
        </w:rPr>
        <w:instrText xml:space="preserve"> SEQ Fig_ \* ARABIC </w:instrText>
      </w:r>
      <w:r w:rsidRPr="00240D94">
        <w:rPr>
          <w:rFonts w:ascii="Arial" w:eastAsia="黑体" w:hAnsi="Arial" w:cs="Arial"/>
          <w:sz w:val="18"/>
        </w:rPr>
        <w:fldChar w:fldCharType="separate"/>
      </w:r>
      <w:r w:rsidRPr="00240D94">
        <w:rPr>
          <w:rFonts w:ascii="Arial" w:eastAsia="黑体" w:hAnsi="Arial" w:cs="Arial"/>
          <w:noProof/>
          <w:sz w:val="18"/>
        </w:rPr>
        <w:t>1</w:t>
      </w:r>
      <w:r w:rsidRPr="00240D94">
        <w:rPr>
          <w:rFonts w:ascii="Arial" w:eastAsia="黑体" w:hAnsi="Arial" w:cs="Arial"/>
          <w:noProof/>
          <w:sz w:val="18"/>
        </w:rPr>
        <w:fldChar w:fldCharType="end"/>
      </w:r>
      <w:r w:rsidRPr="00240D94">
        <w:rPr>
          <w:rFonts w:ascii="Arial" w:eastAsia="黑体" w:hAnsi="Arial" w:cs="Arial"/>
          <w:sz w:val="18"/>
        </w:rPr>
        <w:t xml:space="preserve">  Architecture of RNN.</w:t>
      </w:r>
    </w:p>
    <w:p w14:paraId="21D500BA" w14:textId="77777777" w:rsidR="00240D94" w:rsidRPr="00240D94" w:rsidRDefault="00240D94" w:rsidP="00240D94">
      <w:pPr>
        <w:autoSpaceDE w:val="0"/>
        <w:autoSpaceDN w:val="0"/>
        <w:ind w:left="240" w:firstLineChars="100" w:firstLine="200"/>
        <w:rPr>
          <w:sz w:val="20"/>
        </w:rPr>
      </w:pPr>
      <w:r w:rsidRPr="00240D94">
        <w:rPr>
          <w:sz w:val="20"/>
        </w:rPr>
        <w:t>As a result, the output is a blend of the present and prior states, and this mechanism can be represented by Equation (1):</w:t>
      </w:r>
    </w:p>
    <w:p w14:paraId="038991C7" w14:textId="77777777" w:rsidR="00240D94" w:rsidRPr="00240D94" w:rsidRDefault="00240D94" w:rsidP="00240D94">
      <w:pPr>
        <w:tabs>
          <w:tab w:val="center" w:pos="4720"/>
          <w:tab w:val="right" w:pos="9420"/>
        </w:tabs>
        <w:jc w:val="both"/>
        <w:rPr>
          <w:sz w:val="20"/>
        </w:rPr>
      </w:pPr>
      <w:r w:rsidRPr="00240D94">
        <w:rPr>
          <w:sz w:val="20"/>
        </w:rPr>
        <w:tab/>
      </w:r>
      <w:r w:rsidRPr="00240D94">
        <w:rPr>
          <w:position w:val="-28"/>
          <w:sz w:val="20"/>
        </w:rPr>
        <w:object w:dxaOrig="2980" w:dyaOrig="660" w14:anchorId="03FC4897">
          <v:shape id="_x0000_i1044" type="#_x0000_t75" style="width:149pt;height:33pt" o:ole="">
            <v:imagedata r:id="rId46" o:title=""/>
          </v:shape>
          <o:OLEObject Type="Embed" ProgID="Equation.DSMT4" ShapeID="_x0000_i1044" DrawAspect="Content" ObjectID="_1762179649" r:id="rId47"/>
        </w:object>
      </w:r>
    </w:p>
    <w:p w14:paraId="4FAA273B" w14:textId="77777777" w:rsidR="00240D94" w:rsidRPr="00240D94" w:rsidRDefault="00240D94" w:rsidP="00240D94">
      <w:pPr>
        <w:autoSpaceDE w:val="0"/>
        <w:autoSpaceDN w:val="0"/>
        <w:ind w:left="240" w:firstLineChars="100" w:firstLine="200"/>
        <w:rPr>
          <w:sz w:val="20"/>
        </w:rPr>
      </w:pPr>
      <w:r w:rsidRPr="00240D94">
        <w:rPr>
          <w:sz w:val="20"/>
        </w:rPr>
        <w:t xml:space="preserve">Where, </w:t>
      </w:r>
    </w:p>
    <w:p w14:paraId="4DAFD527" w14:textId="77777777" w:rsidR="00240D94" w:rsidRPr="00240D94" w:rsidRDefault="00000000" w:rsidP="00240D94">
      <w:pPr>
        <w:autoSpaceDE w:val="0"/>
        <w:autoSpaceDN w:val="0"/>
        <w:ind w:left="425" w:firstLineChars="7" w:firstLine="14"/>
        <w:rPr>
          <w:sz w:val="20"/>
        </w:rPr>
      </w:pPr>
      <m:oMath>
        <m:sSub>
          <m:sSubPr>
            <m:ctrlPr>
              <w:rPr>
                <w:rFonts w:ascii="Cambria Math" w:hAnsi="Cambria Math"/>
                <w:i/>
                <w:sz w:val="20"/>
              </w:rPr>
            </m:ctrlPr>
          </m:sSubPr>
          <m:e>
            <m:r>
              <w:rPr>
                <w:rFonts w:ascii="Cambria Math" w:hAnsi="Cambria Math"/>
                <w:sz w:val="20"/>
              </w:rPr>
              <m:t>x</m:t>
            </m:r>
          </m:e>
          <m:sub>
            <m:r>
              <w:rPr>
                <w:rFonts w:ascii="Cambria Math" w:hAnsi="Cambria Math"/>
                <w:sz w:val="20"/>
              </w:rPr>
              <m:t>t</m:t>
            </m:r>
          </m:sub>
        </m:sSub>
        <m:r>
          <w:rPr>
            <w:rFonts w:ascii="Cambria Math" w:hAnsi="Cambria Math"/>
            <w:sz w:val="20"/>
          </w:rPr>
          <m:t xml:space="preserve"> </m:t>
        </m:r>
      </m:oMath>
      <w:r w:rsidR="00240D94" w:rsidRPr="00240D94">
        <w:rPr>
          <w:sz w:val="20"/>
        </w:rPr>
        <w:t xml:space="preserve">represents the input to the RNN at time </w:t>
      </w:r>
      <m:oMath>
        <m:r>
          <w:rPr>
            <w:rFonts w:ascii="Cambria Math" w:hAnsi="Cambria Math"/>
            <w:sz w:val="20"/>
          </w:rPr>
          <m:t>t</m:t>
        </m:r>
      </m:oMath>
      <w:r w:rsidR="00240D94" w:rsidRPr="00240D94">
        <w:rPr>
          <w:sz w:val="20"/>
        </w:rPr>
        <w:t xml:space="preserve">, </w:t>
      </w:r>
      <w:r w:rsidR="00240D94" w:rsidRPr="00240D94">
        <w:rPr>
          <w:sz w:val="20"/>
        </w:rPr>
        <w:br/>
      </w:r>
      <m:oMath>
        <m:sSub>
          <m:sSubPr>
            <m:ctrlPr>
              <w:rPr>
                <w:rFonts w:ascii="Cambria Math" w:hAnsi="Cambria Math"/>
                <w:i/>
                <w:sz w:val="20"/>
              </w:rPr>
            </m:ctrlPr>
          </m:sSubPr>
          <m:e>
            <m:r>
              <w:rPr>
                <w:rFonts w:ascii="Cambria Math" w:hAnsi="Cambria Math"/>
                <w:sz w:val="20"/>
              </w:rPr>
              <m:t>h</m:t>
            </m:r>
          </m:e>
          <m:sub>
            <m:r>
              <w:rPr>
                <w:rFonts w:ascii="Cambria Math" w:hAnsi="Cambria Math"/>
                <w:sz w:val="20"/>
              </w:rPr>
              <m:t>t</m:t>
            </m:r>
          </m:sub>
        </m:sSub>
      </m:oMath>
      <w:r w:rsidR="00240D94" w:rsidRPr="00240D94">
        <w:rPr>
          <w:sz w:val="20"/>
        </w:rPr>
        <w:t xml:space="preserve"> denotes the state of the hidden layer at time </w:t>
      </w:r>
      <m:oMath>
        <m:r>
          <w:rPr>
            <w:rFonts w:ascii="Cambria Math" w:hAnsi="Cambria Math"/>
            <w:sz w:val="20"/>
          </w:rPr>
          <m:t>t</m:t>
        </m:r>
      </m:oMath>
      <w:r w:rsidR="00240D94" w:rsidRPr="00240D94">
        <w:rPr>
          <w:sz w:val="20"/>
        </w:rPr>
        <w:t xml:space="preserve">, </w:t>
      </w:r>
      <w:r w:rsidR="00240D94" w:rsidRPr="00240D94">
        <w:rPr>
          <w:sz w:val="20"/>
        </w:rPr>
        <w:br/>
      </w:r>
      <m:oMath>
        <m:sSub>
          <m:sSubPr>
            <m:ctrlPr>
              <w:rPr>
                <w:rFonts w:ascii="Cambria Math" w:hAnsi="Cambria Math"/>
                <w:i/>
                <w:sz w:val="20"/>
              </w:rPr>
            </m:ctrlPr>
          </m:sSubPr>
          <m:e>
            <m:r>
              <w:rPr>
                <w:rFonts w:ascii="Cambria Math" w:hAnsi="Cambria Math"/>
                <w:sz w:val="20"/>
              </w:rPr>
              <m:t>h</m:t>
            </m:r>
          </m:e>
          <m:sub>
            <m:r>
              <w:rPr>
                <w:rFonts w:ascii="Cambria Math" w:hAnsi="Cambria Math"/>
                <w:sz w:val="20"/>
              </w:rPr>
              <m:t>t-1</m:t>
            </m:r>
          </m:sub>
        </m:sSub>
      </m:oMath>
      <w:r w:rsidR="00240D94" w:rsidRPr="00240D94">
        <w:rPr>
          <w:sz w:val="20"/>
        </w:rPr>
        <w:t xml:space="preserve"> represents the state of the neural network at</w:t>
      </w:r>
      <m:oMath>
        <m:r>
          <w:rPr>
            <w:rFonts w:ascii="Cambria Math" w:hAnsi="Cambria Math"/>
            <w:sz w:val="20"/>
          </w:rPr>
          <m:t xml:space="preserve"> t-1</m:t>
        </m:r>
      </m:oMath>
      <w:r w:rsidR="00240D94" w:rsidRPr="00240D94">
        <w:rPr>
          <w:sz w:val="20"/>
        </w:rPr>
        <w:t>,</w:t>
      </w:r>
      <w:r w:rsidR="00240D94" w:rsidRPr="00240D94">
        <w:rPr>
          <w:sz w:val="20"/>
        </w:rPr>
        <w:br/>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h</m:t>
            </m:r>
          </m:sub>
        </m:sSub>
      </m:oMath>
      <w:r w:rsidR="00240D94" w:rsidRPr="00240D94">
        <w:rPr>
          <w:sz w:val="20"/>
        </w:rPr>
        <w:t xml:space="preserve"> is the bias of the hidden layer, </w:t>
      </w:r>
      <w:r w:rsidR="00240D94" w:rsidRPr="00240D94">
        <w:rPr>
          <w:sz w:val="20"/>
        </w:rPr>
        <w:br/>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y</m:t>
            </m:r>
          </m:sub>
        </m:sSub>
      </m:oMath>
      <w:r w:rsidR="00240D94" w:rsidRPr="00240D94">
        <w:rPr>
          <w:sz w:val="20"/>
        </w:rPr>
        <w:t xml:space="preserve"> is the bias of the output layer, </w:t>
      </w:r>
      <w:r w:rsidR="00240D94" w:rsidRPr="00240D94">
        <w:rPr>
          <w:sz w:val="20"/>
        </w:rPr>
        <w:br/>
      </w:r>
      <m:oMath>
        <m:sSub>
          <m:sSubPr>
            <m:ctrlPr>
              <w:rPr>
                <w:rFonts w:ascii="Cambria Math" w:hAnsi="Cambria Math"/>
                <w:i/>
                <w:sz w:val="20"/>
              </w:rPr>
            </m:ctrlPr>
          </m:sSubPr>
          <m:e>
            <m:r>
              <w:rPr>
                <w:rFonts w:ascii="Cambria Math" w:hAnsi="Cambria Math"/>
                <w:sz w:val="20"/>
              </w:rPr>
              <m:t>w</m:t>
            </m:r>
          </m:e>
          <m:sub>
            <m:r>
              <w:rPr>
                <w:rFonts w:ascii="Cambria Math" w:hAnsi="Cambria Math"/>
                <w:sz w:val="20"/>
              </w:rPr>
              <m:t>hx</m:t>
            </m:r>
          </m:sub>
        </m:sSub>
      </m:oMath>
      <w:r w:rsidR="00240D94" w:rsidRPr="00240D94">
        <w:rPr>
          <w:sz w:val="20"/>
        </w:rPr>
        <w:t xml:space="preserve"> denotes the weights between the hidden and input layer, </w:t>
      </w:r>
      <w:r w:rsidR="00240D94" w:rsidRPr="00240D94">
        <w:rPr>
          <w:sz w:val="20"/>
        </w:rPr>
        <w:br/>
      </w:r>
      <m:oMath>
        <m:sSub>
          <m:sSubPr>
            <m:ctrlPr>
              <w:rPr>
                <w:rFonts w:ascii="Cambria Math" w:hAnsi="Cambria Math"/>
                <w:i/>
                <w:sz w:val="20"/>
              </w:rPr>
            </m:ctrlPr>
          </m:sSubPr>
          <m:e>
            <m:r>
              <w:rPr>
                <w:rFonts w:ascii="Cambria Math" w:hAnsi="Cambria Math"/>
                <w:sz w:val="20"/>
              </w:rPr>
              <m:t>w</m:t>
            </m:r>
          </m:e>
          <m:sub>
            <m:r>
              <w:rPr>
                <w:rFonts w:ascii="Cambria Math" w:hAnsi="Cambria Math"/>
                <w:sz w:val="20"/>
              </w:rPr>
              <m:t>hh</m:t>
            </m:r>
          </m:sub>
        </m:sSub>
      </m:oMath>
      <w:r w:rsidR="00240D94" w:rsidRPr="00240D94">
        <w:rPr>
          <w:sz w:val="20"/>
        </w:rPr>
        <w:t xml:space="preserve"> represents the weights of the hidden layer at </w:t>
      </w:r>
      <m:oMath>
        <m:r>
          <w:rPr>
            <w:rFonts w:ascii="Cambria Math" w:hAnsi="Cambria Math"/>
            <w:sz w:val="20"/>
          </w:rPr>
          <m:t>t-1</m:t>
        </m:r>
      </m:oMath>
      <w:r w:rsidR="00240D94" w:rsidRPr="00240D94">
        <w:rPr>
          <w:sz w:val="20"/>
        </w:rPr>
        <w:t xml:space="preserve"> and the hidden layer at </w:t>
      </w:r>
      <m:oMath>
        <m:r>
          <w:rPr>
            <w:rFonts w:ascii="Cambria Math" w:hAnsi="Cambria Math"/>
            <w:sz w:val="20"/>
          </w:rPr>
          <m:t>t</m:t>
        </m:r>
      </m:oMath>
      <w:r w:rsidR="00240D94" w:rsidRPr="00240D94">
        <w:rPr>
          <w:sz w:val="20"/>
        </w:rPr>
        <w:t xml:space="preserve">. </w:t>
      </w:r>
    </w:p>
    <w:p w14:paraId="6D912763" w14:textId="77777777" w:rsidR="00240D94" w:rsidRPr="00240D94" w:rsidRDefault="00240D94" w:rsidP="00240D94">
      <w:pPr>
        <w:autoSpaceDE w:val="0"/>
        <w:autoSpaceDN w:val="0"/>
        <w:ind w:left="425" w:firstLineChars="7" w:firstLine="14"/>
        <w:rPr>
          <w:sz w:val="20"/>
        </w:rPr>
      </w:pPr>
    </w:p>
    <w:p w14:paraId="74A0E238" w14:textId="77777777" w:rsidR="00240D94" w:rsidRPr="00240D94" w:rsidRDefault="00240D94" w:rsidP="00240D94">
      <w:pPr>
        <w:autoSpaceDE w:val="0"/>
        <w:autoSpaceDN w:val="0"/>
        <w:ind w:left="240" w:firstLineChars="100" w:firstLine="200"/>
        <w:rPr>
          <w:sz w:val="20"/>
        </w:rPr>
      </w:pPr>
      <w:r w:rsidRPr="00240D94">
        <w:rPr>
          <w:sz w:val="20"/>
        </w:rPr>
        <w:t>Despite encountering the vanishing gradient problem during the training backpropagation phase, which can impede the performance of traditional RNNs, progress has been made to address this limitation and capture long-term dependencies within data features. An exemplar of such progress is the Long Short-Term Memory (LSTM) architecture introduced by Hochreiter and Schmidhuber in 1997 [15]. LSTM has demonstrated superior classification and regression capabilities on time series datasets, including voice and natural language processing datasets, in contrast to conventional RNNs. LSTM incorporates a memory cell that supersedes the role of hidden RNN units. This memory cell encompasses four gates: the forget gate (dictating the extent of information retention from the previous cell state), the input gate (determining whether to incorporate new information into the cell), the input modulation gate (regulating the volume of information to be written into the cell), and the output gate (managing the quantity of information to be extracted from the cell) [16]. LSTMs proficiently maintain error propagation during back-propagation across time and layers.</w:t>
      </w:r>
    </w:p>
    <w:p w14:paraId="5B1375DA" w14:textId="77777777" w:rsidR="00240D94" w:rsidRPr="00240D94" w:rsidRDefault="00240D94" w:rsidP="00240D94">
      <w:pPr>
        <w:autoSpaceDE w:val="0"/>
        <w:autoSpaceDN w:val="0"/>
        <w:ind w:left="240" w:firstLineChars="100" w:firstLine="200"/>
        <w:rPr>
          <w:sz w:val="20"/>
        </w:rPr>
      </w:pPr>
    </w:p>
    <w:p w14:paraId="149D219C" w14:textId="77777777" w:rsidR="00240D94" w:rsidRPr="00240D94" w:rsidRDefault="00240D94" w:rsidP="00240D94">
      <w:pPr>
        <w:autoSpaceDE w:val="0"/>
        <w:autoSpaceDN w:val="0"/>
        <w:ind w:left="240" w:firstLineChars="100" w:firstLine="200"/>
        <w:jc w:val="center"/>
        <w:rPr>
          <w:sz w:val="20"/>
        </w:rPr>
      </w:pPr>
      <w:r w:rsidRPr="00240D94">
        <w:rPr>
          <w:noProof/>
          <w:sz w:val="20"/>
        </w:rPr>
        <w:lastRenderedPageBreak/>
        <w:drawing>
          <wp:inline distT="0" distB="0" distL="0" distR="0" wp14:anchorId="364A8107" wp14:editId="6344BD16">
            <wp:extent cx="4137305" cy="2327564"/>
            <wp:effectExtent l="0" t="0" r="0" b="0"/>
            <wp:docPr id="978107156" name="图片 2"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07156" name="图片 2" descr="日程表&#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54659" cy="2337327"/>
                    </a:xfrm>
                    <a:prstGeom prst="rect">
                      <a:avLst/>
                    </a:prstGeom>
                  </pic:spPr>
                </pic:pic>
              </a:graphicData>
            </a:graphic>
          </wp:inline>
        </w:drawing>
      </w:r>
    </w:p>
    <w:p w14:paraId="6B1F2959" w14:textId="77777777" w:rsidR="00240D94" w:rsidRPr="00240D94" w:rsidRDefault="00240D94" w:rsidP="00240D94">
      <w:pPr>
        <w:spacing w:beforeLines="100" w:before="312" w:afterLines="100" w:after="312"/>
        <w:jc w:val="center"/>
        <w:rPr>
          <w:rFonts w:ascii="Arial" w:eastAsia="黑体" w:hAnsi="Arial" w:cs="Arial"/>
          <w:sz w:val="18"/>
        </w:rPr>
      </w:pPr>
      <w:r w:rsidRPr="00240D94">
        <w:rPr>
          <w:rFonts w:ascii="Arial" w:eastAsia="黑体" w:hAnsi="Arial" w:cs="Arial"/>
          <w:sz w:val="18"/>
        </w:rPr>
        <w:t xml:space="preserve">Fig. </w:t>
      </w:r>
      <w:r w:rsidRPr="00240D94">
        <w:rPr>
          <w:rFonts w:ascii="Arial" w:eastAsia="黑体" w:hAnsi="Arial" w:cs="Arial"/>
          <w:sz w:val="18"/>
        </w:rPr>
        <w:fldChar w:fldCharType="begin"/>
      </w:r>
      <w:r w:rsidRPr="00240D94">
        <w:rPr>
          <w:rFonts w:ascii="Arial" w:eastAsia="黑体" w:hAnsi="Arial" w:cs="Arial"/>
          <w:sz w:val="18"/>
        </w:rPr>
        <w:instrText xml:space="preserve"> SEQ Fig_ \* ARABIC </w:instrText>
      </w:r>
      <w:r w:rsidRPr="00240D94">
        <w:rPr>
          <w:rFonts w:ascii="Arial" w:eastAsia="黑体" w:hAnsi="Arial" w:cs="Arial"/>
          <w:sz w:val="18"/>
        </w:rPr>
        <w:fldChar w:fldCharType="separate"/>
      </w:r>
      <w:r w:rsidRPr="00240D94">
        <w:rPr>
          <w:rFonts w:ascii="Arial" w:eastAsia="黑体" w:hAnsi="Arial" w:cs="Arial"/>
          <w:noProof/>
          <w:sz w:val="18"/>
        </w:rPr>
        <w:t>2</w:t>
      </w:r>
      <w:r w:rsidRPr="00240D94">
        <w:rPr>
          <w:rFonts w:ascii="Arial" w:eastAsia="黑体" w:hAnsi="Arial" w:cs="Arial"/>
          <w:noProof/>
          <w:sz w:val="18"/>
        </w:rPr>
        <w:fldChar w:fldCharType="end"/>
      </w:r>
      <w:r w:rsidRPr="00240D94">
        <w:rPr>
          <w:rFonts w:ascii="Arial" w:eastAsia="黑体" w:hAnsi="Arial" w:cs="Arial"/>
          <w:sz w:val="18"/>
        </w:rPr>
        <w:t xml:space="preserve">  LSTM memory cell.</w:t>
      </w:r>
    </w:p>
    <w:p w14:paraId="258226B5" w14:textId="77777777" w:rsidR="00240D94" w:rsidRPr="00240D94" w:rsidRDefault="00240D94" w:rsidP="00240D94">
      <w:pPr>
        <w:autoSpaceDE w:val="0"/>
        <w:autoSpaceDN w:val="0"/>
        <w:ind w:left="240" w:firstLineChars="100" w:firstLine="200"/>
        <w:rPr>
          <w:sz w:val="20"/>
        </w:rPr>
      </w:pPr>
      <w:r w:rsidRPr="00240D94">
        <w:rPr>
          <w:sz w:val="20"/>
        </w:rPr>
        <w:t xml:space="preserve">Fig.2 depicts the typical LSTM cell, where </w:t>
      </w:r>
      <m:oMath>
        <m:r>
          <w:rPr>
            <w:rFonts w:ascii="Cambria Math" w:hAnsi="Cambria Math"/>
            <w:sz w:val="20"/>
          </w:rPr>
          <m:t>σ</m:t>
        </m:r>
      </m:oMath>
      <w:r w:rsidRPr="00240D94">
        <w:rPr>
          <w:sz w:val="20"/>
        </w:rPr>
        <w:t xml:space="preserve"> (sigmoid) represents the gate activation function, and </w:t>
      </w:r>
      <m:oMath>
        <m:r>
          <w:rPr>
            <w:rFonts w:ascii="Cambria Math" w:hAnsi="Cambria Math"/>
            <w:sz w:val="20"/>
          </w:rPr>
          <m:t>φ</m:t>
        </m:r>
      </m:oMath>
      <w:r w:rsidRPr="00240D94">
        <w:rPr>
          <w:sz w:val="20"/>
        </w:rPr>
        <w:t xml:space="preserve"> (tanh) denotes the input or output node activation. The LSTM model presented in Fig.2 is described by Equation (2).</w:t>
      </w:r>
    </w:p>
    <w:p w14:paraId="0D13AC79" w14:textId="77777777" w:rsidR="00240D94" w:rsidRPr="00240D94" w:rsidRDefault="00240D94" w:rsidP="00240D94">
      <w:pPr>
        <w:autoSpaceDE w:val="0"/>
        <w:autoSpaceDN w:val="0"/>
        <w:ind w:left="240" w:firstLineChars="100" w:firstLine="200"/>
        <w:rPr>
          <w:sz w:val="20"/>
        </w:rPr>
      </w:pPr>
    </w:p>
    <w:p w14:paraId="46CC52B5" w14:textId="77777777" w:rsidR="00240D94" w:rsidRPr="00240D94" w:rsidRDefault="00240D94" w:rsidP="00240D94">
      <w:pPr>
        <w:tabs>
          <w:tab w:val="center" w:pos="4720"/>
          <w:tab w:val="right" w:pos="9420"/>
        </w:tabs>
        <w:spacing w:before="100" w:beforeAutospacing="1"/>
        <w:jc w:val="both"/>
        <w:rPr>
          <w:sz w:val="20"/>
        </w:rPr>
      </w:pPr>
      <w:r w:rsidRPr="00240D94">
        <w:rPr>
          <w:sz w:val="20"/>
        </w:rPr>
        <w:tab/>
      </w:r>
      <w:r w:rsidRPr="00240D94">
        <w:rPr>
          <w:position w:val="-86"/>
          <w:sz w:val="20"/>
        </w:rPr>
        <w:object w:dxaOrig="3040" w:dyaOrig="1820" w14:anchorId="00797418">
          <v:shape id="_x0000_i1045" type="#_x0000_t75" style="width:152.5pt;height:90.5pt" o:ole="">
            <v:imagedata r:id="rId49" o:title=""/>
          </v:shape>
          <o:OLEObject Type="Embed" ProgID="Equation.DSMT4" ShapeID="_x0000_i1045" DrawAspect="Content" ObjectID="_1762179650" r:id="rId50"/>
        </w:object>
      </w:r>
    </w:p>
    <w:p w14:paraId="278DBECD" w14:textId="77777777" w:rsidR="00240D94" w:rsidRPr="00240D94" w:rsidRDefault="00240D94" w:rsidP="00240D94">
      <w:pPr>
        <w:autoSpaceDE w:val="0"/>
        <w:autoSpaceDN w:val="0"/>
        <w:ind w:left="240" w:firstLineChars="100" w:firstLine="200"/>
        <w:rPr>
          <w:sz w:val="20"/>
        </w:rPr>
      </w:pPr>
      <w:r w:rsidRPr="00240D94">
        <w:rPr>
          <w:sz w:val="20"/>
        </w:rPr>
        <w:t>Where,</w:t>
      </w:r>
    </w:p>
    <w:p w14:paraId="03DD782C" w14:textId="77777777" w:rsidR="00240D94" w:rsidRP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w</m:t>
            </m:r>
          </m:e>
          <m:sub>
            <m:r>
              <w:rPr>
                <w:rFonts w:ascii="Cambria Math" w:hAnsi="Cambria Math"/>
                <w:sz w:val="20"/>
              </w:rPr>
              <m:t>gx</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w</m:t>
            </m:r>
          </m:e>
          <m:sub>
            <m:r>
              <w:rPr>
                <w:rFonts w:ascii="Cambria Math" w:hAnsi="Cambria Math"/>
                <w:sz w:val="20"/>
              </w:rPr>
              <m:t>ix</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w</m:t>
            </m:r>
          </m:e>
          <m:sub>
            <m:r>
              <w:rPr>
                <w:rFonts w:ascii="Cambria Math" w:hAnsi="Cambria Math"/>
                <w:sz w:val="20"/>
              </w:rPr>
              <m:t>fx</m:t>
            </m:r>
          </m:sub>
        </m:sSub>
      </m:oMath>
      <w:r w:rsidR="00240D94" w:rsidRPr="00240D94">
        <w:rPr>
          <w:sz w:val="20"/>
        </w:rPr>
        <w:t xml:space="preserve"> and </w:t>
      </w:r>
      <m:oMath>
        <m:sSub>
          <m:sSubPr>
            <m:ctrlPr>
              <w:rPr>
                <w:rFonts w:ascii="Cambria Math" w:hAnsi="Cambria Math"/>
                <w:i/>
                <w:sz w:val="20"/>
              </w:rPr>
            </m:ctrlPr>
          </m:sSubPr>
          <m:e>
            <m:r>
              <w:rPr>
                <w:rFonts w:ascii="Cambria Math" w:hAnsi="Cambria Math"/>
                <w:sz w:val="20"/>
              </w:rPr>
              <m:t>w</m:t>
            </m:r>
          </m:e>
          <m:sub>
            <m:r>
              <w:rPr>
                <w:rFonts w:ascii="Cambria Math" w:hAnsi="Cambria Math"/>
                <w:sz w:val="20"/>
              </w:rPr>
              <m:t>ox</m:t>
            </m:r>
          </m:sub>
        </m:sSub>
      </m:oMath>
      <w:r w:rsidR="00240D94" w:rsidRPr="00240D94">
        <w:rPr>
          <w:sz w:val="20"/>
        </w:rPr>
        <w:t xml:space="preserve"> are the weights at time </w:t>
      </w:r>
      <m:oMath>
        <m:r>
          <w:rPr>
            <w:rFonts w:ascii="Cambria Math" w:hAnsi="Cambria Math"/>
            <w:sz w:val="20"/>
          </w:rPr>
          <m:t>t</m:t>
        </m:r>
      </m:oMath>
      <w:r w:rsidR="00240D94" w:rsidRPr="00240D94">
        <w:rPr>
          <w:sz w:val="20"/>
        </w:rPr>
        <w:t xml:space="preserve"> between the input and hidden layer,</w:t>
      </w:r>
    </w:p>
    <w:p w14:paraId="6257DE37" w14:textId="77777777" w:rsidR="00240D94" w:rsidRP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w</m:t>
            </m:r>
          </m:e>
          <m:sub>
            <m:r>
              <w:rPr>
                <w:rFonts w:ascii="Cambria Math" w:hAnsi="Cambria Math"/>
                <w:sz w:val="20"/>
              </w:rPr>
              <m:t>gh</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w</m:t>
            </m:r>
          </m:e>
          <m:sub>
            <m:r>
              <w:rPr>
                <w:rFonts w:ascii="Cambria Math" w:hAnsi="Cambria Math"/>
                <w:sz w:val="20"/>
              </w:rPr>
              <m:t>ih</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w</m:t>
            </m:r>
          </m:e>
          <m:sub>
            <m:r>
              <w:rPr>
                <w:rFonts w:ascii="Cambria Math" w:hAnsi="Cambria Math"/>
                <w:sz w:val="20"/>
              </w:rPr>
              <m:t>fh</m:t>
            </m:r>
          </m:sub>
        </m:sSub>
      </m:oMath>
      <w:r w:rsidR="00240D94" w:rsidRPr="00240D94">
        <w:rPr>
          <w:sz w:val="20"/>
        </w:rPr>
        <w:t xml:space="preserve"> and </w:t>
      </w:r>
      <m:oMath>
        <m:sSub>
          <m:sSubPr>
            <m:ctrlPr>
              <w:rPr>
                <w:rFonts w:ascii="Cambria Math" w:hAnsi="Cambria Math"/>
                <w:i/>
                <w:sz w:val="20"/>
              </w:rPr>
            </m:ctrlPr>
          </m:sSubPr>
          <m:e>
            <m:r>
              <w:rPr>
                <w:rFonts w:ascii="Cambria Math" w:hAnsi="Cambria Math"/>
                <w:sz w:val="20"/>
              </w:rPr>
              <m:t>w</m:t>
            </m:r>
          </m:e>
          <m:sub>
            <m:r>
              <w:rPr>
                <w:rFonts w:ascii="Cambria Math" w:hAnsi="Cambria Math"/>
                <w:sz w:val="20"/>
              </w:rPr>
              <m:t>oh</m:t>
            </m:r>
          </m:sub>
        </m:sSub>
      </m:oMath>
      <w:r w:rsidR="00240D94" w:rsidRPr="00240D94">
        <w:rPr>
          <w:sz w:val="20"/>
        </w:rPr>
        <w:t xml:space="preserve"> are the weights at time </w:t>
      </w:r>
      <m:oMath>
        <m:r>
          <w:rPr>
            <w:rFonts w:ascii="Cambria Math" w:hAnsi="Cambria Math"/>
            <w:sz w:val="20"/>
          </w:rPr>
          <m:t>t</m:t>
        </m:r>
      </m:oMath>
      <w:r w:rsidR="00240D94" w:rsidRPr="00240D94">
        <w:rPr>
          <w:sz w:val="20"/>
        </w:rPr>
        <w:t xml:space="preserve"> and</w:t>
      </w:r>
      <m:oMath>
        <m:r>
          <w:rPr>
            <w:rFonts w:ascii="Cambria Math" w:hAnsi="Cambria Math"/>
            <w:sz w:val="20"/>
          </w:rPr>
          <m:t xml:space="preserve"> t-1</m:t>
        </m:r>
      </m:oMath>
      <w:r w:rsidR="00240D94" w:rsidRPr="00240D94">
        <w:rPr>
          <w:sz w:val="20"/>
        </w:rPr>
        <w:t xml:space="preserve"> between the hidden layers,</w:t>
      </w:r>
    </w:p>
    <w:p w14:paraId="5FF4C097" w14:textId="77777777" w:rsidR="00240D94" w:rsidRP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b</m:t>
            </m:r>
          </m:e>
          <m:sub>
            <m:r>
              <w:rPr>
                <w:rFonts w:ascii="Cambria Math" w:hAnsi="Cambria Math"/>
                <w:sz w:val="20"/>
              </w:rPr>
              <m:t>g</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b</m:t>
            </m:r>
          </m:e>
          <m:sub>
            <m:r>
              <w:rPr>
                <w:rFonts w:ascii="Cambria Math" w:hAnsi="Cambria Math"/>
                <w:sz w:val="20"/>
              </w:rPr>
              <m:t>f</m:t>
            </m:r>
          </m:sub>
        </m:sSub>
        <m:r>
          <w:rPr>
            <w:rFonts w:ascii="Cambria Math" w:hAnsi="Cambria Math"/>
            <w:sz w:val="20"/>
          </w:rPr>
          <m:t xml:space="preserve"> </m:t>
        </m:r>
      </m:oMath>
      <w:r w:rsidR="00240D94" w:rsidRPr="00240D94">
        <w:rPr>
          <w:sz w:val="20"/>
        </w:rPr>
        <w:t xml:space="preserve">and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o</m:t>
            </m:r>
          </m:sub>
        </m:sSub>
      </m:oMath>
      <w:r w:rsidR="00240D94" w:rsidRPr="00240D94">
        <w:rPr>
          <w:sz w:val="20"/>
        </w:rPr>
        <w:t xml:space="preserve"> are the biases of the gates,</w:t>
      </w:r>
    </w:p>
    <w:p w14:paraId="4B8D4E2D" w14:textId="77777777" w:rsidR="00240D94" w:rsidRP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h</m:t>
            </m:r>
          </m:e>
          <m:sub>
            <m:r>
              <w:rPr>
                <w:rFonts w:ascii="Cambria Math" w:hAnsi="Cambria Math"/>
                <w:sz w:val="20"/>
              </w:rPr>
              <m:t>t-1</m:t>
            </m:r>
          </m:sub>
        </m:sSub>
        <m:r>
          <w:rPr>
            <w:rFonts w:ascii="Cambria Math" w:hAnsi="Cambria Math"/>
            <w:sz w:val="20"/>
          </w:rPr>
          <m:t xml:space="preserve"> </m:t>
        </m:r>
      </m:oMath>
      <w:r w:rsidR="00240D94" w:rsidRPr="00240D94">
        <w:rPr>
          <w:sz w:val="20"/>
        </w:rPr>
        <w:t xml:space="preserve">is the value of the hidden layer at time </w:t>
      </w:r>
      <m:oMath>
        <m:r>
          <w:rPr>
            <w:rFonts w:ascii="Cambria Math" w:hAnsi="Cambria Math"/>
            <w:sz w:val="20"/>
          </w:rPr>
          <m:t>t-1</m:t>
        </m:r>
      </m:oMath>
      <w:r w:rsidR="00240D94" w:rsidRPr="00240D94">
        <w:rPr>
          <w:sz w:val="20"/>
        </w:rPr>
        <w:t>,</w:t>
      </w:r>
    </w:p>
    <w:p w14:paraId="06FCEEB7" w14:textId="77777777" w:rsidR="00240D94" w:rsidRP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f</m:t>
            </m:r>
          </m:e>
          <m:sub>
            <m:r>
              <w:rPr>
                <w:rFonts w:ascii="Cambria Math" w:hAnsi="Cambria Math"/>
                <w:sz w:val="20"/>
              </w:rPr>
              <m:t>t</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g</m:t>
            </m:r>
          </m:e>
          <m:sub>
            <m:r>
              <w:rPr>
                <w:rFonts w:ascii="Cambria Math" w:hAnsi="Cambria Math"/>
                <w:sz w:val="20"/>
              </w:rPr>
              <m:t>t</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i</m:t>
            </m:r>
          </m:e>
          <m:sub>
            <m:r>
              <w:rPr>
                <w:rFonts w:ascii="Cambria Math" w:hAnsi="Cambria Math"/>
                <w:sz w:val="20"/>
              </w:rPr>
              <m:t>t</m:t>
            </m:r>
          </m:sub>
        </m:sSub>
        <m:r>
          <w:rPr>
            <w:rFonts w:ascii="Cambria Math" w:hAnsi="Cambria Math"/>
            <w:sz w:val="20"/>
          </w:rPr>
          <m:t xml:space="preserve"> </m:t>
        </m:r>
      </m:oMath>
      <w:r w:rsidR="00240D94" w:rsidRPr="00240D94">
        <w:rPr>
          <w:sz w:val="20"/>
        </w:rPr>
        <w:t xml:space="preserve">and </w:t>
      </w:r>
      <m:oMath>
        <m:sSub>
          <m:sSubPr>
            <m:ctrlPr>
              <w:rPr>
                <w:rFonts w:ascii="Cambria Math" w:hAnsi="Cambria Math"/>
                <w:i/>
                <w:sz w:val="20"/>
              </w:rPr>
            </m:ctrlPr>
          </m:sSubPr>
          <m:e>
            <m:r>
              <w:rPr>
                <w:rFonts w:ascii="Cambria Math" w:hAnsi="Cambria Math"/>
                <w:sz w:val="20"/>
              </w:rPr>
              <m:t>o</m:t>
            </m:r>
          </m:e>
          <m:sub>
            <m:r>
              <w:rPr>
                <w:rFonts w:ascii="Cambria Math" w:hAnsi="Cambria Math"/>
                <w:sz w:val="20"/>
              </w:rPr>
              <m:t>t</m:t>
            </m:r>
          </m:sub>
        </m:sSub>
      </m:oMath>
      <w:r w:rsidR="00240D94" w:rsidRPr="00240D94">
        <w:rPr>
          <w:sz w:val="20"/>
        </w:rPr>
        <w:t xml:space="preserve">  are the output values of the forget gate, input modulation gate, input gate, output gate respectively,</w:t>
      </w:r>
    </w:p>
    <w:p w14:paraId="305E9835" w14:textId="77777777" w:rsidR="00240D94" w:rsidRP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s</m:t>
            </m:r>
          </m:e>
          <m:sub>
            <m:r>
              <w:rPr>
                <w:rFonts w:ascii="Cambria Math" w:hAnsi="Cambria Math"/>
                <w:sz w:val="20"/>
              </w:rPr>
              <m:t>t</m:t>
            </m:r>
          </m:sub>
        </m:sSub>
      </m:oMath>
      <w:r w:rsidR="00240D94" w:rsidRPr="00240D94">
        <w:rPr>
          <w:sz w:val="20"/>
        </w:rPr>
        <w:t xml:space="preserve"> and </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t-1</m:t>
            </m:r>
          </m:sub>
        </m:sSub>
      </m:oMath>
      <w:r w:rsidR="00240D94" w:rsidRPr="00240D94">
        <w:rPr>
          <w:sz w:val="20"/>
        </w:rPr>
        <w:t xml:space="preserve"> are the current state at time </w:t>
      </w:r>
      <m:oMath>
        <m:r>
          <w:rPr>
            <w:rFonts w:ascii="Cambria Math" w:hAnsi="Cambria Math"/>
            <w:sz w:val="20"/>
          </w:rPr>
          <m:t>t</m:t>
        </m:r>
      </m:oMath>
      <w:r w:rsidR="00240D94" w:rsidRPr="00240D94">
        <w:rPr>
          <w:sz w:val="20"/>
        </w:rPr>
        <w:t xml:space="preserve"> and </w:t>
      </w:r>
      <m:oMath>
        <m:r>
          <w:rPr>
            <w:rFonts w:ascii="Cambria Math" w:hAnsi="Cambria Math"/>
            <w:sz w:val="20"/>
          </w:rPr>
          <m:t>t-1</m:t>
        </m:r>
      </m:oMath>
      <w:r w:rsidR="00240D94" w:rsidRPr="00240D94">
        <w:rPr>
          <w:sz w:val="20"/>
        </w:rPr>
        <w:t xml:space="preserve"> respectively.</w:t>
      </w:r>
    </w:p>
    <w:p w14:paraId="3801E5CC" w14:textId="77777777" w:rsidR="00240D94" w:rsidRPr="00240D94" w:rsidRDefault="00240D94" w:rsidP="00240D94">
      <w:pPr>
        <w:wordWrap w:val="0"/>
        <w:overflowPunct w:val="0"/>
        <w:autoSpaceDE w:val="0"/>
        <w:autoSpaceDN w:val="0"/>
        <w:spacing w:beforeLines="100" w:before="312" w:afterLines="100" w:after="312"/>
        <w:outlineLvl w:val="0"/>
        <w:rPr>
          <w:b/>
          <w:sz w:val="20"/>
        </w:rPr>
      </w:pPr>
      <w:r w:rsidRPr="00240D94">
        <w:rPr>
          <w:rFonts w:hint="eastAsia"/>
          <w:b/>
          <w:sz w:val="20"/>
        </w:rPr>
        <w:t xml:space="preserve">3. </w:t>
      </w:r>
      <w:r w:rsidRPr="00240D94">
        <w:rPr>
          <w:b/>
          <w:sz w:val="20"/>
        </w:rPr>
        <w:t>Proposed method</w:t>
      </w:r>
    </w:p>
    <w:p w14:paraId="3BD993F5" w14:textId="77777777" w:rsidR="00240D94" w:rsidRPr="00240D94" w:rsidRDefault="00240D94" w:rsidP="00240D94">
      <w:pPr>
        <w:autoSpaceDE w:val="0"/>
        <w:autoSpaceDN w:val="0"/>
        <w:ind w:left="240" w:firstLineChars="100" w:firstLine="200"/>
        <w:rPr>
          <w:sz w:val="20"/>
        </w:rPr>
      </w:pPr>
      <w:r w:rsidRPr="00240D94">
        <w:rPr>
          <w:sz w:val="20"/>
        </w:rPr>
        <w:t>This paper introduces a fresh approach to quantifying the severity of faults: employing a time series prediction model to forecast the feature sequence extracted from normal signals. Signals that align with the predictions are regarded as normal, whereas deviations from the predictions signify the existence of faults, with greater deviations indicating more severe faults.</w:t>
      </w:r>
    </w:p>
    <w:p w14:paraId="250DF778" w14:textId="77777777" w:rsidR="00240D94" w:rsidRPr="00240D94" w:rsidRDefault="00240D94" w:rsidP="00240D94">
      <w:pPr>
        <w:autoSpaceDE w:val="0"/>
        <w:autoSpaceDN w:val="0"/>
        <w:ind w:left="240" w:firstLineChars="100" w:firstLine="200"/>
        <w:rPr>
          <w:sz w:val="20"/>
        </w:rPr>
      </w:pPr>
      <w:r w:rsidRPr="00240D94">
        <w:rPr>
          <w:sz w:val="20"/>
        </w:rPr>
        <w:t>The delineation of the proposed method for recognizing bearing fault severity is illustrated in Fig.3.</w:t>
      </w:r>
    </w:p>
    <w:p w14:paraId="23DB8BCA" w14:textId="77777777" w:rsidR="00240D94" w:rsidRPr="00240D94" w:rsidRDefault="00240D94" w:rsidP="00240D94">
      <w:pPr>
        <w:autoSpaceDE w:val="0"/>
        <w:autoSpaceDN w:val="0"/>
        <w:ind w:left="240" w:firstLineChars="100" w:firstLine="200"/>
        <w:rPr>
          <w:sz w:val="20"/>
        </w:rPr>
      </w:pPr>
      <w:r w:rsidRPr="00240D94">
        <w:rPr>
          <w:noProof/>
          <w:sz w:val="20"/>
        </w:rPr>
        <w:lastRenderedPageBreak/>
        <w:drawing>
          <wp:inline distT="0" distB="0" distL="0" distR="0" wp14:anchorId="5F16E323" wp14:editId="0C149002">
            <wp:extent cx="5974714" cy="2685059"/>
            <wp:effectExtent l="0" t="0" r="0" b="0"/>
            <wp:docPr id="133664263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42631" name="图片 1" descr="图示&#10;&#10;描述已自动生成"/>
                    <pic:cNvPicPr/>
                  </pic:nvPicPr>
                  <pic:blipFill rotWithShape="1">
                    <a:blip r:embed="rId51" cstate="print">
                      <a:extLst>
                        <a:ext uri="{28A0092B-C50C-407E-A947-70E740481C1C}">
                          <a14:useLocalDpi xmlns:a14="http://schemas.microsoft.com/office/drawing/2010/main" val="0"/>
                        </a:ext>
                      </a:extLst>
                    </a:blip>
                    <a:srcRect t="8020" b="12088"/>
                    <a:stretch/>
                  </pic:blipFill>
                  <pic:spPr bwMode="auto">
                    <a:xfrm>
                      <a:off x="0" y="0"/>
                      <a:ext cx="5976618" cy="2685914"/>
                    </a:xfrm>
                    <a:prstGeom prst="rect">
                      <a:avLst/>
                    </a:prstGeom>
                    <a:ln>
                      <a:noFill/>
                    </a:ln>
                    <a:extLst>
                      <a:ext uri="{53640926-AAD7-44D8-BBD7-CCE9431645EC}">
                        <a14:shadowObscured xmlns:a14="http://schemas.microsoft.com/office/drawing/2010/main"/>
                      </a:ext>
                    </a:extLst>
                  </pic:spPr>
                </pic:pic>
              </a:graphicData>
            </a:graphic>
          </wp:inline>
        </w:drawing>
      </w:r>
    </w:p>
    <w:p w14:paraId="388E8C04" w14:textId="77777777" w:rsidR="00240D94" w:rsidRPr="00240D94" w:rsidRDefault="00240D94" w:rsidP="00240D94">
      <w:pPr>
        <w:spacing w:beforeLines="100" w:before="312" w:afterLines="100" w:after="312"/>
        <w:jc w:val="center"/>
        <w:rPr>
          <w:rFonts w:ascii="Arial" w:eastAsia="黑体" w:hAnsi="Arial" w:cs="Arial"/>
          <w:sz w:val="18"/>
        </w:rPr>
      </w:pPr>
      <w:r w:rsidRPr="00240D94">
        <w:rPr>
          <w:rFonts w:ascii="Arial" w:eastAsia="黑体" w:hAnsi="Arial" w:cs="Arial"/>
          <w:sz w:val="18"/>
        </w:rPr>
        <w:t xml:space="preserve">Fig. </w:t>
      </w:r>
      <w:r w:rsidRPr="00240D94">
        <w:rPr>
          <w:rFonts w:ascii="Arial" w:eastAsia="黑体" w:hAnsi="Arial" w:cs="Arial"/>
          <w:sz w:val="18"/>
        </w:rPr>
        <w:fldChar w:fldCharType="begin"/>
      </w:r>
      <w:r w:rsidRPr="00240D94">
        <w:rPr>
          <w:rFonts w:ascii="Arial" w:eastAsia="黑体" w:hAnsi="Arial" w:cs="Arial"/>
          <w:sz w:val="18"/>
        </w:rPr>
        <w:instrText xml:space="preserve"> SEQ Fig_ \* ARABIC </w:instrText>
      </w:r>
      <w:r w:rsidRPr="00240D94">
        <w:rPr>
          <w:rFonts w:ascii="Arial" w:eastAsia="黑体" w:hAnsi="Arial" w:cs="Arial"/>
          <w:sz w:val="18"/>
        </w:rPr>
        <w:fldChar w:fldCharType="separate"/>
      </w:r>
      <w:r w:rsidRPr="00240D94">
        <w:rPr>
          <w:rFonts w:ascii="Arial" w:eastAsia="黑体" w:hAnsi="Arial" w:cs="Arial"/>
          <w:noProof/>
          <w:sz w:val="18"/>
        </w:rPr>
        <w:t>3</w:t>
      </w:r>
      <w:r w:rsidRPr="00240D94">
        <w:rPr>
          <w:rFonts w:ascii="Arial" w:eastAsia="黑体" w:hAnsi="Arial" w:cs="Arial"/>
          <w:noProof/>
          <w:sz w:val="18"/>
        </w:rPr>
        <w:fldChar w:fldCharType="end"/>
      </w:r>
      <w:r w:rsidRPr="00240D94">
        <w:rPr>
          <w:rFonts w:ascii="Arial" w:eastAsia="黑体" w:hAnsi="Arial" w:cs="Arial"/>
          <w:sz w:val="18"/>
        </w:rPr>
        <w:t xml:space="preserve">  Flowchart </w:t>
      </w:r>
      <w:r w:rsidRPr="00240D94">
        <w:rPr>
          <w:rFonts w:ascii="Arial" w:eastAsia="黑体" w:hAnsi="Arial" w:cs="Arial" w:hint="eastAsia"/>
          <w:sz w:val="18"/>
        </w:rPr>
        <w:t>of</w:t>
      </w:r>
      <w:r w:rsidRPr="00240D94">
        <w:rPr>
          <w:rFonts w:ascii="Arial" w:eastAsia="黑体" w:hAnsi="Arial" w:cs="Arial"/>
          <w:sz w:val="18"/>
        </w:rPr>
        <w:t xml:space="preserve"> proposed method.</w:t>
      </w:r>
    </w:p>
    <w:p w14:paraId="4F9E41CE" w14:textId="77777777" w:rsidR="00240D94" w:rsidRPr="00240D94" w:rsidRDefault="00240D94" w:rsidP="00240D94">
      <w:pPr>
        <w:autoSpaceDE w:val="0"/>
        <w:autoSpaceDN w:val="0"/>
        <w:ind w:left="240" w:firstLineChars="100" w:firstLine="200"/>
        <w:rPr>
          <w:sz w:val="20"/>
        </w:rPr>
      </w:pPr>
      <w:r w:rsidRPr="00240D94">
        <w:rPr>
          <w:sz w:val="20"/>
        </w:rPr>
        <w:t>Similar to other prevalent fault detection methods, the initial stage entails utilizing a sliding window to extract signal samples from the original signal. For each segment of the sample, features are derived to construct a new feature time series. It's imperative to recognize that the earlier mentioned feature calculation formula is exclusively applicable to one-dimensional signals, where each point within the time series is a scalar value rather than a vector. However, authentic signal acquisition involves multiple measurement points, resulting in high-dimensional time series data, where the data for each measurement point constitutes a signal channel. Hence, during actual processing, features should be individually extracted for every channel of the signal. Consequently, the ultimate feature time series will also be high-dimensional, with its dimension being the product of the number of channels in the original signal and the number of features.</w:t>
      </w:r>
    </w:p>
    <w:p w14:paraId="054F5933" w14:textId="77777777" w:rsidR="00240D94" w:rsidRPr="00240D94" w:rsidRDefault="00240D94" w:rsidP="00240D94">
      <w:pPr>
        <w:autoSpaceDE w:val="0"/>
        <w:autoSpaceDN w:val="0"/>
        <w:ind w:left="240" w:firstLineChars="100" w:firstLine="200"/>
        <w:rPr>
          <w:sz w:val="20"/>
        </w:rPr>
      </w:pPr>
      <w:r w:rsidRPr="00240D94">
        <w:rPr>
          <w:sz w:val="20"/>
        </w:rPr>
        <w:t>Given the criticality of prediction accuracy for evaluating signal faults, the selected features should possess specific characteristics: the feature sequences derived from faulty signals and normal signals should exhibit minimal similarity. Guided by this principle, the DTW algorithm is employed to gauge the similarity between feature sequences. Features boasting high DTW scores are expected to be chosen and integrated into the subsequent stages.</w:t>
      </w:r>
    </w:p>
    <w:p w14:paraId="501DB971" w14:textId="77777777" w:rsidR="00240D94" w:rsidRPr="00240D94" w:rsidRDefault="00240D94" w:rsidP="00240D94">
      <w:pPr>
        <w:autoSpaceDE w:val="0"/>
        <w:autoSpaceDN w:val="0"/>
        <w:ind w:left="240" w:firstLineChars="100" w:firstLine="200"/>
        <w:rPr>
          <w:sz w:val="20"/>
        </w:rPr>
      </w:pPr>
      <w:r w:rsidRPr="00240D94">
        <w:rPr>
          <w:sz w:val="20"/>
        </w:rPr>
        <w:t xml:space="preserve">For the unknown signal to undergo detection, its feature sequence is likewise extracted as input for the prediction model. The resulting prediction value is juxtaposed with the actual value, subsequently yielding an error score. In this paper, the chosen error metric is the Mean Absolute Error (MAE). This score is subsequently contrasted with a predetermined threshold. Should the score surpass this threshold, it signifies the existence of a fault within the unknown signal. The threshold can be established during the training phase. Assuming the error score derived from normal signals within the training dataset is. </w:t>
      </w:r>
      <m:oMath>
        <m:sSub>
          <m:sSubPr>
            <m:ctrlPr>
              <w:rPr>
                <w:rFonts w:ascii="Cambria Math" w:hAnsi="Cambria Math"/>
                <w:sz w:val="20"/>
              </w:rPr>
            </m:ctrlPr>
          </m:sSubPr>
          <m:e>
            <m:r>
              <w:rPr>
                <w:rFonts w:ascii="Cambria Math" w:hAnsi="Cambria Math"/>
                <w:sz w:val="20"/>
              </w:rPr>
              <m:t>S</m:t>
            </m:r>
          </m:e>
          <m:sub>
            <m:r>
              <m:rPr>
                <m:sty m:val="p"/>
              </m:rPr>
              <w:rPr>
                <w:rFonts w:ascii="Cambria Math" w:hAnsi="Cambria Math"/>
                <w:sz w:val="20"/>
              </w:rPr>
              <m:t>1</m:t>
            </m:r>
          </m:sub>
        </m:sSub>
      </m:oMath>
      <w:r w:rsidRPr="00240D94">
        <w:rPr>
          <w:sz w:val="20"/>
        </w:rPr>
        <w:t xml:space="preserve">, and the error score for fault signals is </w:t>
      </w:r>
      <m:oMath>
        <m:sSub>
          <m:sSubPr>
            <m:ctrlPr>
              <w:rPr>
                <w:rFonts w:ascii="Cambria Math" w:hAnsi="Cambria Math"/>
                <w:sz w:val="20"/>
              </w:rPr>
            </m:ctrlPr>
          </m:sSubPr>
          <m:e>
            <m:r>
              <w:rPr>
                <w:rFonts w:ascii="Cambria Math" w:hAnsi="Cambria Math"/>
                <w:sz w:val="20"/>
              </w:rPr>
              <m:t>S</m:t>
            </m:r>
          </m:e>
          <m:sub>
            <m:r>
              <m:rPr>
                <m:sty m:val="p"/>
              </m:rPr>
              <w:rPr>
                <w:rFonts w:ascii="Cambria Math" w:hAnsi="Cambria Math"/>
                <w:sz w:val="20"/>
              </w:rPr>
              <m:t>2</m:t>
            </m:r>
          </m:sub>
        </m:sSub>
      </m:oMath>
      <w:r w:rsidRPr="00240D94">
        <w:rPr>
          <w:sz w:val="20"/>
        </w:rPr>
        <w:t xml:space="preserve">, any value between </w:t>
      </w:r>
      <m:oMath>
        <m:sSub>
          <m:sSubPr>
            <m:ctrlPr>
              <w:rPr>
                <w:rFonts w:ascii="Cambria Math" w:hAnsi="Cambria Math"/>
                <w:sz w:val="20"/>
              </w:rPr>
            </m:ctrlPr>
          </m:sSubPr>
          <m:e>
            <m:r>
              <w:rPr>
                <w:rFonts w:ascii="Cambria Math" w:hAnsi="Cambria Math"/>
                <w:sz w:val="20"/>
              </w:rPr>
              <m:t>S</m:t>
            </m:r>
          </m:e>
          <m:sub>
            <m:r>
              <m:rPr>
                <m:sty m:val="p"/>
              </m:rPr>
              <w:rPr>
                <w:rFonts w:ascii="Cambria Math" w:hAnsi="Cambria Math"/>
                <w:sz w:val="20"/>
              </w:rPr>
              <m:t>1</m:t>
            </m:r>
          </m:sub>
        </m:sSub>
      </m:oMath>
      <w:r w:rsidRPr="00240D94">
        <w:rPr>
          <w:sz w:val="20"/>
        </w:rPr>
        <w:t xml:space="preserve"> and </w:t>
      </w:r>
      <m:oMath>
        <m:sSub>
          <m:sSubPr>
            <m:ctrlPr>
              <w:rPr>
                <w:rFonts w:ascii="Cambria Math" w:hAnsi="Cambria Math"/>
                <w:sz w:val="20"/>
              </w:rPr>
            </m:ctrlPr>
          </m:sSubPr>
          <m:e>
            <m:r>
              <w:rPr>
                <w:rFonts w:ascii="Cambria Math" w:hAnsi="Cambria Math"/>
                <w:sz w:val="20"/>
              </w:rPr>
              <m:t>S</m:t>
            </m:r>
          </m:e>
          <m:sub>
            <m:r>
              <m:rPr>
                <m:sty m:val="p"/>
              </m:rPr>
              <w:rPr>
                <w:rFonts w:ascii="Cambria Math" w:hAnsi="Cambria Math"/>
                <w:sz w:val="20"/>
              </w:rPr>
              <m:t>2</m:t>
            </m:r>
          </m:sub>
        </m:sSub>
      </m:oMath>
      <w:r w:rsidRPr="00240D94">
        <w:rPr>
          <w:sz w:val="20"/>
        </w:rPr>
        <w:t xml:space="preserve"> can be used as the threshold. To accomplish the objective of early fault detection, we suggest setting the threshold to a value closely to </w:t>
      </w:r>
      <m:oMath>
        <m:sSub>
          <m:sSubPr>
            <m:ctrlPr>
              <w:rPr>
                <w:rFonts w:ascii="Cambria Math" w:hAnsi="Cambria Math"/>
                <w:sz w:val="20"/>
              </w:rPr>
            </m:ctrlPr>
          </m:sSubPr>
          <m:e>
            <m:r>
              <w:rPr>
                <w:rFonts w:ascii="Cambria Math" w:hAnsi="Cambria Math"/>
                <w:sz w:val="20"/>
              </w:rPr>
              <m:t>S</m:t>
            </m:r>
          </m:e>
          <m:sub>
            <m:r>
              <m:rPr>
                <m:sty m:val="p"/>
              </m:rPr>
              <w:rPr>
                <w:rFonts w:ascii="Cambria Math" w:hAnsi="Cambria Math"/>
                <w:sz w:val="20"/>
              </w:rPr>
              <m:t>1</m:t>
            </m:r>
          </m:sub>
        </m:sSub>
      </m:oMath>
      <w:r w:rsidRPr="00240D94">
        <w:rPr>
          <w:sz w:val="20"/>
        </w:rPr>
        <w:t xml:space="preserve">. </w:t>
      </w:r>
    </w:p>
    <w:p w14:paraId="1F5FFB92" w14:textId="77777777" w:rsidR="00240D94" w:rsidRPr="00240D94" w:rsidRDefault="00240D94" w:rsidP="00240D94">
      <w:pPr>
        <w:wordWrap w:val="0"/>
        <w:overflowPunct w:val="0"/>
        <w:autoSpaceDE w:val="0"/>
        <w:autoSpaceDN w:val="0"/>
        <w:spacing w:beforeLines="100" w:before="312" w:afterLines="100" w:after="312"/>
        <w:outlineLvl w:val="0"/>
        <w:rPr>
          <w:b/>
          <w:sz w:val="20"/>
        </w:rPr>
      </w:pPr>
      <w:r w:rsidRPr="00240D94">
        <w:rPr>
          <w:rFonts w:hint="eastAsia"/>
          <w:b/>
          <w:sz w:val="20"/>
        </w:rPr>
        <w:t>4</w:t>
      </w:r>
      <w:r w:rsidRPr="00240D94">
        <w:rPr>
          <w:b/>
          <w:sz w:val="20"/>
        </w:rPr>
        <w:t>. Experiment validation</w:t>
      </w:r>
    </w:p>
    <w:p w14:paraId="4042C982" w14:textId="77777777" w:rsidR="00240D94" w:rsidRPr="00240D94" w:rsidRDefault="00240D94" w:rsidP="00240D94">
      <w:pPr>
        <w:autoSpaceDE w:val="0"/>
        <w:autoSpaceDN w:val="0"/>
        <w:ind w:left="240" w:firstLineChars="100" w:firstLine="200"/>
        <w:rPr>
          <w:b/>
          <w:sz w:val="20"/>
        </w:rPr>
      </w:pPr>
      <w:r w:rsidRPr="00240D94">
        <w:rPr>
          <w:sz w:val="20"/>
        </w:rPr>
        <w:lastRenderedPageBreak/>
        <w:t>This section introduces the dataset employed in experiments and validates the efficacy of the proposed method through experimental assessments.</w:t>
      </w:r>
    </w:p>
    <w:p w14:paraId="5D396647" w14:textId="77777777"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i/>
          <w:sz w:val="20"/>
        </w:rPr>
        <w:t>4.</w:t>
      </w:r>
      <w:r w:rsidRPr="00240D94">
        <w:rPr>
          <w:rFonts w:hint="eastAsia"/>
          <w:i/>
          <w:sz w:val="20"/>
        </w:rPr>
        <w:t>1.</w:t>
      </w:r>
      <w:r w:rsidRPr="00240D94">
        <w:rPr>
          <w:i/>
          <w:sz w:val="20"/>
        </w:rPr>
        <w:t xml:space="preserve"> Data description</w:t>
      </w:r>
    </w:p>
    <w:p w14:paraId="7E159AC4" w14:textId="77777777" w:rsidR="00240D94" w:rsidRPr="00240D94" w:rsidRDefault="00240D94" w:rsidP="00240D94">
      <w:pPr>
        <w:autoSpaceDE w:val="0"/>
        <w:autoSpaceDN w:val="0"/>
        <w:ind w:left="240" w:firstLineChars="100" w:firstLine="200"/>
        <w:rPr>
          <w:sz w:val="20"/>
        </w:rPr>
      </w:pPr>
      <w:r w:rsidRPr="00240D94">
        <w:rPr>
          <w:sz w:val="20"/>
        </w:rPr>
        <w:t>For the evaluation, we utilized two datasets: the Beijing University of Chemical Technology Bearing Fault Excitation Data (BUCT-ED) and the Xi'an Jiaotong University Bearing Fault Dataset (XJTU-SY). The former originates from a multi-body contact transient dynamic model of a conventional gas turbine engine's high-pressure rotor-bearing support system. Meanwhile, the latter dataset was collected from a bearing accelerated life testbed.</w:t>
      </w:r>
    </w:p>
    <w:p w14:paraId="1DDF3D67" w14:textId="77777777" w:rsidR="00240D94" w:rsidRPr="00240D94" w:rsidRDefault="00240D94" w:rsidP="00240D94">
      <w:pPr>
        <w:wordWrap w:val="0"/>
        <w:overflowPunct w:val="0"/>
        <w:autoSpaceDE w:val="0"/>
        <w:autoSpaceDN w:val="0"/>
        <w:spacing w:beforeLines="100" w:before="312" w:afterLines="100" w:after="312"/>
        <w:outlineLvl w:val="2"/>
        <w:rPr>
          <w:sz w:val="20"/>
        </w:rPr>
      </w:pPr>
      <w:r w:rsidRPr="00240D94">
        <w:rPr>
          <w:sz w:val="20"/>
        </w:rPr>
        <w:t>4</w:t>
      </w:r>
      <w:r w:rsidRPr="00240D94">
        <w:rPr>
          <w:rFonts w:hint="eastAsia"/>
          <w:sz w:val="20"/>
        </w:rPr>
        <w:t xml:space="preserve">.1.1. </w:t>
      </w:r>
      <w:r w:rsidRPr="00240D94">
        <w:rPr>
          <w:sz w:val="20"/>
        </w:rPr>
        <w:t>Beijing University of Chemical Technology</w:t>
      </w:r>
      <w:r w:rsidRPr="00240D94">
        <w:rPr>
          <w:rFonts w:hint="eastAsia"/>
          <w:sz w:val="20"/>
        </w:rPr>
        <w:t xml:space="preserve"> B</w:t>
      </w:r>
      <w:r w:rsidRPr="00240D94">
        <w:rPr>
          <w:sz w:val="20"/>
        </w:rPr>
        <w:t xml:space="preserve">earing Fault Excitation Data (BUCT-ED) </w:t>
      </w:r>
    </w:p>
    <w:p w14:paraId="184356FC" w14:textId="77777777" w:rsidR="00240D94" w:rsidRPr="00240D94" w:rsidRDefault="00240D94" w:rsidP="00240D94">
      <w:pPr>
        <w:autoSpaceDE w:val="0"/>
        <w:autoSpaceDN w:val="0"/>
        <w:ind w:left="240" w:firstLineChars="100" w:firstLine="200"/>
        <w:rPr>
          <w:sz w:val="20"/>
        </w:rPr>
      </w:pPr>
      <w:r w:rsidRPr="00240D94">
        <w:rPr>
          <w:sz w:val="20"/>
        </w:rPr>
        <w:t xml:space="preserve">This fault dataset is constructed using simulated fault excitation data from a gas turbine engine and the transmission characteristics of the thin-walled casing. This process involves reconstructing simulated fault characteristic data for measurement points on the casing. Subsequently, this data is integrated with health test data to generate the comprehensive dataset. Specifically, the dataset encompasses five distinct fault types: high/low rotor unbalance fault, high/low rotor support non-concentric fault, and high-pressure rotor front support bearing outer ring peeling fault. All of these fault types incorporate response data from three measuring points located on the fan casing, the intermediate casing, and the turbine rear casing. Within this dataset, two sets of typical operational condition data are provided for rotor unbalance faults, corresponding to low speed and high speed conditions. Furthermore, the dataset encompasses three variations of rotor unbalance faults. </w:t>
      </w:r>
    </w:p>
    <w:p w14:paraId="6A6CCEB9" w14:textId="77777777" w:rsidR="00240D94" w:rsidRPr="00240D94" w:rsidRDefault="00240D94" w:rsidP="00240D94">
      <w:pPr>
        <w:autoSpaceDE w:val="0"/>
        <w:autoSpaceDN w:val="0"/>
        <w:ind w:left="240" w:firstLineChars="100" w:firstLine="200"/>
        <w:rPr>
          <w:sz w:val="20"/>
        </w:rPr>
      </w:pPr>
      <w:r w:rsidRPr="00240D94">
        <w:rPr>
          <w:sz w:val="20"/>
        </w:rPr>
        <w:t>At the same time, there are three types of rotor unbalance: 0.5g·m, 1g·m, and 2g·m. There are also two typical working condition data of low speed and high speed for rotor non-concentric fault. At the same time, there are three different degrees of rotor non-concentricity: deflection angle 1°-elevation 1mm, deflection angle 1.5°-elevation 1.5mm and deflection angle 2°-elevation 2mm. The working condition of bearing fault data is 100% working speed, which corresponds to the fault characteristic frequency of the outer ring of the bearing at this time of 1620Hz. At the same time, there are 0.5mm, 0.75mm and 1mm three types of defect widths in the outer ring of the bearing.</w:t>
      </w:r>
    </w:p>
    <w:p w14:paraId="6B436C7E" w14:textId="77777777" w:rsidR="00240D94" w:rsidRPr="00240D94" w:rsidRDefault="00240D94" w:rsidP="00240D94">
      <w:pPr>
        <w:autoSpaceDE w:val="0"/>
        <w:autoSpaceDN w:val="0"/>
        <w:ind w:left="240" w:firstLineChars="100" w:firstLine="200"/>
        <w:rPr>
          <w:sz w:val="20"/>
        </w:rPr>
      </w:pPr>
      <w:r w:rsidRPr="00240D94">
        <w:rPr>
          <w:sz w:val="20"/>
        </w:rPr>
        <w:t>In the multi-body dynamics model of a typical gas turbine engine high-pressure rotor bearing support system, groove defects were intentionally introduced to the bearing's outer ring. This model comprehensively incorporates the contact, friction, and load-bearing characteristics of each bearing component. This approach facilitates the simulation of the intricate contact and collision dynamics between the ball and the raceway defect during the operational state of the rolling bearing. Consequently, an equivalent bearing fault excitation force with intricate nonlinear attributes is derived. In Figure 4, you can observe the representation of this equivalent bearing outer ring fault excitation force. The sampling rate employed for this data is 32768Hz. Moving on, Figure 5 presents a highly detailed three-dimensional solid finite element model of a typical gas turbine engine casing. This model captures the intricate geometrical and material properties of the casing. To further elucidate the system's behavior, a single excitation force is applied at the bearing support position within the model. This force is simulated using a shock pulse. By doing so, we can accurately compute the dynamic responses at measurement points across the fan casing, intermediate casing, and turbine rear casing.</w:t>
      </w:r>
    </w:p>
    <w:p w14:paraId="14A5FD16" w14:textId="77777777" w:rsidR="00240D94" w:rsidRPr="00240D94" w:rsidRDefault="00240D94" w:rsidP="00240D94">
      <w:pPr>
        <w:adjustRightInd/>
        <w:jc w:val="center"/>
        <w:textAlignment w:val="center"/>
        <w:rPr>
          <w:sz w:val="18"/>
          <w:szCs w:val="24"/>
        </w:rPr>
      </w:pPr>
      <w:r w:rsidRPr="00240D94">
        <w:rPr>
          <w:rFonts w:hint="eastAsia"/>
          <w:noProof/>
          <w:sz w:val="18"/>
          <w:szCs w:val="24"/>
        </w:rPr>
        <w:lastRenderedPageBreak/>
        <w:drawing>
          <wp:inline distT="0" distB="0" distL="0" distR="0" wp14:anchorId="0BE54B7C" wp14:editId="768D94B5">
            <wp:extent cx="2699385" cy="16059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9385" cy="1605915"/>
                    </a:xfrm>
                    <a:prstGeom prst="rect">
                      <a:avLst/>
                    </a:prstGeom>
                    <a:noFill/>
                    <a:ln>
                      <a:noFill/>
                    </a:ln>
                  </pic:spPr>
                </pic:pic>
              </a:graphicData>
            </a:graphic>
          </wp:inline>
        </w:drawing>
      </w:r>
    </w:p>
    <w:p w14:paraId="3EEAEA44" w14:textId="77777777" w:rsidR="00240D94" w:rsidRPr="00240D94" w:rsidRDefault="00240D94" w:rsidP="00240D94">
      <w:pPr>
        <w:adjustRightInd/>
        <w:jc w:val="center"/>
        <w:textAlignment w:val="center"/>
        <w:rPr>
          <w:sz w:val="18"/>
          <w:szCs w:val="24"/>
        </w:rPr>
      </w:pPr>
      <w:r w:rsidRPr="00240D94">
        <w:rPr>
          <w:rFonts w:hint="eastAsia"/>
          <w:sz w:val="18"/>
          <w:szCs w:val="24"/>
        </w:rPr>
        <w:t>(</w:t>
      </w:r>
      <w:r w:rsidRPr="00240D94">
        <w:rPr>
          <w:sz w:val="18"/>
          <w:szCs w:val="24"/>
        </w:rPr>
        <w:t>a) Time-domain diagram of equivalent bearing fault excitation force</w:t>
      </w:r>
    </w:p>
    <w:p w14:paraId="552A1229" w14:textId="77777777" w:rsidR="00240D94" w:rsidRPr="00240D94" w:rsidRDefault="00240D94" w:rsidP="00240D94">
      <w:pPr>
        <w:adjustRightInd/>
        <w:jc w:val="center"/>
        <w:textAlignment w:val="center"/>
        <w:rPr>
          <w:sz w:val="18"/>
          <w:szCs w:val="24"/>
        </w:rPr>
      </w:pPr>
      <w:r w:rsidRPr="00240D94">
        <w:rPr>
          <w:rFonts w:hint="eastAsia"/>
          <w:noProof/>
          <w:sz w:val="18"/>
          <w:szCs w:val="24"/>
        </w:rPr>
        <w:drawing>
          <wp:inline distT="0" distB="0" distL="0" distR="0" wp14:anchorId="308EDA97" wp14:editId="7364AFFD">
            <wp:extent cx="2712720" cy="1623060"/>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12720" cy="1623060"/>
                    </a:xfrm>
                    <a:prstGeom prst="rect">
                      <a:avLst/>
                    </a:prstGeom>
                  </pic:spPr>
                </pic:pic>
              </a:graphicData>
            </a:graphic>
          </wp:inline>
        </w:drawing>
      </w:r>
    </w:p>
    <w:p w14:paraId="4A079878" w14:textId="77777777" w:rsidR="00240D94" w:rsidRPr="00240D94" w:rsidRDefault="00240D94" w:rsidP="00240D94">
      <w:pPr>
        <w:adjustRightInd/>
        <w:jc w:val="center"/>
        <w:textAlignment w:val="center"/>
        <w:rPr>
          <w:sz w:val="18"/>
          <w:szCs w:val="24"/>
        </w:rPr>
      </w:pPr>
      <w:r w:rsidRPr="00240D94">
        <w:rPr>
          <w:rFonts w:hint="eastAsia"/>
          <w:sz w:val="18"/>
          <w:szCs w:val="24"/>
        </w:rPr>
        <w:t>(</w:t>
      </w:r>
      <w:r w:rsidRPr="00240D94">
        <w:rPr>
          <w:sz w:val="18"/>
          <w:szCs w:val="24"/>
        </w:rPr>
        <w:t>b) Local enlarged diagram of equivalent bearing fault excitation force</w:t>
      </w:r>
    </w:p>
    <w:p w14:paraId="20710AD0" w14:textId="77777777" w:rsidR="00240D94" w:rsidRPr="00240D94" w:rsidRDefault="00240D94" w:rsidP="00240D94">
      <w:pPr>
        <w:spacing w:beforeLines="100" w:before="312" w:afterLines="100" w:after="312"/>
        <w:jc w:val="center"/>
        <w:rPr>
          <w:rFonts w:ascii="Arial" w:eastAsia="黑体" w:hAnsi="Arial" w:cs="Arial"/>
          <w:sz w:val="18"/>
        </w:rPr>
      </w:pPr>
      <w:r w:rsidRPr="00240D94">
        <w:rPr>
          <w:rFonts w:ascii="Arial" w:eastAsia="黑体" w:hAnsi="Arial" w:cs="Arial"/>
          <w:sz w:val="18"/>
        </w:rPr>
        <w:t>Fig. 4 Equivalent bearing fault excitation force acting on casing structure.</w:t>
      </w:r>
    </w:p>
    <w:p w14:paraId="2BB89186" w14:textId="77777777" w:rsidR="00240D94" w:rsidRPr="00240D94" w:rsidRDefault="00240D94" w:rsidP="00240D94">
      <w:pPr>
        <w:adjustRightInd/>
        <w:jc w:val="center"/>
        <w:textAlignment w:val="center"/>
        <w:rPr>
          <w:sz w:val="18"/>
          <w:szCs w:val="24"/>
        </w:rPr>
      </w:pPr>
      <w:r w:rsidRPr="00240D94">
        <w:rPr>
          <w:noProof/>
          <w:sz w:val="18"/>
          <w:szCs w:val="24"/>
        </w:rPr>
        <w:drawing>
          <wp:inline distT="0" distB="0" distL="0" distR="0" wp14:anchorId="78C074A4" wp14:editId="0A47C1F9">
            <wp:extent cx="2700000" cy="745200"/>
            <wp:effectExtent l="0" t="0" r="5715" b="0"/>
            <wp:docPr id="7" name="图片 7" descr="图片包含 钟表,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钟表, 电脑&#10;&#10;描述已自动生成"/>
                    <pic:cNvPicPr/>
                  </pic:nvPicPr>
                  <pic:blipFill>
                    <a:blip r:embed="rId54"/>
                    <a:stretch>
                      <a:fillRect/>
                    </a:stretch>
                  </pic:blipFill>
                  <pic:spPr>
                    <a:xfrm>
                      <a:off x="0" y="0"/>
                      <a:ext cx="2700000" cy="745200"/>
                    </a:xfrm>
                    <a:prstGeom prst="rect">
                      <a:avLst/>
                    </a:prstGeom>
                  </pic:spPr>
                </pic:pic>
              </a:graphicData>
            </a:graphic>
          </wp:inline>
        </w:drawing>
      </w:r>
    </w:p>
    <w:p w14:paraId="62B391DA" w14:textId="77777777" w:rsidR="00240D94" w:rsidRPr="00240D94" w:rsidRDefault="00240D94" w:rsidP="00240D94">
      <w:pPr>
        <w:spacing w:beforeLines="100" w:before="312" w:afterLines="100" w:after="312"/>
        <w:jc w:val="center"/>
        <w:rPr>
          <w:rFonts w:ascii="Arial" w:eastAsia="黑体" w:hAnsi="Arial" w:cs="Arial"/>
          <w:sz w:val="18"/>
        </w:rPr>
      </w:pPr>
      <w:r w:rsidRPr="00240D94">
        <w:rPr>
          <w:rFonts w:ascii="Arial" w:eastAsia="黑体" w:hAnsi="Arial" w:cs="Arial"/>
          <w:sz w:val="18"/>
        </w:rPr>
        <w:t>Fig. 5 High-fidelity 3D solid finite element model of a typical gas turbine engine casing.</w:t>
      </w:r>
    </w:p>
    <w:p w14:paraId="1DEF3FAC" w14:textId="77777777" w:rsidR="00240D94" w:rsidRPr="00240D94" w:rsidRDefault="00240D94" w:rsidP="00240D94">
      <w:pPr>
        <w:autoSpaceDE w:val="0"/>
        <w:autoSpaceDN w:val="0"/>
        <w:ind w:left="240" w:firstLineChars="100" w:firstLine="200"/>
        <w:rPr>
          <w:sz w:val="20"/>
        </w:rPr>
      </w:pPr>
      <w:r w:rsidRPr="00240D94">
        <w:rPr>
          <w:sz w:val="20"/>
        </w:rPr>
        <w:t>The time-domain vibration acceleration signal from the intermediate measuring point in the simulated bearing fault exhibits characteristics similar to the background noise commonly encountered in gas turbine measurements. Remarkably, this signal encompasses valuable bearing fault-related information.</w:t>
      </w:r>
    </w:p>
    <w:p w14:paraId="7E6A7D67" w14:textId="77777777" w:rsidR="00240D94" w:rsidRPr="00240D94" w:rsidRDefault="00240D94" w:rsidP="00240D94">
      <w:pPr>
        <w:autoSpaceDE w:val="0"/>
        <w:autoSpaceDN w:val="0"/>
        <w:ind w:left="240" w:firstLineChars="100" w:firstLine="200"/>
        <w:rPr>
          <w:sz w:val="20"/>
        </w:rPr>
      </w:pPr>
      <w:r w:rsidRPr="00240D94">
        <w:rPr>
          <w:sz w:val="20"/>
        </w:rPr>
        <w:t>As depicted in Figure 6, the bearing fault data is synthesized by incorporating simulated bearing fault features while also incorporating the measured background noise. This fusion results in a dataset that effectively encapsulates both the fault patterns and the typical noise profile observed in gas turbine operations.</w:t>
      </w:r>
    </w:p>
    <w:p w14:paraId="5659C30A" w14:textId="77777777" w:rsidR="00240D94" w:rsidRPr="00240D94" w:rsidRDefault="00240D94" w:rsidP="00240D94">
      <w:pPr>
        <w:adjustRightInd/>
        <w:jc w:val="center"/>
        <w:textAlignment w:val="center"/>
        <w:rPr>
          <w:sz w:val="18"/>
          <w:szCs w:val="24"/>
        </w:rPr>
      </w:pPr>
      <w:r w:rsidRPr="00240D94">
        <w:rPr>
          <w:noProof/>
          <w:sz w:val="18"/>
          <w:szCs w:val="24"/>
        </w:rPr>
        <w:lastRenderedPageBreak/>
        <w:drawing>
          <wp:inline distT="0" distB="0" distL="0" distR="0" wp14:anchorId="7DE933D0" wp14:editId="7675A1E7">
            <wp:extent cx="2501900" cy="14941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1900" cy="1494155"/>
                    </a:xfrm>
                    <a:prstGeom prst="rect">
                      <a:avLst/>
                    </a:prstGeom>
                    <a:noFill/>
                    <a:ln>
                      <a:noFill/>
                    </a:ln>
                  </pic:spPr>
                </pic:pic>
              </a:graphicData>
            </a:graphic>
          </wp:inline>
        </w:drawing>
      </w:r>
    </w:p>
    <w:p w14:paraId="4C9C42C1" w14:textId="77777777" w:rsidR="00240D94" w:rsidRPr="00240D94" w:rsidRDefault="00240D94" w:rsidP="00240D94">
      <w:pPr>
        <w:adjustRightInd/>
        <w:jc w:val="center"/>
        <w:textAlignment w:val="center"/>
        <w:rPr>
          <w:sz w:val="18"/>
          <w:szCs w:val="24"/>
        </w:rPr>
      </w:pPr>
      <w:r w:rsidRPr="00240D94">
        <w:rPr>
          <w:sz w:val="18"/>
          <w:szCs w:val="24"/>
        </w:rPr>
        <w:t>Fig. 6 The acceleration signal of the measurement point of the bearing fault intermediary casing with the characteristics of measured background noise.</w:t>
      </w:r>
    </w:p>
    <w:p w14:paraId="21B9C413" w14:textId="77777777" w:rsidR="00240D94" w:rsidRPr="00240D94" w:rsidRDefault="00240D94" w:rsidP="00240D94">
      <w:pPr>
        <w:autoSpaceDE w:val="0"/>
        <w:autoSpaceDN w:val="0"/>
        <w:ind w:left="240" w:firstLineChars="100" w:firstLine="200"/>
        <w:rPr>
          <w:sz w:val="20"/>
        </w:rPr>
      </w:pPr>
    </w:p>
    <w:p w14:paraId="6EA3DE32" w14:textId="77777777" w:rsidR="00240D94" w:rsidRPr="00240D94" w:rsidRDefault="00240D94" w:rsidP="00240D94">
      <w:pPr>
        <w:wordWrap w:val="0"/>
        <w:overflowPunct w:val="0"/>
        <w:autoSpaceDE w:val="0"/>
        <w:autoSpaceDN w:val="0"/>
        <w:spacing w:beforeLines="100" w:before="312" w:afterLines="100" w:after="312"/>
        <w:outlineLvl w:val="2"/>
        <w:rPr>
          <w:sz w:val="20"/>
        </w:rPr>
      </w:pPr>
      <w:r w:rsidRPr="00240D94">
        <w:rPr>
          <w:rFonts w:hint="eastAsia"/>
          <w:sz w:val="20"/>
        </w:rPr>
        <w:t>4</w:t>
      </w:r>
      <w:r w:rsidRPr="00240D94">
        <w:rPr>
          <w:sz w:val="20"/>
        </w:rPr>
        <w:t xml:space="preserve">.2.2. Xi'an Jiaotong University Bearing Fault Dataset (XJTU-SY) </w:t>
      </w:r>
    </w:p>
    <w:p w14:paraId="7845D684" w14:textId="2B2C6E4C" w:rsidR="00240D94" w:rsidRPr="00240D94" w:rsidRDefault="00240D94" w:rsidP="0075546D">
      <w:pPr>
        <w:autoSpaceDE w:val="0"/>
        <w:autoSpaceDN w:val="0"/>
        <w:ind w:left="240" w:firstLineChars="100" w:firstLine="200"/>
        <w:rPr>
          <w:sz w:val="20"/>
        </w:rPr>
      </w:pPr>
      <w:r w:rsidRPr="00240D94">
        <w:rPr>
          <w:sz w:val="20"/>
        </w:rPr>
        <w:t>The bearing dataset from XJTU-SY has been made public which could be download at http://biaowang.tech/xjtu-sy-bearing-datasets. And the outer race fault data was used to demonstrate the efficacy of the suggested method in this fault diagnosis</w:t>
      </w:r>
      <w:r w:rsidRPr="00240D94">
        <w:rPr>
          <w:sz w:val="20"/>
        </w:rPr>
        <w:fldChar w:fldCharType="begin"/>
      </w:r>
      <w:r w:rsidRPr="00240D94">
        <w:rPr>
          <w:sz w:val="20"/>
        </w:rPr>
        <w:instrText xml:space="preserve"> ADDIN ZOTERO_ITEM CSL_CITATION {"citationID":"4rnsYr83","properties":{"formattedCitation":"[17]","plainCitation":"[17]","noteIndex":0},"citationItems":[{"id":291,"uris":["http://zotero.org/users/10208035/items/TE4MMAZN"],"itemData":{"id":291,"type":"article-journal","container-title":"IEEE Transactions on Reliability","DOI":"10.1109/TR.2018.2882682","ISSN":"0018-9529, 1558-1721","issue":"1","journalAbbreviation":"IEEE Trans. Rel.","page":"401-412","source":"DOI.org (Crossref)","title":"A Hybrid Prognostics Approach for Estimating Remaining Useful Life of Rolling Element Bearings","volume":"69","author":[{"family":"Wang","given":"Biao"},{"family":"Lei","given":"Yaguo"},{"family":"Li","given":"Naipeng"},{"family":"Li","given":"Ningbo"}],"issued":{"date-parts":[["2020",3]]}}}],"schema":"https://github.com/citation-style-language/schema/raw/master/csl-citation.json"} </w:instrText>
      </w:r>
      <w:r w:rsidRPr="00240D94">
        <w:rPr>
          <w:sz w:val="20"/>
        </w:rPr>
        <w:fldChar w:fldCharType="separate"/>
      </w:r>
      <w:r w:rsidRPr="00240D94">
        <w:rPr>
          <w:sz w:val="20"/>
        </w:rPr>
        <w:t>[17]</w:t>
      </w:r>
      <w:r w:rsidRPr="00240D94">
        <w:rPr>
          <w:sz w:val="20"/>
        </w:rPr>
        <w:fldChar w:fldCharType="end"/>
      </w:r>
      <w:r w:rsidRPr="00240D94">
        <w:rPr>
          <w:sz w:val="20"/>
        </w:rPr>
        <w:t>.</w:t>
      </w:r>
    </w:p>
    <w:p w14:paraId="4DA89F3C" w14:textId="77777777" w:rsidR="0075546D" w:rsidRDefault="0075546D" w:rsidP="0075546D">
      <w:pPr>
        <w:pStyle w:val="CJA0"/>
      </w:pPr>
    </w:p>
    <w:tbl>
      <w:tblPr>
        <w:tblStyle w:val="afffe"/>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709"/>
        <w:gridCol w:w="1843"/>
        <w:gridCol w:w="707"/>
      </w:tblGrid>
      <w:tr w:rsidR="0075546D" w14:paraId="46730026" w14:textId="77777777" w:rsidTr="009D2983">
        <w:trPr>
          <w:trHeight w:val="128"/>
          <w:jc w:val="center"/>
        </w:trPr>
        <w:tc>
          <w:tcPr>
            <w:tcW w:w="5329" w:type="dxa"/>
            <w:gridSpan w:val="4"/>
            <w:tcBorders>
              <w:bottom w:val="single" w:sz="12" w:space="0" w:color="auto"/>
            </w:tcBorders>
          </w:tcPr>
          <w:p w14:paraId="58F191CB" w14:textId="77777777" w:rsidR="0075546D" w:rsidRPr="00A764D1" w:rsidRDefault="0075546D" w:rsidP="009D2983">
            <w:pPr>
              <w:overflowPunct w:val="0"/>
              <w:spacing w:beforeLines="20" w:before="62" w:afterLines="20" w:after="62"/>
              <w:jc w:val="center"/>
              <w:rPr>
                <w:b/>
                <w:bCs/>
                <w:sz w:val="18"/>
                <w:szCs w:val="18"/>
              </w:rPr>
            </w:pPr>
            <w:r w:rsidRPr="00D05453">
              <w:rPr>
                <w:rFonts w:hint="eastAsia"/>
                <w:b/>
                <w:bCs/>
                <w:sz w:val="18"/>
                <w:szCs w:val="18"/>
              </w:rPr>
              <w:t>T</w:t>
            </w:r>
            <w:r w:rsidRPr="00D05453">
              <w:rPr>
                <w:b/>
                <w:bCs/>
                <w:sz w:val="18"/>
                <w:szCs w:val="18"/>
              </w:rPr>
              <w:t>able 4</w:t>
            </w:r>
            <w:r>
              <w:rPr>
                <w:sz w:val="18"/>
                <w:szCs w:val="18"/>
              </w:rPr>
              <w:t xml:space="preserve"> LDK UER204 Bearing parameters</w:t>
            </w:r>
          </w:p>
        </w:tc>
      </w:tr>
      <w:tr w:rsidR="0075546D" w14:paraId="282DFFF0" w14:textId="77777777" w:rsidTr="009D2983">
        <w:trPr>
          <w:trHeight w:val="104"/>
          <w:jc w:val="center"/>
        </w:trPr>
        <w:tc>
          <w:tcPr>
            <w:tcW w:w="2070" w:type="dxa"/>
            <w:tcBorders>
              <w:top w:val="single" w:sz="12" w:space="0" w:color="auto"/>
              <w:bottom w:val="single" w:sz="8" w:space="0" w:color="auto"/>
            </w:tcBorders>
          </w:tcPr>
          <w:p w14:paraId="44D97EC2" w14:textId="77777777" w:rsidR="0075546D" w:rsidRPr="00C43EE6" w:rsidRDefault="0075546D" w:rsidP="009D2983">
            <w:pPr>
              <w:wordWrap w:val="0"/>
              <w:overflowPunct w:val="0"/>
              <w:rPr>
                <w:sz w:val="15"/>
                <w:szCs w:val="15"/>
              </w:rPr>
            </w:pPr>
            <w:r w:rsidRPr="00C43EE6">
              <w:rPr>
                <w:sz w:val="15"/>
                <w:szCs w:val="15"/>
              </w:rPr>
              <w:t>Parameter</w:t>
            </w:r>
          </w:p>
        </w:tc>
        <w:tc>
          <w:tcPr>
            <w:tcW w:w="709" w:type="dxa"/>
            <w:tcBorders>
              <w:top w:val="single" w:sz="12" w:space="0" w:color="auto"/>
              <w:bottom w:val="single" w:sz="8" w:space="0" w:color="auto"/>
              <w:right w:val="single" w:sz="6" w:space="0" w:color="auto"/>
            </w:tcBorders>
          </w:tcPr>
          <w:p w14:paraId="66E0A0DB" w14:textId="77777777" w:rsidR="0075546D" w:rsidRPr="00C43EE6" w:rsidRDefault="0075546D" w:rsidP="009D2983">
            <w:pPr>
              <w:wordWrap w:val="0"/>
              <w:overflowPunct w:val="0"/>
              <w:rPr>
                <w:sz w:val="15"/>
                <w:szCs w:val="15"/>
              </w:rPr>
            </w:pPr>
            <w:r w:rsidRPr="00C43EE6">
              <w:rPr>
                <w:sz w:val="15"/>
                <w:szCs w:val="15"/>
              </w:rPr>
              <w:t xml:space="preserve">Value </w:t>
            </w:r>
          </w:p>
        </w:tc>
        <w:tc>
          <w:tcPr>
            <w:tcW w:w="1843" w:type="dxa"/>
            <w:tcBorders>
              <w:top w:val="single" w:sz="12" w:space="0" w:color="auto"/>
              <w:left w:val="single" w:sz="6" w:space="0" w:color="auto"/>
              <w:bottom w:val="single" w:sz="8" w:space="0" w:color="auto"/>
            </w:tcBorders>
          </w:tcPr>
          <w:p w14:paraId="5287DD3B" w14:textId="77777777" w:rsidR="0075546D" w:rsidRPr="00C43EE6" w:rsidRDefault="0075546D" w:rsidP="009D2983">
            <w:pPr>
              <w:wordWrap w:val="0"/>
              <w:overflowPunct w:val="0"/>
              <w:rPr>
                <w:sz w:val="15"/>
                <w:szCs w:val="15"/>
              </w:rPr>
            </w:pPr>
            <w:r w:rsidRPr="00C43EE6">
              <w:rPr>
                <w:sz w:val="15"/>
                <w:szCs w:val="15"/>
              </w:rPr>
              <w:t xml:space="preserve">Parameter </w:t>
            </w:r>
          </w:p>
        </w:tc>
        <w:tc>
          <w:tcPr>
            <w:tcW w:w="707" w:type="dxa"/>
            <w:tcBorders>
              <w:top w:val="single" w:sz="12" w:space="0" w:color="auto"/>
              <w:bottom w:val="single" w:sz="8" w:space="0" w:color="auto"/>
            </w:tcBorders>
          </w:tcPr>
          <w:p w14:paraId="413EFAF2" w14:textId="77777777" w:rsidR="0075546D" w:rsidRPr="00C43EE6" w:rsidRDefault="0075546D" w:rsidP="009D2983">
            <w:pPr>
              <w:wordWrap w:val="0"/>
              <w:overflowPunct w:val="0"/>
              <w:rPr>
                <w:sz w:val="15"/>
                <w:szCs w:val="15"/>
              </w:rPr>
            </w:pPr>
            <w:r w:rsidRPr="00C43EE6">
              <w:rPr>
                <w:sz w:val="15"/>
                <w:szCs w:val="15"/>
              </w:rPr>
              <w:t xml:space="preserve">Value </w:t>
            </w:r>
          </w:p>
        </w:tc>
      </w:tr>
      <w:tr w:rsidR="0075546D" w14:paraId="586B1A8C" w14:textId="77777777" w:rsidTr="009D2983">
        <w:trPr>
          <w:trHeight w:val="293"/>
          <w:jc w:val="center"/>
        </w:trPr>
        <w:tc>
          <w:tcPr>
            <w:tcW w:w="2070" w:type="dxa"/>
            <w:tcBorders>
              <w:top w:val="single" w:sz="8" w:space="0" w:color="auto"/>
            </w:tcBorders>
            <w:vAlign w:val="center"/>
          </w:tcPr>
          <w:p w14:paraId="07C074DB" w14:textId="77777777" w:rsidR="0075546D" w:rsidRPr="00A764D1" w:rsidRDefault="0075546D" w:rsidP="009D2983">
            <w:pPr>
              <w:overflowPunct w:val="0"/>
              <w:rPr>
                <w:sz w:val="15"/>
                <w:szCs w:val="15"/>
              </w:rPr>
            </w:pPr>
            <w:r>
              <w:rPr>
                <w:sz w:val="15"/>
                <w:szCs w:val="15"/>
              </w:rPr>
              <w:t>Out race diameter(mm)</w:t>
            </w:r>
          </w:p>
        </w:tc>
        <w:tc>
          <w:tcPr>
            <w:tcW w:w="709" w:type="dxa"/>
            <w:tcBorders>
              <w:top w:val="single" w:sz="8" w:space="0" w:color="auto"/>
              <w:right w:val="single" w:sz="6" w:space="0" w:color="auto"/>
            </w:tcBorders>
            <w:vAlign w:val="center"/>
          </w:tcPr>
          <w:p w14:paraId="7D4FA0CA" w14:textId="77777777" w:rsidR="0075546D" w:rsidRPr="009C1F67" w:rsidRDefault="0075546D" w:rsidP="009D2983">
            <w:pPr>
              <w:wordWrap w:val="0"/>
              <w:overflowPunct w:val="0"/>
              <w:jc w:val="both"/>
              <w:rPr>
                <w:sz w:val="15"/>
                <w:szCs w:val="15"/>
              </w:rPr>
            </w:pPr>
            <w:r w:rsidRPr="009C1F67">
              <w:rPr>
                <w:rFonts w:hint="eastAsia"/>
                <w:sz w:val="15"/>
                <w:szCs w:val="15"/>
              </w:rPr>
              <w:t>2</w:t>
            </w:r>
            <w:r w:rsidRPr="009C1F67">
              <w:rPr>
                <w:sz w:val="15"/>
                <w:szCs w:val="15"/>
              </w:rPr>
              <w:t>9.30</w:t>
            </w:r>
          </w:p>
        </w:tc>
        <w:tc>
          <w:tcPr>
            <w:tcW w:w="1843" w:type="dxa"/>
            <w:tcBorders>
              <w:top w:val="single" w:sz="8" w:space="0" w:color="auto"/>
              <w:left w:val="single" w:sz="6" w:space="0" w:color="auto"/>
            </w:tcBorders>
            <w:vAlign w:val="center"/>
          </w:tcPr>
          <w:p w14:paraId="72D85E2A" w14:textId="77777777" w:rsidR="0075546D" w:rsidRDefault="0075546D" w:rsidP="009D2983">
            <w:pPr>
              <w:wordWrap w:val="0"/>
              <w:overflowPunct w:val="0"/>
              <w:jc w:val="both"/>
            </w:pPr>
            <w:r>
              <w:rPr>
                <w:sz w:val="15"/>
                <w:szCs w:val="15"/>
              </w:rPr>
              <w:t>Ball diameter(mm)</w:t>
            </w:r>
          </w:p>
        </w:tc>
        <w:tc>
          <w:tcPr>
            <w:tcW w:w="707" w:type="dxa"/>
            <w:tcBorders>
              <w:top w:val="single" w:sz="8" w:space="0" w:color="auto"/>
            </w:tcBorders>
            <w:vAlign w:val="center"/>
          </w:tcPr>
          <w:p w14:paraId="71A169F7" w14:textId="77777777" w:rsidR="0075546D" w:rsidRPr="009C1F67" w:rsidRDefault="0075546D" w:rsidP="009D2983">
            <w:pPr>
              <w:wordWrap w:val="0"/>
              <w:overflowPunct w:val="0"/>
              <w:jc w:val="both"/>
              <w:rPr>
                <w:sz w:val="15"/>
                <w:szCs w:val="15"/>
              </w:rPr>
            </w:pPr>
            <w:r w:rsidRPr="009C1F67">
              <w:rPr>
                <w:rFonts w:hint="eastAsia"/>
                <w:sz w:val="15"/>
                <w:szCs w:val="15"/>
              </w:rPr>
              <w:t>7</w:t>
            </w:r>
            <w:r w:rsidRPr="009C1F67">
              <w:rPr>
                <w:sz w:val="15"/>
                <w:szCs w:val="15"/>
              </w:rPr>
              <w:t>.92</w:t>
            </w:r>
          </w:p>
        </w:tc>
      </w:tr>
      <w:tr w:rsidR="0075546D" w14:paraId="2601079A" w14:textId="77777777" w:rsidTr="009D2983">
        <w:trPr>
          <w:trHeight w:val="293"/>
          <w:jc w:val="center"/>
        </w:trPr>
        <w:tc>
          <w:tcPr>
            <w:tcW w:w="2070" w:type="dxa"/>
            <w:vAlign w:val="center"/>
          </w:tcPr>
          <w:p w14:paraId="1FE64367" w14:textId="77777777" w:rsidR="0075546D" w:rsidRPr="00A764D1" w:rsidRDefault="0075546D" w:rsidP="009D2983">
            <w:pPr>
              <w:wordWrap w:val="0"/>
              <w:overflowPunct w:val="0"/>
              <w:rPr>
                <w:sz w:val="15"/>
                <w:szCs w:val="15"/>
              </w:rPr>
            </w:pPr>
            <w:r>
              <w:rPr>
                <w:sz w:val="15"/>
                <w:szCs w:val="15"/>
              </w:rPr>
              <w:t>Inner race diameter(mm)</w:t>
            </w:r>
          </w:p>
        </w:tc>
        <w:tc>
          <w:tcPr>
            <w:tcW w:w="709" w:type="dxa"/>
            <w:tcBorders>
              <w:right w:val="single" w:sz="6" w:space="0" w:color="auto"/>
            </w:tcBorders>
            <w:vAlign w:val="center"/>
          </w:tcPr>
          <w:p w14:paraId="5FB49863" w14:textId="77777777" w:rsidR="0075546D" w:rsidRPr="009C1F67" w:rsidRDefault="0075546D" w:rsidP="009D2983">
            <w:pPr>
              <w:wordWrap w:val="0"/>
              <w:overflowPunct w:val="0"/>
              <w:jc w:val="both"/>
              <w:rPr>
                <w:sz w:val="15"/>
                <w:szCs w:val="15"/>
              </w:rPr>
            </w:pPr>
            <w:r w:rsidRPr="009C1F67">
              <w:rPr>
                <w:rFonts w:hint="eastAsia"/>
                <w:sz w:val="15"/>
                <w:szCs w:val="15"/>
              </w:rPr>
              <w:t>3</w:t>
            </w:r>
            <w:r w:rsidRPr="009C1F67">
              <w:rPr>
                <w:sz w:val="15"/>
                <w:szCs w:val="15"/>
              </w:rPr>
              <w:t>9.80</w:t>
            </w:r>
          </w:p>
        </w:tc>
        <w:tc>
          <w:tcPr>
            <w:tcW w:w="1843" w:type="dxa"/>
            <w:tcBorders>
              <w:left w:val="single" w:sz="6" w:space="0" w:color="auto"/>
            </w:tcBorders>
            <w:vAlign w:val="center"/>
          </w:tcPr>
          <w:p w14:paraId="2E47033B" w14:textId="77777777" w:rsidR="0075546D" w:rsidRDefault="0075546D" w:rsidP="009D2983">
            <w:pPr>
              <w:wordWrap w:val="0"/>
              <w:overflowPunct w:val="0"/>
              <w:jc w:val="both"/>
            </w:pPr>
            <w:r>
              <w:rPr>
                <w:sz w:val="15"/>
                <w:szCs w:val="15"/>
              </w:rPr>
              <w:t>Number of balls</w:t>
            </w:r>
          </w:p>
        </w:tc>
        <w:tc>
          <w:tcPr>
            <w:tcW w:w="707" w:type="dxa"/>
            <w:vAlign w:val="center"/>
          </w:tcPr>
          <w:p w14:paraId="7553AC2C" w14:textId="77777777" w:rsidR="0075546D" w:rsidRPr="009C1F67" w:rsidRDefault="0075546D" w:rsidP="009D2983">
            <w:pPr>
              <w:wordWrap w:val="0"/>
              <w:overflowPunct w:val="0"/>
              <w:jc w:val="both"/>
              <w:rPr>
                <w:sz w:val="15"/>
                <w:szCs w:val="15"/>
              </w:rPr>
            </w:pPr>
            <w:r w:rsidRPr="009C1F67">
              <w:rPr>
                <w:rFonts w:hint="eastAsia"/>
                <w:sz w:val="15"/>
                <w:szCs w:val="15"/>
              </w:rPr>
              <w:t>8</w:t>
            </w:r>
          </w:p>
        </w:tc>
      </w:tr>
      <w:tr w:rsidR="0075546D" w14:paraId="4353D487" w14:textId="77777777" w:rsidTr="009D2983">
        <w:trPr>
          <w:trHeight w:val="293"/>
          <w:jc w:val="center"/>
        </w:trPr>
        <w:tc>
          <w:tcPr>
            <w:tcW w:w="2070" w:type="dxa"/>
            <w:vAlign w:val="center"/>
          </w:tcPr>
          <w:p w14:paraId="108D5CEA" w14:textId="77777777" w:rsidR="0075546D" w:rsidRPr="00A764D1" w:rsidRDefault="0075546D" w:rsidP="009D2983">
            <w:pPr>
              <w:wordWrap w:val="0"/>
              <w:overflowPunct w:val="0"/>
              <w:rPr>
                <w:sz w:val="15"/>
                <w:szCs w:val="15"/>
              </w:rPr>
            </w:pPr>
            <w:r>
              <w:rPr>
                <w:sz w:val="15"/>
                <w:szCs w:val="15"/>
              </w:rPr>
              <w:t>Bearing median diameter(mm)</w:t>
            </w:r>
          </w:p>
        </w:tc>
        <w:tc>
          <w:tcPr>
            <w:tcW w:w="709" w:type="dxa"/>
            <w:tcBorders>
              <w:right w:val="single" w:sz="6" w:space="0" w:color="auto"/>
            </w:tcBorders>
            <w:vAlign w:val="center"/>
          </w:tcPr>
          <w:p w14:paraId="1A3238CE" w14:textId="77777777" w:rsidR="0075546D" w:rsidRPr="009C1F67" w:rsidRDefault="0075546D" w:rsidP="009D2983">
            <w:pPr>
              <w:wordWrap w:val="0"/>
              <w:overflowPunct w:val="0"/>
              <w:jc w:val="both"/>
              <w:rPr>
                <w:sz w:val="15"/>
                <w:szCs w:val="15"/>
              </w:rPr>
            </w:pPr>
            <w:r w:rsidRPr="009C1F67">
              <w:rPr>
                <w:rFonts w:hint="eastAsia"/>
                <w:sz w:val="15"/>
                <w:szCs w:val="15"/>
              </w:rPr>
              <w:t>3</w:t>
            </w:r>
            <w:r w:rsidRPr="009C1F67">
              <w:rPr>
                <w:sz w:val="15"/>
                <w:szCs w:val="15"/>
              </w:rPr>
              <w:t>4.55</w:t>
            </w:r>
          </w:p>
        </w:tc>
        <w:tc>
          <w:tcPr>
            <w:tcW w:w="1843" w:type="dxa"/>
            <w:tcBorders>
              <w:left w:val="single" w:sz="6" w:space="0" w:color="auto"/>
            </w:tcBorders>
            <w:vAlign w:val="center"/>
          </w:tcPr>
          <w:p w14:paraId="13B9E85E" w14:textId="77777777" w:rsidR="0075546D" w:rsidRDefault="0075546D" w:rsidP="009D2983">
            <w:pPr>
              <w:wordWrap w:val="0"/>
              <w:overflowPunct w:val="0"/>
              <w:jc w:val="both"/>
            </w:pPr>
            <w:r>
              <w:rPr>
                <w:sz w:val="15"/>
                <w:szCs w:val="15"/>
              </w:rPr>
              <w:t>Contact angle(</w:t>
            </w:r>
            <w:r>
              <w:rPr>
                <w:rFonts w:hint="eastAsia"/>
                <w:sz w:val="15"/>
                <w:szCs w:val="15"/>
              </w:rPr>
              <w:t>°</w:t>
            </w:r>
            <w:r>
              <w:rPr>
                <w:sz w:val="15"/>
                <w:szCs w:val="15"/>
              </w:rPr>
              <w:t>)</w:t>
            </w:r>
          </w:p>
        </w:tc>
        <w:tc>
          <w:tcPr>
            <w:tcW w:w="707" w:type="dxa"/>
            <w:vAlign w:val="center"/>
          </w:tcPr>
          <w:p w14:paraId="5E141418" w14:textId="77777777" w:rsidR="0075546D" w:rsidRPr="009C1F67" w:rsidRDefault="0075546D" w:rsidP="009D2983">
            <w:pPr>
              <w:wordWrap w:val="0"/>
              <w:overflowPunct w:val="0"/>
              <w:jc w:val="both"/>
              <w:rPr>
                <w:sz w:val="15"/>
                <w:szCs w:val="15"/>
              </w:rPr>
            </w:pPr>
            <w:r w:rsidRPr="009C1F67">
              <w:rPr>
                <w:rFonts w:hint="eastAsia"/>
                <w:sz w:val="15"/>
                <w:szCs w:val="15"/>
              </w:rPr>
              <w:t>0</w:t>
            </w:r>
          </w:p>
        </w:tc>
      </w:tr>
      <w:tr w:rsidR="0075546D" w14:paraId="3359FE44" w14:textId="77777777" w:rsidTr="009D2983">
        <w:trPr>
          <w:trHeight w:val="293"/>
          <w:jc w:val="center"/>
        </w:trPr>
        <w:tc>
          <w:tcPr>
            <w:tcW w:w="2070" w:type="dxa"/>
            <w:vAlign w:val="center"/>
          </w:tcPr>
          <w:p w14:paraId="020D29E5" w14:textId="77777777" w:rsidR="0075546D" w:rsidRPr="00A764D1" w:rsidRDefault="0075546D" w:rsidP="009D2983">
            <w:pPr>
              <w:wordWrap w:val="0"/>
              <w:overflowPunct w:val="0"/>
              <w:rPr>
                <w:sz w:val="15"/>
                <w:szCs w:val="15"/>
              </w:rPr>
            </w:pPr>
            <w:r>
              <w:rPr>
                <w:sz w:val="15"/>
                <w:szCs w:val="15"/>
              </w:rPr>
              <w:t>Basic rated dynamic load(N)</w:t>
            </w:r>
          </w:p>
        </w:tc>
        <w:tc>
          <w:tcPr>
            <w:tcW w:w="709" w:type="dxa"/>
            <w:tcBorders>
              <w:right w:val="single" w:sz="6" w:space="0" w:color="auto"/>
            </w:tcBorders>
            <w:vAlign w:val="center"/>
          </w:tcPr>
          <w:p w14:paraId="4E0CEA6A" w14:textId="77777777" w:rsidR="0075546D" w:rsidRPr="009C1F67" w:rsidRDefault="0075546D" w:rsidP="009D2983">
            <w:pPr>
              <w:wordWrap w:val="0"/>
              <w:overflowPunct w:val="0"/>
              <w:jc w:val="both"/>
              <w:rPr>
                <w:sz w:val="15"/>
                <w:szCs w:val="15"/>
              </w:rPr>
            </w:pPr>
            <w:r w:rsidRPr="009C1F67">
              <w:rPr>
                <w:rFonts w:hint="eastAsia"/>
                <w:sz w:val="15"/>
                <w:szCs w:val="15"/>
              </w:rPr>
              <w:t>1</w:t>
            </w:r>
            <w:r w:rsidRPr="009C1F67">
              <w:rPr>
                <w:sz w:val="15"/>
                <w:szCs w:val="15"/>
              </w:rPr>
              <w:t>2820</w:t>
            </w:r>
          </w:p>
        </w:tc>
        <w:tc>
          <w:tcPr>
            <w:tcW w:w="1843" w:type="dxa"/>
            <w:tcBorders>
              <w:left w:val="single" w:sz="6" w:space="0" w:color="auto"/>
              <w:bottom w:val="single" w:sz="12" w:space="0" w:color="auto"/>
            </w:tcBorders>
            <w:vAlign w:val="center"/>
          </w:tcPr>
          <w:p w14:paraId="6089D580" w14:textId="77777777" w:rsidR="0075546D" w:rsidRDefault="0075546D" w:rsidP="009D2983">
            <w:pPr>
              <w:wordWrap w:val="0"/>
              <w:overflowPunct w:val="0"/>
              <w:jc w:val="both"/>
            </w:pPr>
            <w:r>
              <w:rPr>
                <w:sz w:val="15"/>
                <w:szCs w:val="15"/>
              </w:rPr>
              <w:t>Basic rated static load(N)</w:t>
            </w:r>
          </w:p>
        </w:tc>
        <w:tc>
          <w:tcPr>
            <w:tcW w:w="707" w:type="dxa"/>
            <w:vAlign w:val="center"/>
          </w:tcPr>
          <w:p w14:paraId="22D07D0C" w14:textId="77777777" w:rsidR="0075546D" w:rsidRPr="009C1F67" w:rsidRDefault="0075546D" w:rsidP="009D2983">
            <w:pPr>
              <w:wordWrap w:val="0"/>
              <w:overflowPunct w:val="0"/>
              <w:jc w:val="both"/>
              <w:rPr>
                <w:sz w:val="15"/>
                <w:szCs w:val="15"/>
              </w:rPr>
            </w:pPr>
            <w:r w:rsidRPr="009C1F67">
              <w:rPr>
                <w:rFonts w:hint="eastAsia"/>
                <w:sz w:val="15"/>
                <w:szCs w:val="15"/>
              </w:rPr>
              <w:t>6</w:t>
            </w:r>
            <w:r w:rsidRPr="009C1F67">
              <w:rPr>
                <w:sz w:val="15"/>
                <w:szCs w:val="15"/>
              </w:rPr>
              <w:t>.65</w:t>
            </w:r>
          </w:p>
        </w:tc>
      </w:tr>
    </w:tbl>
    <w:p w14:paraId="1E7C466E" w14:textId="77777777" w:rsidR="0075546D" w:rsidRDefault="0075546D" w:rsidP="0075546D">
      <w:pPr>
        <w:pStyle w:val="CJA0"/>
      </w:pPr>
    </w:p>
    <w:tbl>
      <w:tblPr>
        <w:tblStyle w:val="afffe"/>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1092"/>
        <w:gridCol w:w="1092"/>
        <w:gridCol w:w="1095"/>
      </w:tblGrid>
      <w:tr w:rsidR="0075546D" w14:paraId="347991C6" w14:textId="77777777" w:rsidTr="009D2983">
        <w:trPr>
          <w:trHeight w:val="84"/>
          <w:jc w:val="center"/>
        </w:trPr>
        <w:tc>
          <w:tcPr>
            <w:tcW w:w="5361" w:type="dxa"/>
            <w:gridSpan w:val="4"/>
            <w:tcBorders>
              <w:bottom w:val="single" w:sz="12" w:space="0" w:color="auto"/>
            </w:tcBorders>
          </w:tcPr>
          <w:p w14:paraId="20A6A7A1" w14:textId="77777777" w:rsidR="0075546D" w:rsidRPr="00A764D1" w:rsidRDefault="0075546D" w:rsidP="009D2983">
            <w:pPr>
              <w:overflowPunct w:val="0"/>
              <w:spacing w:beforeLines="20" w:before="62" w:afterLines="20" w:after="62"/>
              <w:jc w:val="center"/>
              <w:rPr>
                <w:b/>
                <w:bCs/>
                <w:sz w:val="18"/>
                <w:szCs w:val="18"/>
              </w:rPr>
            </w:pPr>
            <w:r w:rsidRPr="00D05453">
              <w:rPr>
                <w:rFonts w:hint="eastAsia"/>
                <w:b/>
                <w:bCs/>
                <w:sz w:val="18"/>
                <w:szCs w:val="18"/>
              </w:rPr>
              <w:t>T</w:t>
            </w:r>
            <w:r w:rsidRPr="00D05453">
              <w:rPr>
                <w:b/>
                <w:bCs/>
                <w:sz w:val="18"/>
                <w:szCs w:val="18"/>
              </w:rPr>
              <w:t xml:space="preserve">able </w:t>
            </w:r>
            <w:r>
              <w:rPr>
                <w:b/>
                <w:bCs/>
                <w:sz w:val="18"/>
                <w:szCs w:val="18"/>
              </w:rPr>
              <w:t>5</w:t>
            </w:r>
            <w:r>
              <w:rPr>
                <w:sz w:val="18"/>
                <w:szCs w:val="18"/>
              </w:rPr>
              <w:t xml:space="preserve"> </w:t>
            </w:r>
            <w:r w:rsidRPr="00882980">
              <w:rPr>
                <w:sz w:val="18"/>
                <w:szCs w:val="18"/>
              </w:rPr>
              <w:t>Bearing Accelerated Life Test Conditions</w:t>
            </w:r>
          </w:p>
        </w:tc>
      </w:tr>
      <w:tr w:rsidR="0075546D" w14:paraId="2A397D31" w14:textId="77777777" w:rsidTr="009D2983">
        <w:trPr>
          <w:trHeight w:val="68"/>
          <w:jc w:val="center"/>
        </w:trPr>
        <w:tc>
          <w:tcPr>
            <w:tcW w:w="2082" w:type="dxa"/>
            <w:tcBorders>
              <w:top w:val="single" w:sz="12" w:space="0" w:color="auto"/>
              <w:bottom w:val="single" w:sz="8" w:space="0" w:color="auto"/>
            </w:tcBorders>
          </w:tcPr>
          <w:p w14:paraId="36DA1AF1" w14:textId="77777777" w:rsidR="0075546D" w:rsidRPr="00C43EE6" w:rsidRDefault="0075546D" w:rsidP="009D2983">
            <w:pPr>
              <w:wordWrap w:val="0"/>
              <w:overflowPunct w:val="0"/>
              <w:rPr>
                <w:sz w:val="15"/>
                <w:szCs w:val="15"/>
              </w:rPr>
            </w:pPr>
            <w:r>
              <w:rPr>
                <w:sz w:val="15"/>
                <w:szCs w:val="15"/>
              </w:rPr>
              <w:t xml:space="preserve">Number </w:t>
            </w:r>
          </w:p>
        </w:tc>
        <w:tc>
          <w:tcPr>
            <w:tcW w:w="1092" w:type="dxa"/>
            <w:tcBorders>
              <w:top w:val="single" w:sz="12" w:space="0" w:color="auto"/>
              <w:bottom w:val="single" w:sz="8" w:space="0" w:color="auto"/>
            </w:tcBorders>
          </w:tcPr>
          <w:p w14:paraId="68486A5D" w14:textId="77777777" w:rsidR="0075546D" w:rsidRPr="00C43EE6" w:rsidRDefault="0075546D" w:rsidP="009D2983">
            <w:pPr>
              <w:wordWrap w:val="0"/>
              <w:overflowPunct w:val="0"/>
              <w:rPr>
                <w:sz w:val="15"/>
                <w:szCs w:val="15"/>
              </w:rPr>
            </w:pPr>
            <w:r>
              <w:rPr>
                <w:sz w:val="15"/>
                <w:szCs w:val="15"/>
              </w:rPr>
              <w:t>1</w:t>
            </w:r>
            <w:r w:rsidRPr="00C43EE6">
              <w:rPr>
                <w:sz w:val="15"/>
                <w:szCs w:val="15"/>
              </w:rPr>
              <w:t xml:space="preserve"> </w:t>
            </w:r>
          </w:p>
        </w:tc>
        <w:tc>
          <w:tcPr>
            <w:tcW w:w="1092" w:type="dxa"/>
            <w:tcBorders>
              <w:top w:val="single" w:sz="12" w:space="0" w:color="auto"/>
              <w:bottom w:val="single" w:sz="8" w:space="0" w:color="auto"/>
            </w:tcBorders>
          </w:tcPr>
          <w:p w14:paraId="3D255152" w14:textId="77777777" w:rsidR="0075546D" w:rsidRPr="00C43EE6" w:rsidRDefault="0075546D" w:rsidP="009D2983">
            <w:pPr>
              <w:wordWrap w:val="0"/>
              <w:overflowPunct w:val="0"/>
              <w:rPr>
                <w:sz w:val="15"/>
                <w:szCs w:val="15"/>
              </w:rPr>
            </w:pPr>
            <w:r>
              <w:rPr>
                <w:sz w:val="15"/>
                <w:szCs w:val="15"/>
              </w:rPr>
              <w:t>2</w:t>
            </w:r>
            <w:r w:rsidRPr="00C43EE6">
              <w:rPr>
                <w:sz w:val="15"/>
                <w:szCs w:val="15"/>
              </w:rPr>
              <w:t xml:space="preserve"> </w:t>
            </w:r>
          </w:p>
        </w:tc>
        <w:tc>
          <w:tcPr>
            <w:tcW w:w="1094" w:type="dxa"/>
            <w:tcBorders>
              <w:top w:val="single" w:sz="12" w:space="0" w:color="auto"/>
              <w:bottom w:val="single" w:sz="8" w:space="0" w:color="auto"/>
            </w:tcBorders>
          </w:tcPr>
          <w:p w14:paraId="5BAD80F7" w14:textId="77777777" w:rsidR="0075546D" w:rsidRPr="00C43EE6" w:rsidRDefault="0075546D" w:rsidP="009D2983">
            <w:pPr>
              <w:wordWrap w:val="0"/>
              <w:overflowPunct w:val="0"/>
              <w:rPr>
                <w:sz w:val="15"/>
                <w:szCs w:val="15"/>
              </w:rPr>
            </w:pPr>
            <w:r>
              <w:rPr>
                <w:sz w:val="15"/>
                <w:szCs w:val="15"/>
              </w:rPr>
              <w:t>3</w:t>
            </w:r>
            <w:r w:rsidRPr="00C43EE6">
              <w:rPr>
                <w:sz w:val="15"/>
                <w:szCs w:val="15"/>
              </w:rPr>
              <w:t xml:space="preserve"> </w:t>
            </w:r>
          </w:p>
        </w:tc>
      </w:tr>
      <w:tr w:rsidR="0075546D" w14:paraId="07438195" w14:textId="77777777" w:rsidTr="009D2983">
        <w:trPr>
          <w:trHeight w:val="210"/>
          <w:jc w:val="center"/>
        </w:trPr>
        <w:tc>
          <w:tcPr>
            <w:tcW w:w="2082" w:type="dxa"/>
            <w:tcBorders>
              <w:top w:val="single" w:sz="8" w:space="0" w:color="auto"/>
            </w:tcBorders>
            <w:vAlign w:val="center"/>
          </w:tcPr>
          <w:p w14:paraId="7A848522" w14:textId="77777777" w:rsidR="0075546D" w:rsidRPr="00A764D1" w:rsidRDefault="0075546D" w:rsidP="009D2983">
            <w:pPr>
              <w:overflowPunct w:val="0"/>
              <w:rPr>
                <w:sz w:val="15"/>
                <w:szCs w:val="15"/>
              </w:rPr>
            </w:pPr>
            <w:r w:rsidRPr="001D570E">
              <w:rPr>
                <w:sz w:val="15"/>
                <w:szCs w:val="15"/>
              </w:rPr>
              <w:t>Rotational Speed</w:t>
            </w:r>
          </w:p>
        </w:tc>
        <w:tc>
          <w:tcPr>
            <w:tcW w:w="1092" w:type="dxa"/>
            <w:tcBorders>
              <w:top w:val="single" w:sz="8" w:space="0" w:color="auto"/>
            </w:tcBorders>
            <w:vAlign w:val="center"/>
          </w:tcPr>
          <w:p w14:paraId="48F45C5E" w14:textId="77777777" w:rsidR="0075546D" w:rsidRPr="009C1F67" w:rsidRDefault="0075546D" w:rsidP="009D2983">
            <w:pPr>
              <w:wordWrap w:val="0"/>
              <w:overflowPunct w:val="0"/>
              <w:jc w:val="both"/>
              <w:rPr>
                <w:sz w:val="15"/>
                <w:szCs w:val="15"/>
              </w:rPr>
            </w:pPr>
            <w:r>
              <w:rPr>
                <w:sz w:val="15"/>
                <w:szCs w:val="15"/>
              </w:rPr>
              <w:t>2100</w:t>
            </w:r>
          </w:p>
        </w:tc>
        <w:tc>
          <w:tcPr>
            <w:tcW w:w="1092" w:type="dxa"/>
            <w:tcBorders>
              <w:top w:val="single" w:sz="8" w:space="0" w:color="auto"/>
            </w:tcBorders>
            <w:vAlign w:val="center"/>
          </w:tcPr>
          <w:p w14:paraId="61885518" w14:textId="77777777" w:rsidR="0075546D" w:rsidRDefault="0075546D" w:rsidP="009D2983">
            <w:pPr>
              <w:wordWrap w:val="0"/>
              <w:overflowPunct w:val="0"/>
              <w:jc w:val="both"/>
            </w:pPr>
            <w:r>
              <w:rPr>
                <w:sz w:val="15"/>
                <w:szCs w:val="15"/>
              </w:rPr>
              <w:t>2250</w:t>
            </w:r>
          </w:p>
        </w:tc>
        <w:tc>
          <w:tcPr>
            <w:tcW w:w="1094" w:type="dxa"/>
            <w:tcBorders>
              <w:top w:val="single" w:sz="8" w:space="0" w:color="auto"/>
            </w:tcBorders>
            <w:vAlign w:val="center"/>
          </w:tcPr>
          <w:p w14:paraId="4635567B" w14:textId="77777777" w:rsidR="0075546D" w:rsidRPr="009C1F67" w:rsidRDefault="0075546D" w:rsidP="009D2983">
            <w:pPr>
              <w:wordWrap w:val="0"/>
              <w:overflowPunct w:val="0"/>
              <w:jc w:val="both"/>
              <w:rPr>
                <w:sz w:val="15"/>
                <w:szCs w:val="15"/>
              </w:rPr>
            </w:pPr>
            <w:r>
              <w:rPr>
                <w:sz w:val="15"/>
                <w:szCs w:val="15"/>
              </w:rPr>
              <w:t>2400</w:t>
            </w:r>
          </w:p>
        </w:tc>
      </w:tr>
      <w:tr w:rsidR="0075546D" w14:paraId="786666F9" w14:textId="77777777" w:rsidTr="009D2983">
        <w:trPr>
          <w:trHeight w:val="210"/>
          <w:jc w:val="center"/>
        </w:trPr>
        <w:tc>
          <w:tcPr>
            <w:tcW w:w="2082" w:type="dxa"/>
            <w:vAlign w:val="center"/>
          </w:tcPr>
          <w:p w14:paraId="43CEDCE3" w14:textId="77777777" w:rsidR="0075546D" w:rsidRPr="00A764D1" w:rsidRDefault="0075546D" w:rsidP="009D2983">
            <w:pPr>
              <w:wordWrap w:val="0"/>
              <w:overflowPunct w:val="0"/>
              <w:rPr>
                <w:sz w:val="15"/>
                <w:szCs w:val="15"/>
              </w:rPr>
            </w:pPr>
            <w:r w:rsidRPr="001D570E">
              <w:rPr>
                <w:sz w:val="15"/>
                <w:szCs w:val="15"/>
              </w:rPr>
              <w:t>Radial Force</w:t>
            </w:r>
          </w:p>
        </w:tc>
        <w:tc>
          <w:tcPr>
            <w:tcW w:w="1092" w:type="dxa"/>
            <w:vAlign w:val="center"/>
          </w:tcPr>
          <w:p w14:paraId="71FCCD4C" w14:textId="77777777" w:rsidR="0075546D" w:rsidRPr="009C1F67" w:rsidRDefault="0075546D" w:rsidP="009D2983">
            <w:pPr>
              <w:wordWrap w:val="0"/>
              <w:overflowPunct w:val="0"/>
              <w:jc w:val="both"/>
              <w:rPr>
                <w:sz w:val="15"/>
                <w:szCs w:val="15"/>
              </w:rPr>
            </w:pPr>
            <w:r>
              <w:rPr>
                <w:sz w:val="15"/>
                <w:szCs w:val="15"/>
              </w:rPr>
              <w:t>12</w:t>
            </w:r>
          </w:p>
        </w:tc>
        <w:tc>
          <w:tcPr>
            <w:tcW w:w="1092" w:type="dxa"/>
            <w:vAlign w:val="center"/>
          </w:tcPr>
          <w:p w14:paraId="0A5CDED7" w14:textId="77777777" w:rsidR="0075546D" w:rsidRDefault="0075546D" w:rsidP="009D2983">
            <w:pPr>
              <w:wordWrap w:val="0"/>
              <w:overflowPunct w:val="0"/>
              <w:jc w:val="both"/>
            </w:pPr>
            <w:r>
              <w:rPr>
                <w:sz w:val="15"/>
                <w:szCs w:val="15"/>
              </w:rPr>
              <w:t>11</w:t>
            </w:r>
          </w:p>
        </w:tc>
        <w:tc>
          <w:tcPr>
            <w:tcW w:w="1094" w:type="dxa"/>
            <w:vAlign w:val="center"/>
          </w:tcPr>
          <w:p w14:paraId="27DD85E5" w14:textId="77777777" w:rsidR="0075546D" w:rsidRPr="009C1F67" w:rsidRDefault="0075546D" w:rsidP="009D2983">
            <w:pPr>
              <w:wordWrap w:val="0"/>
              <w:overflowPunct w:val="0"/>
              <w:jc w:val="both"/>
              <w:rPr>
                <w:sz w:val="15"/>
                <w:szCs w:val="15"/>
              </w:rPr>
            </w:pPr>
            <w:r>
              <w:rPr>
                <w:sz w:val="15"/>
                <w:szCs w:val="15"/>
              </w:rPr>
              <w:t>10</w:t>
            </w:r>
          </w:p>
        </w:tc>
      </w:tr>
    </w:tbl>
    <w:p w14:paraId="3DA1E9B1" w14:textId="77777777" w:rsidR="00240D94" w:rsidRPr="00240D94" w:rsidRDefault="00240D94" w:rsidP="00240D94">
      <w:pPr>
        <w:autoSpaceDE w:val="0"/>
        <w:autoSpaceDN w:val="0"/>
        <w:ind w:left="240" w:firstLineChars="100" w:firstLine="200"/>
        <w:rPr>
          <w:sz w:val="20"/>
        </w:rPr>
      </w:pPr>
    </w:p>
    <w:p w14:paraId="078F109C" w14:textId="77777777" w:rsidR="00240D94" w:rsidRPr="00240D94" w:rsidRDefault="00240D94" w:rsidP="00240D94">
      <w:pPr>
        <w:autoSpaceDE w:val="0"/>
        <w:autoSpaceDN w:val="0"/>
        <w:ind w:left="240" w:firstLineChars="100" w:firstLine="200"/>
        <w:rPr>
          <w:sz w:val="20"/>
        </w:rPr>
      </w:pPr>
      <w:r w:rsidRPr="00240D94">
        <w:rPr>
          <w:sz w:val="20"/>
        </w:rPr>
        <w:t>The dataset employed in this study utilized LDK UER204 rolling bearings as the test subjects. The relevant parameters of these bearings can be found in Table 4. To comprehensively evaluate their performance, experiments were structured around three distinct operational conditions, as outlined in Table 5. Across each operational condition, multiple sets of vibration signals were meticulously collected throughout the complete lifecycle of the bearings. Throughout the experiments, two PCB 352C33 unidirectional acceleration sensors were affixed to the test bearings using magnetic mounts, ensuring secure attachment in both horizontal and vertical orientations. A DT9837 portable dynamic signal acquisition system was employed to record the vibration signals. The sampling frequency was meticulously set to 25.6 kHz, accompanied by a 1-minute sampling interval. Each individual sampling session spanned a duration of 1.28 seconds. For a detailed interpretation of the dataset, please refer [18].</w:t>
      </w:r>
    </w:p>
    <w:p w14:paraId="167CD3F7" w14:textId="77777777" w:rsidR="00240D94" w:rsidRPr="00240D94" w:rsidRDefault="00240D94" w:rsidP="00240D94">
      <w:pPr>
        <w:autoSpaceDE w:val="0"/>
        <w:autoSpaceDN w:val="0"/>
        <w:ind w:left="240" w:firstLineChars="100" w:firstLine="200"/>
        <w:rPr>
          <w:sz w:val="20"/>
        </w:rPr>
      </w:pPr>
      <w:r w:rsidRPr="00240D94">
        <w:rPr>
          <w:sz w:val="20"/>
        </w:rPr>
        <w:lastRenderedPageBreak/>
        <w:t>To obtain a complete time series, the data obtained from each sampling is concatenated, resulting in run-to-failure vibration signals. The first two signals are shown in Fig.7. The label Bearing 1_2 means the data is the second test in work condition 1, and so on.</w:t>
      </w:r>
    </w:p>
    <w:p w14:paraId="4DDC7369" w14:textId="77777777" w:rsidR="00240D94" w:rsidRPr="00240D94" w:rsidRDefault="00240D94" w:rsidP="00240D94">
      <w:pPr>
        <w:autoSpaceDE w:val="0"/>
        <w:autoSpaceDN w:val="0"/>
        <w:ind w:left="240" w:firstLineChars="100" w:firstLine="200"/>
        <w:rPr>
          <w:sz w:val="20"/>
        </w:rPr>
      </w:pPr>
    </w:p>
    <w:tbl>
      <w:tblPr>
        <w:tblStyle w:val="afffe"/>
        <w:tblW w:w="8789" w:type="dxa"/>
        <w:tblLook w:val="04A0" w:firstRow="1" w:lastRow="0" w:firstColumn="1" w:lastColumn="0" w:noHBand="0" w:noVBand="1"/>
      </w:tblPr>
      <w:tblGrid>
        <w:gridCol w:w="4348"/>
        <w:gridCol w:w="4441"/>
      </w:tblGrid>
      <w:tr w:rsidR="00240D94" w:rsidRPr="00240D94" w14:paraId="4C202405" w14:textId="77777777" w:rsidTr="0075546D">
        <w:tc>
          <w:tcPr>
            <w:tcW w:w="4146" w:type="dxa"/>
            <w:tcBorders>
              <w:top w:val="nil"/>
              <w:left w:val="nil"/>
              <w:bottom w:val="nil"/>
              <w:right w:val="nil"/>
            </w:tcBorders>
          </w:tcPr>
          <w:p w14:paraId="1D446454" w14:textId="77777777" w:rsidR="00240D94" w:rsidRPr="00240D94" w:rsidRDefault="00240D94" w:rsidP="0075546D">
            <w:pPr>
              <w:rPr>
                <w:sz w:val="20"/>
              </w:rPr>
            </w:pPr>
            <w:r w:rsidRPr="00240D94">
              <w:rPr>
                <w:rFonts w:hint="eastAsia"/>
                <w:noProof/>
                <w:sz w:val="20"/>
              </w:rPr>
              <w:drawing>
                <wp:inline distT="0" distB="0" distL="0" distR="0" wp14:anchorId="19D11820" wp14:editId="533B7834">
                  <wp:extent cx="2623903" cy="1358386"/>
                  <wp:effectExtent l="0" t="0" r="0" b="0"/>
                  <wp:docPr id="157182219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2190" name="图片 1" descr="图表&#10;&#10;描述已自动生成"/>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26461" cy="1359710"/>
                          </a:xfrm>
                          <a:prstGeom prst="rect">
                            <a:avLst/>
                          </a:prstGeom>
                        </pic:spPr>
                      </pic:pic>
                    </a:graphicData>
                  </a:graphic>
                </wp:inline>
              </w:drawing>
            </w:r>
          </w:p>
        </w:tc>
        <w:tc>
          <w:tcPr>
            <w:tcW w:w="4643" w:type="dxa"/>
            <w:tcBorders>
              <w:top w:val="nil"/>
              <w:left w:val="nil"/>
              <w:bottom w:val="nil"/>
              <w:right w:val="nil"/>
            </w:tcBorders>
          </w:tcPr>
          <w:p w14:paraId="63C9B48B" w14:textId="77777777" w:rsidR="00240D94" w:rsidRPr="00240D94" w:rsidRDefault="00240D94" w:rsidP="0075546D">
            <w:pPr>
              <w:rPr>
                <w:sz w:val="20"/>
              </w:rPr>
            </w:pPr>
            <w:r w:rsidRPr="00240D94">
              <w:rPr>
                <w:rFonts w:hint="eastAsia"/>
                <w:noProof/>
                <w:sz w:val="20"/>
              </w:rPr>
              <w:drawing>
                <wp:inline distT="0" distB="0" distL="0" distR="0" wp14:anchorId="182C0F76" wp14:editId="693FE4DA">
                  <wp:extent cx="2633371" cy="1358265"/>
                  <wp:effectExtent l="0" t="0" r="0" b="0"/>
                  <wp:docPr id="949136899"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36899" name="图片 2" descr="图表&#10;&#10;描述已自动生成"/>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43648" cy="1363566"/>
                          </a:xfrm>
                          <a:prstGeom prst="rect">
                            <a:avLst/>
                          </a:prstGeom>
                        </pic:spPr>
                      </pic:pic>
                    </a:graphicData>
                  </a:graphic>
                </wp:inline>
              </w:drawing>
            </w:r>
          </w:p>
        </w:tc>
      </w:tr>
      <w:tr w:rsidR="00240D94" w:rsidRPr="00240D94" w14:paraId="4DA00E98" w14:textId="77777777" w:rsidTr="0075546D">
        <w:tc>
          <w:tcPr>
            <w:tcW w:w="8789" w:type="dxa"/>
            <w:gridSpan w:val="2"/>
            <w:tcBorders>
              <w:top w:val="nil"/>
              <w:left w:val="nil"/>
              <w:bottom w:val="nil"/>
              <w:right w:val="nil"/>
            </w:tcBorders>
          </w:tcPr>
          <w:p w14:paraId="0812A066" w14:textId="77777777" w:rsidR="00240D94" w:rsidRPr="00240D94" w:rsidRDefault="00240D94" w:rsidP="0075546D">
            <w:pPr>
              <w:spacing w:beforeLines="100" w:before="312" w:afterLines="100" w:after="312"/>
              <w:jc w:val="center"/>
              <w:rPr>
                <w:rFonts w:ascii="Arial" w:eastAsia="黑体" w:hAnsi="Arial" w:cs="Arial"/>
                <w:sz w:val="18"/>
              </w:rPr>
            </w:pPr>
            <w:r w:rsidRPr="00240D94">
              <w:rPr>
                <w:rFonts w:ascii="Arial" w:eastAsia="黑体" w:hAnsi="Arial" w:cs="Arial" w:hint="eastAsia"/>
                <w:sz w:val="18"/>
              </w:rPr>
              <w:t>F</w:t>
            </w:r>
            <w:r w:rsidRPr="00240D94">
              <w:rPr>
                <w:rFonts w:ascii="Arial" w:eastAsia="黑体" w:hAnsi="Arial" w:cs="Arial"/>
                <w:sz w:val="18"/>
              </w:rPr>
              <w:t>ig. 7 The run-to-failure signals for the first two experiments under test condition 1.</w:t>
            </w:r>
          </w:p>
        </w:tc>
      </w:tr>
    </w:tbl>
    <w:p w14:paraId="105CB723" w14:textId="77777777" w:rsidR="00240D94" w:rsidRPr="00240D94" w:rsidRDefault="00240D94" w:rsidP="00240D94">
      <w:pPr>
        <w:autoSpaceDE w:val="0"/>
        <w:autoSpaceDN w:val="0"/>
        <w:ind w:left="240" w:firstLineChars="100" w:firstLine="200"/>
        <w:rPr>
          <w:sz w:val="20"/>
        </w:rPr>
      </w:pPr>
    </w:p>
    <w:p w14:paraId="4FEA6BFE" w14:textId="77777777"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rFonts w:hint="eastAsia"/>
          <w:i/>
          <w:sz w:val="20"/>
        </w:rPr>
        <w:t>4</w:t>
      </w:r>
      <w:r w:rsidRPr="00240D94">
        <w:rPr>
          <w:i/>
          <w:sz w:val="20"/>
        </w:rPr>
        <w:t>.2. Experiment set</w:t>
      </w:r>
    </w:p>
    <w:p w14:paraId="6F3DC48A" w14:textId="77777777" w:rsidR="00240D94" w:rsidRPr="00240D94" w:rsidRDefault="00240D94" w:rsidP="00240D94">
      <w:pPr>
        <w:autoSpaceDE w:val="0"/>
        <w:autoSpaceDN w:val="0"/>
        <w:ind w:left="240" w:firstLineChars="100" w:firstLine="200"/>
        <w:rPr>
          <w:sz w:val="20"/>
        </w:rPr>
      </w:pPr>
      <w:r w:rsidRPr="00240D94">
        <w:rPr>
          <w:sz w:val="20"/>
        </w:rPr>
        <w:t xml:space="preserve">Using the BUCT-ED dataset as an example, let's illustrate the execution process of the method described in Section 3. The experiment was conducted using signals obtained at a rotational speed of 4647 (rpm). In addition to normal signals, the dataset also includes various rotor fault signals, such as high rotor </w:t>
      </w:r>
      <w:r w:rsidRPr="00240D94">
        <w:rPr>
          <w:sz w:val="20"/>
          <w:szCs w:val="21"/>
        </w:rPr>
        <w:t>support non-concentric</w:t>
      </w:r>
      <w:r w:rsidRPr="00240D94">
        <w:rPr>
          <w:sz w:val="20"/>
        </w:rPr>
        <w:t xml:space="preserve"> (gybtx), low</w:t>
      </w:r>
      <w:r w:rsidRPr="00240D94">
        <w:rPr>
          <w:sz w:val="20"/>
          <w:szCs w:val="21"/>
        </w:rPr>
        <w:t xml:space="preserve"> rotor support non-concentric</w:t>
      </w:r>
      <w:r w:rsidRPr="00240D94">
        <w:rPr>
          <w:sz w:val="20"/>
        </w:rPr>
        <w:t xml:space="preserve"> (dybtx), high rotor unbalance (gybph), and low rotor unbalance (dybph). Each fault class has three fault degree. And for each fault type, the data collected from three measurement points are considered as three channels of that signal. </w:t>
      </w:r>
    </w:p>
    <w:p w14:paraId="2FA9D719" w14:textId="77777777" w:rsidR="00240D94" w:rsidRPr="00240D94" w:rsidRDefault="00240D94" w:rsidP="00240D94">
      <w:pPr>
        <w:wordWrap w:val="0"/>
        <w:overflowPunct w:val="0"/>
        <w:autoSpaceDE w:val="0"/>
        <w:autoSpaceDN w:val="0"/>
        <w:spacing w:beforeLines="100" w:before="312" w:afterLines="100" w:after="312"/>
        <w:outlineLvl w:val="2"/>
        <w:rPr>
          <w:sz w:val="20"/>
        </w:rPr>
      </w:pPr>
      <w:r w:rsidRPr="00240D94">
        <w:rPr>
          <w:rFonts w:hint="eastAsia"/>
          <w:sz w:val="20"/>
        </w:rPr>
        <w:t>4</w:t>
      </w:r>
      <w:r w:rsidRPr="00240D94">
        <w:rPr>
          <w:sz w:val="20"/>
        </w:rPr>
        <w:t>.2.1. Sliding window set</w:t>
      </w:r>
    </w:p>
    <w:p w14:paraId="21ADA264" w14:textId="77777777" w:rsidR="00240D94" w:rsidRPr="00240D94" w:rsidRDefault="00240D94" w:rsidP="00240D94">
      <w:pPr>
        <w:autoSpaceDE w:val="0"/>
        <w:autoSpaceDN w:val="0"/>
        <w:ind w:left="240" w:firstLineChars="100" w:firstLine="200"/>
        <w:rPr>
          <w:sz w:val="20"/>
        </w:rPr>
      </w:pPr>
      <w:r w:rsidRPr="00240D94">
        <w:rPr>
          <w:sz w:val="20"/>
        </w:rPr>
        <w:t xml:space="preserve">Let the representation of the original signals under a specific operating condition be denoted as </w:t>
      </w:r>
      <m:oMath>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r>
          <w:rPr>
            <w:rFonts w:ascii="Cambria Math" w:hAnsi="Cambria Math"/>
            <w:sz w:val="20"/>
          </w:rPr>
          <m:t xml:space="preserve"> }</m:t>
        </m:r>
      </m:oMath>
      <w:r w:rsidRPr="00240D94">
        <w:rPr>
          <w:sz w:val="20"/>
        </w:rPr>
        <w:t xml:space="preserve">, where </w:t>
      </w:r>
      <m:oMath>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oMath>
      <w:r w:rsidRPr="00240D94">
        <w:rPr>
          <w:sz w:val="20"/>
        </w:rPr>
        <w:t xml:space="preserve"> represents a vector of dimension </w:t>
      </w:r>
      <m:oMath>
        <m:r>
          <w:rPr>
            <w:rFonts w:ascii="Cambria Math" w:hAnsi="Cambria Math"/>
            <w:sz w:val="20"/>
          </w:rPr>
          <m:t>tunnel</m:t>
        </m:r>
      </m:oMath>
      <w:r w:rsidRPr="00240D94">
        <w:rPr>
          <w:sz w:val="20"/>
        </w:rPr>
        <w:t xml:space="preserve"> (depending on the data, in this experiment, it is </w:t>
      </w:r>
      <m:oMath>
        <m:r>
          <w:rPr>
            <w:rFonts w:ascii="Cambria Math" w:hAnsi="Cambria Math"/>
            <w:sz w:val="20"/>
          </w:rPr>
          <m:t>3</m:t>
        </m:r>
      </m:oMath>
      <w:r w:rsidRPr="00240D94">
        <w:rPr>
          <w:sz w:val="20"/>
        </w:rPr>
        <w:t xml:space="preserve">). By employing a sliding window of length </w:t>
      </w:r>
      <m:oMath>
        <m:r>
          <w:rPr>
            <w:rFonts w:ascii="Cambria Math" w:hAnsi="Cambria Math"/>
            <w:sz w:val="20"/>
          </w:rPr>
          <m:t>sublen=2048</m:t>
        </m:r>
      </m:oMath>
      <w:r w:rsidRPr="00240D94">
        <w:rPr>
          <w:sz w:val="20"/>
        </w:rPr>
        <w:t xml:space="preserve">, the </w:t>
      </w:r>
      <m:oMath>
        <m:r>
          <w:rPr>
            <w:rFonts w:ascii="Cambria Math" w:hAnsi="Cambria Math"/>
            <w:sz w:val="20"/>
          </w:rPr>
          <m:t>k</m:t>
        </m:r>
      </m:oMath>
      <w:r w:rsidRPr="00240D94">
        <w:rPr>
          <w:sz w:val="20"/>
        </w:rPr>
        <w:t xml:space="preserve">-th sample can be defined as </w:t>
      </w:r>
      <m:oMath>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k</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k+1</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k+sublen-1</m:t>
            </m:r>
          </m:sub>
        </m:sSub>
        <m:r>
          <w:rPr>
            <w:rFonts w:ascii="Cambria Math" w:hAnsi="Cambria Math"/>
            <w:sz w:val="20"/>
          </w:rPr>
          <m:t>}</m:t>
        </m:r>
      </m:oMath>
      <w:r w:rsidRPr="00240D94">
        <w:rPr>
          <w:sz w:val="20"/>
        </w:rPr>
        <w:t xml:space="preserve">. The accumulation of multiple such matrices constitutes the signal sample set. Within the program, individual samples are stored as matrices with </w:t>
      </w:r>
      <m:oMath>
        <m:r>
          <w:rPr>
            <w:rFonts w:ascii="Cambria Math" w:hAnsi="Cambria Math"/>
            <w:sz w:val="20"/>
          </w:rPr>
          <m:t>sublen</m:t>
        </m:r>
      </m:oMath>
      <w:r w:rsidRPr="00240D94">
        <w:rPr>
          <w:sz w:val="20"/>
        </w:rPr>
        <w:t xml:space="preserve"> rows and </w:t>
      </w:r>
      <m:oMath>
        <m:r>
          <w:rPr>
            <w:rFonts w:ascii="Cambria Math" w:hAnsi="Cambria Math"/>
            <w:sz w:val="20"/>
          </w:rPr>
          <m:t xml:space="preserve">tunnel </m:t>
        </m:r>
      </m:oMath>
      <w:r w:rsidRPr="00240D94">
        <w:rPr>
          <w:sz w:val="20"/>
        </w:rPr>
        <w:t xml:space="preserve">columns. The count of samples is established as </w:t>
      </w:r>
      <m:oMath>
        <m:r>
          <w:rPr>
            <w:rFonts w:ascii="Cambria Math" w:hAnsi="Cambria Math"/>
            <w:sz w:val="20"/>
          </w:rPr>
          <m:t>piece</m:t>
        </m:r>
      </m:oMath>
      <w:r w:rsidRPr="00240D94">
        <w:rPr>
          <w:sz w:val="20"/>
        </w:rPr>
        <w:t>, a quantity determined by subsequent experimental configurations.</w:t>
      </w:r>
    </w:p>
    <w:p w14:paraId="1D3B94AC" w14:textId="77777777" w:rsidR="00240D94" w:rsidRPr="00240D94" w:rsidRDefault="00240D94" w:rsidP="00240D94">
      <w:pPr>
        <w:autoSpaceDE w:val="0"/>
        <w:autoSpaceDN w:val="0"/>
        <w:ind w:left="240" w:firstLineChars="100" w:firstLine="200"/>
        <w:rPr>
          <w:sz w:val="20"/>
        </w:rPr>
      </w:pPr>
      <w:r w:rsidRPr="00240D94">
        <w:rPr>
          <w:sz w:val="20"/>
        </w:rPr>
        <w:t xml:space="preserve">The proximity between two successive samples is a significant factor to consider. This can be addressed through two strategies: complete non-overlapping and partial overlapping. Generally, deep learning architectures necessitate a substantial number of samples to attain notable performance levels. With this in mind, and aiming to gather a larger array of samples, the present experiment adopts a strategy of maximal overlap for adjacent samples. In essence, this entails configuring the sliding window's movement step as </w:t>
      </w:r>
      <m:oMath>
        <m:r>
          <w:rPr>
            <w:rFonts w:ascii="Cambria Math" w:hAnsi="Cambria Math"/>
            <w:sz w:val="20"/>
          </w:rPr>
          <m:t>1</m:t>
        </m:r>
      </m:oMath>
      <w:r w:rsidRPr="00240D94">
        <w:rPr>
          <w:sz w:val="20"/>
        </w:rPr>
        <w:t>. Subsequent experiments will demonstrate that this setup notably contributes to the convergence of the prediction model.</w:t>
      </w:r>
    </w:p>
    <w:p w14:paraId="11C342C2" w14:textId="77777777" w:rsidR="00240D94" w:rsidRPr="00240D94" w:rsidRDefault="00240D94" w:rsidP="00240D94">
      <w:pPr>
        <w:wordWrap w:val="0"/>
        <w:overflowPunct w:val="0"/>
        <w:autoSpaceDE w:val="0"/>
        <w:autoSpaceDN w:val="0"/>
        <w:spacing w:beforeLines="100" w:before="312" w:afterLines="100" w:after="312"/>
        <w:outlineLvl w:val="2"/>
        <w:rPr>
          <w:sz w:val="20"/>
        </w:rPr>
      </w:pPr>
      <w:r w:rsidRPr="00240D94">
        <w:rPr>
          <w:rFonts w:hint="eastAsia"/>
          <w:sz w:val="20"/>
        </w:rPr>
        <w:t>4</w:t>
      </w:r>
      <w:r w:rsidRPr="00240D94">
        <w:rPr>
          <w:sz w:val="20"/>
        </w:rPr>
        <w:t>.2.2. Features extraction and selection</w:t>
      </w:r>
    </w:p>
    <w:p w14:paraId="0AE4CFC4" w14:textId="77777777" w:rsidR="00240D94" w:rsidRPr="00240D94" w:rsidRDefault="00240D94" w:rsidP="00240D94">
      <w:pPr>
        <w:autoSpaceDE w:val="0"/>
        <w:autoSpaceDN w:val="0"/>
        <w:ind w:left="240" w:firstLineChars="100" w:firstLine="200"/>
        <w:rPr>
          <w:sz w:val="20"/>
        </w:rPr>
      </w:pPr>
      <w:r w:rsidRPr="00240D94">
        <w:rPr>
          <w:sz w:val="20"/>
        </w:rPr>
        <w:lastRenderedPageBreak/>
        <w:t xml:space="preserve">All </w:t>
      </w:r>
      <m:oMath>
        <m:r>
          <w:rPr>
            <w:rFonts w:ascii="Cambria Math" w:hAnsi="Cambria Math"/>
            <w:sz w:val="20"/>
          </w:rPr>
          <m:t>18</m:t>
        </m:r>
      </m:oMath>
      <w:r w:rsidRPr="00240D94">
        <w:rPr>
          <w:sz w:val="20"/>
        </w:rPr>
        <w:t xml:space="preserve"> features mentioned in Section 3 will be extracted from the raw signals. Each sample matrix resulted in a feature vector with a dimension of </w:t>
      </w:r>
      <m:oMath>
        <m:r>
          <w:rPr>
            <w:rFonts w:ascii="Cambria Math" w:hAnsi="Cambria Math"/>
            <w:sz w:val="20"/>
          </w:rPr>
          <m:t>18×tunnel=54</m:t>
        </m:r>
      </m:oMath>
      <w:r w:rsidRPr="00240D94">
        <w:rPr>
          <w:sz w:val="20"/>
        </w:rPr>
        <w:t xml:space="preserve">. These feature vectors were arranged in chronological order, forming a high-dimensional feature sequence. In the program, they were stored as a matrix with </w:t>
      </w:r>
      <m:oMath>
        <m:r>
          <w:rPr>
            <w:rFonts w:ascii="Cambria Math" w:hAnsi="Cambria Math"/>
            <w:sz w:val="20"/>
          </w:rPr>
          <m:t>piece</m:t>
        </m:r>
      </m:oMath>
      <w:r w:rsidRPr="00240D94">
        <w:rPr>
          <w:sz w:val="20"/>
        </w:rPr>
        <w:t xml:space="preserve"> rows and </w:t>
      </w:r>
      <m:oMath>
        <m:r>
          <w:rPr>
            <w:rFonts w:ascii="Cambria Math" w:hAnsi="Cambria Math"/>
            <w:sz w:val="20"/>
          </w:rPr>
          <m:t>54</m:t>
        </m:r>
      </m:oMath>
      <w:r w:rsidRPr="00240D94">
        <w:rPr>
          <w:sz w:val="20"/>
        </w:rPr>
        <w:t xml:space="preserve"> columns, where each column represented a feature extracted from one channel of the original signal.</w:t>
      </w:r>
    </w:p>
    <w:p w14:paraId="07034A07" w14:textId="77777777" w:rsidR="00240D94" w:rsidRPr="00240D94" w:rsidRDefault="00240D94" w:rsidP="00240D94">
      <w:pPr>
        <w:autoSpaceDE w:val="0"/>
        <w:autoSpaceDN w:val="0"/>
        <w:ind w:left="240" w:firstLineChars="100" w:firstLine="200"/>
        <w:rPr>
          <w:sz w:val="20"/>
        </w:rPr>
      </w:pPr>
      <w:r w:rsidRPr="00240D94">
        <w:rPr>
          <w:sz w:val="20"/>
        </w:rPr>
        <w:t xml:space="preserve">During the selection stage, the low rotor unbalance signal with a fault severity level of 2 was chosen as the fault </w:t>
      </w:r>
      <w:r w:rsidRPr="00240D94">
        <w:rPr>
          <w:rFonts w:hint="eastAsia"/>
          <w:sz w:val="20"/>
        </w:rPr>
        <w:t>data</w:t>
      </w:r>
      <w:r w:rsidRPr="00240D94">
        <w:rPr>
          <w:sz w:val="20"/>
        </w:rPr>
        <w:t>. Feature sequences were extracted separately from normal and fault signals. The DTW scores were calculated for each column of the feature sequences and arranged in descending order. A higher ranking indicated a greater difference in performance between the normal and fault signals for that feature, making it suitable for our method. It is an important note that these scores are only reference values, and the determination of actual features to be used should consider other factors such as the convergence of the prediction model.</w:t>
      </w:r>
    </w:p>
    <w:p w14:paraId="243BAE62" w14:textId="77777777" w:rsidR="00240D94" w:rsidRDefault="00240D94" w:rsidP="00240D94">
      <w:pPr>
        <w:autoSpaceDE w:val="0"/>
        <w:autoSpaceDN w:val="0"/>
        <w:ind w:left="240" w:firstLineChars="100" w:firstLine="200"/>
        <w:rPr>
          <w:sz w:val="20"/>
        </w:rPr>
      </w:pPr>
      <w:r w:rsidRPr="00240D94">
        <w:rPr>
          <w:sz w:val="20"/>
        </w:rPr>
        <w:t xml:space="preserve">In this experiment, the top 10 ranked features are shown in Table 6. The label </w:t>
      </w:r>
      <w:r w:rsidRPr="00240D94">
        <w:rPr>
          <w:i/>
          <w:iCs/>
          <w:sz w:val="20"/>
        </w:rPr>
        <w:t xml:space="preserve">tun0_SF </w:t>
      </w:r>
      <w:r w:rsidRPr="00240D94">
        <w:rPr>
          <w:sz w:val="20"/>
        </w:rPr>
        <w:t xml:space="preserve">means feature SF extracted from the tunnel numbered 0. Since the feature(s) would be extracted in all 3 tunnels in later step, it shall perform well in all tunnels. Ultimately, the mean value </w:t>
      </w:r>
      <w:r w:rsidRPr="00240D94">
        <w:rPr>
          <w:i/>
          <w:iCs/>
          <w:sz w:val="20"/>
        </w:rPr>
        <w:t xml:space="preserve">Mean </w:t>
      </w:r>
      <w:r w:rsidRPr="00240D94">
        <w:rPr>
          <w:sz w:val="20"/>
        </w:rPr>
        <w:t>was selected as the feature used in the prediction model.</w:t>
      </w:r>
    </w:p>
    <w:p w14:paraId="142EA8BF" w14:textId="77777777" w:rsidR="001200EF" w:rsidRPr="00240D94" w:rsidRDefault="001200EF" w:rsidP="00240D94">
      <w:pPr>
        <w:autoSpaceDE w:val="0"/>
        <w:autoSpaceDN w:val="0"/>
        <w:ind w:left="240" w:firstLineChars="100" w:firstLine="200"/>
        <w:rPr>
          <w:sz w:val="20"/>
        </w:rPr>
      </w:pPr>
    </w:p>
    <w:tbl>
      <w:tblPr>
        <w:tblStyle w:val="afffe"/>
        <w:tblW w:w="0" w:type="auto"/>
        <w:jc w:val="center"/>
        <w:tblLook w:val="04A0" w:firstRow="1" w:lastRow="0" w:firstColumn="1" w:lastColumn="0" w:noHBand="0" w:noVBand="1"/>
      </w:tblPr>
      <w:tblGrid>
        <w:gridCol w:w="1417"/>
        <w:gridCol w:w="1417"/>
        <w:gridCol w:w="1417"/>
        <w:gridCol w:w="1417"/>
      </w:tblGrid>
      <w:tr w:rsidR="001200EF" w14:paraId="1DEC2E53" w14:textId="77777777" w:rsidTr="009D2983">
        <w:trPr>
          <w:trHeight w:val="227"/>
          <w:jc w:val="center"/>
        </w:trPr>
        <w:tc>
          <w:tcPr>
            <w:tcW w:w="5668" w:type="dxa"/>
            <w:gridSpan w:val="4"/>
            <w:tcBorders>
              <w:top w:val="nil"/>
              <w:left w:val="nil"/>
              <w:bottom w:val="nil"/>
              <w:right w:val="nil"/>
            </w:tcBorders>
          </w:tcPr>
          <w:p w14:paraId="783ED7DD" w14:textId="77777777" w:rsidR="001200EF" w:rsidRPr="006C4DBE" w:rsidRDefault="001200EF" w:rsidP="009D2983">
            <w:pPr>
              <w:pStyle w:val="CJA0"/>
              <w:ind w:firstLine="201"/>
              <w:jc w:val="center"/>
            </w:pPr>
            <w:r w:rsidRPr="003A3DCB">
              <w:rPr>
                <w:rFonts w:hint="eastAsia"/>
                <w:b/>
                <w:bCs/>
              </w:rPr>
              <w:t>Table</w:t>
            </w:r>
            <w:r w:rsidRPr="003A3DCB">
              <w:rPr>
                <w:b/>
                <w:bCs/>
              </w:rPr>
              <w:t xml:space="preserve"> 6</w:t>
            </w:r>
            <w:r w:rsidRPr="006C4DBE">
              <w:t xml:space="preserve"> </w:t>
            </w:r>
            <w:r>
              <w:t>DTW scores of different features</w:t>
            </w:r>
          </w:p>
        </w:tc>
      </w:tr>
      <w:tr w:rsidR="001200EF" w14:paraId="44F7B768" w14:textId="77777777" w:rsidTr="009D2983">
        <w:trPr>
          <w:trHeight w:val="227"/>
          <w:jc w:val="center"/>
        </w:trPr>
        <w:tc>
          <w:tcPr>
            <w:tcW w:w="1417" w:type="dxa"/>
            <w:tcBorders>
              <w:top w:val="single" w:sz="12" w:space="0" w:color="auto"/>
              <w:left w:val="nil"/>
              <w:bottom w:val="single" w:sz="8" w:space="0" w:color="auto"/>
              <w:right w:val="nil"/>
            </w:tcBorders>
          </w:tcPr>
          <w:p w14:paraId="08B9F581" w14:textId="77777777" w:rsidR="001200EF" w:rsidRDefault="001200EF" w:rsidP="009D2983">
            <w:pPr>
              <w:pStyle w:val="CJA0"/>
              <w:ind w:left="0" w:firstLineChars="0" w:firstLine="0"/>
            </w:pPr>
            <w:r>
              <w:rPr>
                <w:rFonts w:hint="eastAsia"/>
              </w:rPr>
              <w:t>f</w:t>
            </w:r>
            <w:r>
              <w:t>eature</w:t>
            </w:r>
          </w:p>
        </w:tc>
        <w:tc>
          <w:tcPr>
            <w:tcW w:w="1417" w:type="dxa"/>
            <w:tcBorders>
              <w:top w:val="single" w:sz="12" w:space="0" w:color="auto"/>
              <w:left w:val="nil"/>
              <w:bottom w:val="single" w:sz="8" w:space="0" w:color="auto"/>
              <w:right w:val="single" w:sz="8" w:space="0" w:color="auto"/>
            </w:tcBorders>
          </w:tcPr>
          <w:p w14:paraId="610C170D" w14:textId="77777777" w:rsidR="001200EF" w:rsidRDefault="001200EF" w:rsidP="009D2983">
            <w:pPr>
              <w:pStyle w:val="CJA0"/>
              <w:ind w:left="0" w:firstLineChars="0" w:firstLine="0"/>
            </w:pPr>
            <w:r>
              <w:rPr>
                <w:rFonts w:hint="eastAsia"/>
              </w:rPr>
              <w:t>D</w:t>
            </w:r>
            <w:r>
              <w:t>TW score</w:t>
            </w:r>
          </w:p>
        </w:tc>
        <w:tc>
          <w:tcPr>
            <w:tcW w:w="1417" w:type="dxa"/>
            <w:tcBorders>
              <w:top w:val="single" w:sz="12" w:space="0" w:color="auto"/>
              <w:left w:val="single" w:sz="8" w:space="0" w:color="auto"/>
              <w:bottom w:val="single" w:sz="8" w:space="0" w:color="auto"/>
              <w:right w:val="nil"/>
            </w:tcBorders>
          </w:tcPr>
          <w:p w14:paraId="27DD289D" w14:textId="77777777" w:rsidR="001200EF" w:rsidRDefault="001200EF" w:rsidP="009D2983">
            <w:pPr>
              <w:pStyle w:val="CJA0"/>
              <w:ind w:left="0" w:firstLineChars="0" w:firstLine="0"/>
            </w:pPr>
            <w:r>
              <w:rPr>
                <w:rFonts w:hint="eastAsia"/>
              </w:rPr>
              <w:t>f</w:t>
            </w:r>
            <w:r>
              <w:t>eature</w:t>
            </w:r>
          </w:p>
        </w:tc>
        <w:tc>
          <w:tcPr>
            <w:tcW w:w="1417" w:type="dxa"/>
            <w:tcBorders>
              <w:top w:val="single" w:sz="12" w:space="0" w:color="auto"/>
              <w:left w:val="nil"/>
              <w:bottom w:val="single" w:sz="8" w:space="0" w:color="auto"/>
              <w:right w:val="nil"/>
            </w:tcBorders>
          </w:tcPr>
          <w:p w14:paraId="6A6BCF2C" w14:textId="77777777" w:rsidR="001200EF" w:rsidRDefault="001200EF" w:rsidP="009D2983">
            <w:pPr>
              <w:pStyle w:val="CJA0"/>
              <w:ind w:left="0" w:firstLineChars="0" w:firstLine="0"/>
            </w:pPr>
            <w:r>
              <w:rPr>
                <w:rFonts w:hint="eastAsia"/>
              </w:rPr>
              <w:t>D</w:t>
            </w:r>
            <w:r>
              <w:t>TW score</w:t>
            </w:r>
          </w:p>
        </w:tc>
      </w:tr>
      <w:tr w:rsidR="001200EF" w14:paraId="3F6BBB08" w14:textId="77777777" w:rsidTr="009D2983">
        <w:trPr>
          <w:trHeight w:val="227"/>
          <w:jc w:val="center"/>
        </w:trPr>
        <w:tc>
          <w:tcPr>
            <w:tcW w:w="1417" w:type="dxa"/>
            <w:tcBorders>
              <w:top w:val="single" w:sz="8" w:space="0" w:color="auto"/>
              <w:left w:val="nil"/>
              <w:bottom w:val="nil"/>
              <w:right w:val="nil"/>
            </w:tcBorders>
          </w:tcPr>
          <w:p w14:paraId="6E43E440" w14:textId="77777777" w:rsidR="001200EF" w:rsidRDefault="001200EF" w:rsidP="009D2983">
            <w:pPr>
              <w:pStyle w:val="CJA0"/>
              <w:ind w:left="0" w:firstLineChars="0" w:firstLine="0"/>
            </w:pPr>
            <w:r w:rsidRPr="00C9762E">
              <w:t>tun2_Mean</w:t>
            </w:r>
          </w:p>
        </w:tc>
        <w:tc>
          <w:tcPr>
            <w:tcW w:w="1417" w:type="dxa"/>
            <w:tcBorders>
              <w:top w:val="single" w:sz="8" w:space="0" w:color="auto"/>
              <w:left w:val="nil"/>
              <w:bottom w:val="nil"/>
              <w:right w:val="single" w:sz="8" w:space="0" w:color="auto"/>
            </w:tcBorders>
          </w:tcPr>
          <w:p w14:paraId="3D98526D" w14:textId="77777777" w:rsidR="001200EF" w:rsidRDefault="001200EF" w:rsidP="009D2983">
            <w:pPr>
              <w:pStyle w:val="CJA0"/>
              <w:ind w:left="0" w:firstLineChars="0" w:firstLine="0"/>
            </w:pPr>
            <w:r w:rsidRPr="007B59CF">
              <w:t>14.93</w:t>
            </w:r>
          </w:p>
        </w:tc>
        <w:tc>
          <w:tcPr>
            <w:tcW w:w="1417" w:type="dxa"/>
            <w:tcBorders>
              <w:top w:val="single" w:sz="8" w:space="0" w:color="auto"/>
              <w:left w:val="single" w:sz="8" w:space="0" w:color="auto"/>
              <w:bottom w:val="nil"/>
              <w:right w:val="nil"/>
            </w:tcBorders>
          </w:tcPr>
          <w:p w14:paraId="179EFE16" w14:textId="77777777" w:rsidR="001200EF" w:rsidRPr="007B59CF" w:rsidRDefault="001200EF" w:rsidP="009D2983">
            <w:pPr>
              <w:pStyle w:val="CJA0"/>
              <w:ind w:left="0" w:firstLineChars="0" w:firstLine="0"/>
            </w:pPr>
            <w:r>
              <w:t>tun0_CF</w:t>
            </w:r>
          </w:p>
        </w:tc>
        <w:tc>
          <w:tcPr>
            <w:tcW w:w="1417" w:type="dxa"/>
            <w:tcBorders>
              <w:top w:val="single" w:sz="8" w:space="0" w:color="auto"/>
              <w:left w:val="nil"/>
              <w:bottom w:val="nil"/>
              <w:right w:val="nil"/>
            </w:tcBorders>
          </w:tcPr>
          <w:p w14:paraId="49864757" w14:textId="77777777" w:rsidR="001200EF" w:rsidRPr="007B59CF" w:rsidRDefault="001200EF" w:rsidP="009D2983">
            <w:pPr>
              <w:pStyle w:val="CJA0"/>
              <w:ind w:left="0" w:firstLineChars="0" w:firstLine="0"/>
            </w:pPr>
            <w:r>
              <w:rPr>
                <w:rFonts w:hint="eastAsia"/>
              </w:rPr>
              <w:t>9</w:t>
            </w:r>
            <w:r>
              <w:t>.79</w:t>
            </w:r>
          </w:p>
        </w:tc>
      </w:tr>
      <w:tr w:rsidR="001200EF" w14:paraId="2EC014E7" w14:textId="77777777" w:rsidTr="009D2983">
        <w:trPr>
          <w:trHeight w:val="227"/>
          <w:jc w:val="center"/>
        </w:trPr>
        <w:tc>
          <w:tcPr>
            <w:tcW w:w="1417" w:type="dxa"/>
            <w:tcBorders>
              <w:top w:val="nil"/>
              <w:left w:val="nil"/>
              <w:bottom w:val="nil"/>
              <w:right w:val="nil"/>
            </w:tcBorders>
          </w:tcPr>
          <w:p w14:paraId="22F3075C" w14:textId="77777777" w:rsidR="001200EF" w:rsidRDefault="001200EF" w:rsidP="009D2983">
            <w:pPr>
              <w:pStyle w:val="CJA0"/>
              <w:ind w:left="0" w:firstLineChars="0" w:firstLine="0"/>
            </w:pPr>
            <w:r>
              <w:t>t</w:t>
            </w:r>
            <w:r w:rsidRPr="00C9762E">
              <w:t>un</w:t>
            </w:r>
            <w:r>
              <w:t>1</w:t>
            </w:r>
            <w:r w:rsidRPr="00C9762E">
              <w:t>_Mean</w:t>
            </w:r>
          </w:p>
        </w:tc>
        <w:tc>
          <w:tcPr>
            <w:tcW w:w="1417" w:type="dxa"/>
            <w:tcBorders>
              <w:top w:val="nil"/>
              <w:left w:val="nil"/>
              <w:bottom w:val="nil"/>
              <w:right w:val="single" w:sz="8" w:space="0" w:color="auto"/>
            </w:tcBorders>
          </w:tcPr>
          <w:p w14:paraId="606E2C03" w14:textId="77777777" w:rsidR="001200EF" w:rsidRDefault="001200EF" w:rsidP="009D2983">
            <w:pPr>
              <w:pStyle w:val="CJA0"/>
              <w:ind w:left="0" w:firstLineChars="0" w:firstLine="0"/>
            </w:pPr>
            <w:r w:rsidRPr="007B59CF">
              <w:t>14.2</w:t>
            </w:r>
            <w:r>
              <w:t>2</w:t>
            </w:r>
          </w:p>
        </w:tc>
        <w:tc>
          <w:tcPr>
            <w:tcW w:w="1417" w:type="dxa"/>
            <w:tcBorders>
              <w:top w:val="nil"/>
              <w:left w:val="single" w:sz="8" w:space="0" w:color="auto"/>
              <w:bottom w:val="nil"/>
              <w:right w:val="nil"/>
            </w:tcBorders>
          </w:tcPr>
          <w:p w14:paraId="7D9B55E3" w14:textId="77777777" w:rsidR="001200EF" w:rsidRPr="007B59CF" w:rsidRDefault="001200EF" w:rsidP="009D2983">
            <w:pPr>
              <w:pStyle w:val="CJA0"/>
              <w:ind w:left="0" w:firstLineChars="0" w:firstLine="0"/>
            </w:pPr>
            <w:r>
              <w:t>tun0_IF</w:t>
            </w:r>
          </w:p>
        </w:tc>
        <w:tc>
          <w:tcPr>
            <w:tcW w:w="1417" w:type="dxa"/>
            <w:tcBorders>
              <w:top w:val="nil"/>
              <w:left w:val="nil"/>
              <w:bottom w:val="nil"/>
              <w:right w:val="nil"/>
            </w:tcBorders>
          </w:tcPr>
          <w:p w14:paraId="4B3AEDC2" w14:textId="77777777" w:rsidR="001200EF" w:rsidRPr="007B59CF" w:rsidRDefault="001200EF" w:rsidP="009D2983">
            <w:pPr>
              <w:pStyle w:val="CJA0"/>
              <w:ind w:left="0" w:firstLineChars="0" w:firstLine="0"/>
            </w:pPr>
            <w:r>
              <w:rPr>
                <w:rFonts w:hint="eastAsia"/>
              </w:rPr>
              <w:t>9</w:t>
            </w:r>
            <w:r>
              <w:t>.55</w:t>
            </w:r>
          </w:p>
        </w:tc>
      </w:tr>
      <w:tr w:rsidR="001200EF" w14:paraId="2A2CB989" w14:textId="77777777" w:rsidTr="009D2983">
        <w:trPr>
          <w:trHeight w:val="227"/>
          <w:jc w:val="center"/>
        </w:trPr>
        <w:tc>
          <w:tcPr>
            <w:tcW w:w="1417" w:type="dxa"/>
            <w:tcBorders>
              <w:top w:val="nil"/>
              <w:left w:val="nil"/>
              <w:bottom w:val="nil"/>
              <w:right w:val="nil"/>
            </w:tcBorders>
          </w:tcPr>
          <w:p w14:paraId="19EEAB33" w14:textId="77777777" w:rsidR="001200EF" w:rsidRDefault="001200EF" w:rsidP="009D2983">
            <w:pPr>
              <w:pStyle w:val="CJA0"/>
              <w:ind w:left="0" w:firstLineChars="0" w:firstLine="0"/>
            </w:pPr>
            <w:r>
              <w:t>t</w:t>
            </w:r>
            <w:r w:rsidRPr="00C9762E">
              <w:t>un</w:t>
            </w:r>
            <w:r>
              <w:t>0</w:t>
            </w:r>
            <w:r w:rsidRPr="00C9762E">
              <w:t>_Mean</w:t>
            </w:r>
          </w:p>
        </w:tc>
        <w:tc>
          <w:tcPr>
            <w:tcW w:w="1417" w:type="dxa"/>
            <w:tcBorders>
              <w:top w:val="nil"/>
              <w:left w:val="nil"/>
              <w:bottom w:val="nil"/>
              <w:right w:val="single" w:sz="8" w:space="0" w:color="auto"/>
            </w:tcBorders>
          </w:tcPr>
          <w:p w14:paraId="742A8FBA" w14:textId="77777777" w:rsidR="001200EF" w:rsidRDefault="001200EF" w:rsidP="009D2983">
            <w:pPr>
              <w:pStyle w:val="CJA0"/>
              <w:ind w:left="0" w:firstLineChars="0" w:firstLine="0"/>
            </w:pPr>
            <w:r w:rsidRPr="007B59CF">
              <w:t>12.2</w:t>
            </w:r>
            <w:r>
              <w:t>5</w:t>
            </w:r>
          </w:p>
        </w:tc>
        <w:tc>
          <w:tcPr>
            <w:tcW w:w="1417" w:type="dxa"/>
            <w:tcBorders>
              <w:top w:val="nil"/>
              <w:left w:val="single" w:sz="8" w:space="0" w:color="auto"/>
              <w:bottom w:val="nil"/>
              <w:right w:val="nil"/>
            </w:tcBorders>
          </w:tcPr>
          <w:p w14:paraId="1FD8C85C" w14:textId="77777777" w:rsidR="001200EF" w:rsidRPr="007B59CF" w:rsidRDefault="001200EF" w:rsidP="009D2983">
            <w:pPr>
              <w:pStyle w:val="CJA0"/>
              <w:ind w:left="0" w:firstLineChars="0" w:firstLine="0"/>
            </w:pPr>
            <w:r>
              <w:t>tun0_Max</w:t>
            </w:r>
          </w:p>
        </w:tc>
        <w:tc>
          <w:tcPr>
            <w:tcW w:w="1417" w:type="dxa"/>
            <w:tcBorders>
              <w:top w:val="nil"/>
              <w:left w:val="nil"/>
              <w:bottom w:val="nil"/>
              <w:right w:val="nil"/>
            </w:tcBorders>
          </w:tcPr>
          <w:p w14:paraId="5A8B3994" w14:textId="77777777" w:rsidR="001200EF" w:rsidRPr="007B59CF" w:rsidRDefault="001200EF" w:rsidP="009D2983">
            <w:pPr>
              <w:pStyle w:val="CJA0"/>
              <w:ind w:left="0" w:firstLineChars="0" w:firstLine="0"/>
            </w:pPr>
            <w:r>
              <w:rPr>
                <w:rFonts w:hint="eastAsia"/>
              </w:rPr>
              <w:t>9</w:t>
            </w:r>
            <w:r>
              <w:t>.19</w:t>
            </w:r>
          </w:p>
        </w:tc>
      </w:tr>
      <w:tr w:rsidR="001200EF" w14:paraId="3741AD56" w14:textId="77777777" w:rsidTr="009D2983">
        <w:trPr>
          <w:trHeight w:val="227"/>
          <w:jc w:val="center"/>
        </w:trPr>
        <w:tc>
          <w:tcPr>
            <w:tcW w:w="1417" w:type="dxa"/>
            <w:tcBorders>
              <w:top w:val="nil"/>
              <w:left w:val="nil"/>
              <w:bottom w:val="nil"/>
              <w:right w:val="nil"/>
            </w:tcBorders>
          </w:tcPr>
          <w:p w14:paraId="10D67D49" w14:textId="77777777" w:rsidR="001200EF" w:rsidRDefault="001200EF" w:rsidP="009D2983">
            <w:pPr>
              <w:pStyle w:val="CJA0"/>
              <w:ind w:left="0" w:firstLineChars="0" w:firstLine="0"/>
            </w:pPr>
            <w:r>
              <w:t>tun0_SV</w:t>
            </w:r>
          </w:p>
        </w:tc>
        <w:tc>
          <w:tcPr>
            <w:tcW w:w="1417" w:type="dxa"/>
            <w:tcBorders>
              <w:top w:val="nil"/>
              <w:left w:val="nil"/>
              <w:bottom w:val="nil"/>
              <w:right w:val="single" w:sz="8" w:space="0" w:color="auto"/>
            </w:tcBorders>
          </w:tcPr>
          <w:p w14:paraId="0F911C0F" w14:textId="77777777" w:rsidR="001200EF" w:rsidRDefault="001200EF" w:rsidP="009D2983">
            <w:pPr>
              <w:pStyle w:val="CJA0"/>
              <w:ind w:left="0" w:firstLineChars="0" w:firstLine="0"/>
            </w:pPr>
            <w:r w:rsidRPr="00AE6A72">
              <w:t>11.5</w:t>
            </w:r>
            <w:r>
              <w:t>6</w:t>
            </w:r>
          </w:p>
        </w:tc>
        <w:tc>
          <w:tcPr>
            <w:tcW w:w="1417" w:type="dxa"/>
            <w:tcBorders>
              <w:top w:val="nil"/>
              <w:left w:val="single" w:sz="8" w:space="0" w:color="auto"/>
              <w:bottom w:val="nil"/>
              <w:right w:val="nil"/>
            </w:tcBorders>
          </w:tcPr>
          <w:p w14:paraId="4CEE2A50" w14:textId="77777777" w:rsidR="001200EF" w:rsidRPr="00AE6A72" w:rsidRDefault="001200EF" w:rsidP="009D2983">
            <w:pPr>
              <w:pStyle w:val="CJA0"/>
              <w:ind w:left="0" w:firstLineChars="0" w:firstLine="0"/>
            </w:pPr>
            <w:r>
              <w:t>tun0_Min</w:t>
            </w:r>
          </w:p>
        </w:tc>
        <w:tc>
          <w:tcPr>
            <w:tcW w:w="1417" w:type="dxa"/>
            <w:tcBorders>
              <w:top w:val="nil"/>
              <w:left w:val="nil"/>
              <w:bottom w:val="nil"/>
              <w:right w:val="nil"/>
            </w:tcBorders>
          </w:tcPr>
          <w:p w14:paraId="67DA281C" w14:textId="77777777" w:rsidR="001200EF" w:rsidRPr="00AE6A72" w:rsidRDefault="001200EF" w:rsidP="009D2983">
            <w:pPr>
              <w:pStyle w:val="CJA0"/>
              <w:ind w:left="0" w:firstLineChars="0" w:firstLine="0"/>
            </w:pPr>
            <w:r>
              <w:rPr>
                <w:rFonts w:hint="eastAsia"/>
              </w:rPr>
              <w:t>8</w:t>
            </w:r>
            <w:r>
              <w:t>.80</w:t>
            </w:r>
          </w:p>
        </w:tc>
      </w:tr>
      <w:tr w:rsidR="001200EF" w14:paraId="1018F00E" w14:textId="77777777" w:rsidTr="009D2983">
        <w:trPr>
          <w:trHeight w:val="227"/>
          <w:jc w:val="center"/>
        </w:trPr>
        <w:tc>
          <w:tcPr>
            <w:tcW w:w="1417" w:type="dxa"/>
            <w:tcBorders>
              <w:top w:val="nil"/>
              <w:left w:val="nil"/>
              <w:bottom w:val="single" w:sz="12" w:space="0" w:color="auto"/>
              <w:right w:val="nil"/>
            </w:tcBorders>
          </w:tcPr>
          <w:p w14:paraId="6DA39D0C" w14:textId="77777777" w:rsidR="001200EF" w:rsidRDefault="001200EF" w:rsidP="009D2983">
            <w:pPr>
              <w:pStyle w:val="CJA0"/>
              <w:ind w:left="0" w:firstLineChars="0" w:firstLine="0"/>
            </w:pPr>
            <w:r>
              <w:t>tun0_SF</w:t>
            </w:r>
          </w:p>
        </w:tc>
        <w:tc>
          <w:tcPr>
            <w:tcW w:w="1417" w:type="dxa"/>
            <w:tcBorders>
              <w:top w:val="nil"/>
              <w:left w:val="nil"/>
              <w:bottom w:val="single" w:sz="12" w:space="0" w:color="auto"/>
              <w:right w:val="single" w:sz="8" w:space="0" w:color="auto"/>
            </w:tcBorders>
          </w:tcPr>
          <w:p w14:paraId="38CCC946" w14:textId="77777777" w:rsidR="001200EF" w:rsidRDefault="001200EF" w:rsidP="009D2983">
            <w:pPr>
              <w:pStyle w:val="CJA0"/>
              <w:ind w:left="0" w:firstLineChars="0" w:firstLine="0"/>
            </w:pPr>
            <w:r>
              <w:rPr>
                <w:rFonts w:hint="eastAsia"/>
              </w:rPr>
              <w:t>1</w:t>
            </w:r>
            <w:r>
              <w:t>0.63</w:t>
            </w:r>
          </w:p>
        </w:tc>
        <w:tc>
          <w:tcPr>
            <w:tcW w:w="1417" w:type="dxa"/>
            <w:tcBorders>
              <w:top w:val="nil"/>
              <w:left w:val="single" w:sz="8" w:space="0" w:color="auto"/>
              <w:bottom w:val="single" w:sz="12" w:space="0" w:color="auto"/>
              <w:right w:val="nil"/>
            </w:tcBorders>
          </w:tcPr>
          <w:p w14:paraId="23525C45" w14:textId="77777777" w:rsidR="001200EF" w:rsidRDefault="001200EF" w:rsidP="009D2983">
            <w:pPr>
              <w:pStyle w:val="CJA0"/>
              <w:ind w:left="0" w:firstLineChars="0" w:firstLine="0"/>
            </w:pPr>
            <w:r>
              <w:t>tun0_PPV</w:t>
            </w:r>
          </w:p>
        </w:tc>
        <w:tc>
          <w:tcPr>
            <w:tcW w:w="1417" w:type="dxa"/>
            <w:tcBorders>
              <w:top w:val="nil"/>
              <w:left w:val="nil"/>
              <w:bottom w:val="single" w:sz="12" w:space="0" w:color="auto"/>
              <w:right w:val="nil"/>
            </w:tcBorders>
          </w:tcPr>
          <w:p w14:paraId="29AA94BD" w14:textId="77777777" w:rsidR="001200EF" w:rsidRDefault="001200EF" w:rsidP="009D2983">
            <w:pPr>
              <w:pStyle w:val="CJA0"/>
              <w:ind w:left="0" w:firstLineChars="0" w:firstLine="0"/>
            </w:pPr>
            <w:r>
              <w:rPr>
                <w:rFonts w:hint="eastAsia"/>
              </w:rPr>
              <w:t>7</w:t>
            </w:r>
            <w:r>
              <w:t>.86</w:t>
            </w:r>
          </w:p>
        </w:tc>
      </w:tr>
    </w:tbl>
    <w:p w14:paraId="192149CF" w14:textId="77777777" w:rsidR="00240D94" w:rsidRPr="00240D94" w:rsidRDefault="00240D94" w:rsidP="00240D94">
      <w:pPr>
        <w:autoSpaceDE w:val="0"/>
        <w:autoSpaceDN w:val="0"/>
        <w:ind w:left="240" w:firstLineChars="100" w:firstLine="200"/>
        <w:rPr>
          <w:sz w:val="20"/>
        </w:rPr>
      </w:pPr>
    </w:p>
    <w:p w14:paraId="2D1954C1" w14:textId="77777777" w:rsidR="00240D94" w:rsidRPr="00240D94" w:rsidRDefault="00240D94" w:rsidP="00240D94">
      <w:pPr>
        <w:autoSpaceDE w:val="0"/>
        <w:autoSpaceDN w:val="0"/>
        <w:ind w:left="240" w:firstLineChars="100" w:firstLine="200"/>
        <w:rPr>
          <w:sz w:val="20"/>
        </w:rPr>
      </w:pPr>
      <w:r w:rsidRPr="00240D94">
        <w:rPr>
          <w:sz w:val="20"/>
        </w:rPr>
        <w:t>It is worth mentioning that although feature extraction and selection may not be necessary steps from a conceptual perspective, the experiments have shown that directly predicting from the raw signal does not lead to model convergence, nor using the entire 18 features. Therefore, this step of feature extraction and selection is an indispensable part of the algorithm.</w:t>
      </w:r>
    </w:p>
    <w:p w14:paraId="3FD53FB0" w14:textId="77777777" w:rsidR="00240D94" w:rsidRPr="00240D94" w:rsidRDefault="00240D94" w:rsidP="00240D94">
      <w:pPr>
        <w:wordWrap w:val="0"/>
        <w:overflowPunct w:val="0"/>
        <w:autoSpaceDE w:val="0"/>
        <w:autoSpaceDN w:val="0"/>
        <w:spacing w:beforeLines="100" w:before="312" w:afterLines="100" w:after="312"/>
        <w:outlineLvl w:val="2"/>
        <w:rPr>
          <w:sz w:val="20"/>
        </w:rPr>
      </w:pPr>
      <w:r w:rsidRPr="00240D94">
        <w:rPr>
          <w:rFonts w:hint="eastAsia"/>
          <w:sz w:val="20"/>
        </w:rPr>
        <w:t>4</w:t>
      </w:r>
      <w:r w:rsidRPr="00240D94">
        <w:rPr>
          <w:sz w:val="20"/>
        </w:rPr>
        <w:t>.2.3. Model establishment</w:t>
      </w:r>
    </w:p>
    <w:p w14:paraId="72F91907" w14:textId="77777777" w:rsidR="00240D94" w:rsidRPr="00240D94" w:rsidRDefault="00240D94" w:rsidP="00240D94">
      <w:pPr>
        <w:autoSpaceDE w:val="0"/>
        <w:autoSpaceDN w:val="0"/>
        <w:ind w:left="240" w:firstLineChars="100" w:firstLine="200"/>
        <w:rPr>
          <w:sz w:val="20"/>
        </w:rPr>
      </w:pPr>
      <w:r w:rsidRPr="00240D94">
        <w:rPr>
          <w:sz w:val="20"/>
        </w:rPr>
        <w:t xml:space="preserve">Once again, features were extracted from the normal data, but this time only the selected feature </w:t>
      </w:r>
      <w:r w:rsidRPr="00240D94">
        <w:rPr>
          <w:i/>
          <w:iCs/>
          <w:sz w:val="20"/>
        </w:rPr>
        <w:t>M</w:t>
      </w:r>
      <w:r w:rsidRPr="00240D94">
        <w:rPr>
          <w:rFonts w:hint="eastAsia"/>
          <w:i/>
          <w:iCs/>
          <w:sz w:val="20"/>
        </w:rPr>
        <w:t>ean</w:t>
      </w:r>
      <w:r w:rsidRPr="00240D94">
        <w:rPr>
          <w:sz w:val="20"/>
        </w:rPr>
        <w:t xml:space="preserve"> was extracted to obtain a new feature time series. Sliding windows were applied to the feature time series to generate a series of feature samples for training the LSTM prediction model. The LSTM model we designed aims to predict the next </w:t>
      </w:r>
      <m:oMath>
        <m:r>
          <w:rPr>
            <w:rFonts w:ascii="Cambria Math" w:hAnsi="Cambria Math"/>
            <w:sz w:val="20"/>
          </w:rPr>
          <m:t>p</m:t>
        </m:r>
      </m:oMath>
      <w:r w:rsidRPr="00240D94">
        <w:rPr>
          <w:sz w:val="20"/>
        </w:rPr>
        <w:t xml:space="preserve"> points’ values based on the previous </w:t>
      </w:r>
      <m:oMath>
        <m:r>
          <w:rPr>
            <w:rFonts w:ascii="Cambria Math" w:hAnsi="Cambria Math"/>
            <w:sz w:val="20"/>
          </w:rPr>
          <m:t>m</m:t>
        </m:r>
      </m:oMath>
      <w:r w:rsidRPr="00240D94">
        <w:rPr>
          <w:sz w:val="20"/>
        </w:rPr>
        <w:t xml:space="preserve"> points in the sequence. The training dataset should consist of at least </w:t>
      </w:r>
      <m:oMath>
        <m:r>
          <w:rPr>
            <w:rFonts w:ascii="Cambria Math" w:hAnsi="Cambria Math"/>
            <w:sz w:val="20"/>
          </w:rPr>
          <m:t>fpiece=1000</m:t>
        </m:r>
      </m:oMath>
      <w:r w:rsidRPr="00240D94">
        <w:rPr>
          <w:sz w:val="20"/>
        </w:rPr>
        <w:t xml:space="preserve"> samples. Therefore, the sliding window length on the feature time series is set as </w:t>
      </w:r>
      <m:oMath>
        <m:r>
          <w:rPr>
            <w:rFonts w:ascii="Cambria Math" w:hAnsi="Cambria Math"/>
            <w:sz w:val="20"/>
          </w:rPr>
          <m:t>fsublen=m+p</m:t>
        </m:r>
      </m:oMath>
      <w:r w:rsidRPr="00240D94">
        <w:rPr>
          <w:sz w:val="20"/>
        </w:rPr>
        <w:t xml:space="preserve">. Similarly, to collect more samples, the sliding window has a movement step of </w:t>
      </w:r>
      <m:oMath>
        <m:r>
          <w:rPr>
            <w:rFonts w:ascii="Cambria Math" w:hAnsi="Cambria Math"/>
            <w:sz w:val="20"/>
          </w:rPr>
          <m:t>1</m:t>
        </m:r>
      </m:oMath>
      <w:r w:rsidRPr="00240D94">
        <w:rPr>
          <w:sz w:val="20"/>
        </w:rPr>
        <w:t>.</w:t>
      </w:r>
    </w:p>
    <w:p w14:paraId="5942166E" w14:textId="77777777" w:rsidR="00240D94" w:rsidRPr="00240D94" w:rsidRDefault="00240D94" w:rsidP="00240D94">
      <w:pPr>
        <w:autoSpaceDE w:val="0"/>
        <w:autoSpaceDN w:val="0"/>
        <w:ind w:left="240" w:firstLineChars="100" w:firstLine="200"/>
        <w:rPr>
          <w:sz w:val="20"/>
        </w:rPr>
      </w:pPr>
      <w:r w:rsidRPr="00240D94">
        <w:rPr>
          <w:sz w:val="20"/>
        </w:rPr>
        <w:t xml:space="preserve">Now, each feature sample is a matrix of </w:t>
      </w:r>
      <m:oMath>
        <m:r>
          <w:rPr>
            <w:rFonts w:ascii="Cambria Math" w:hAnsi="Cambria Math"/>
            <w:sz w:val="20"/>
          </w:rPr>
          <m:t>fsublen</m:t>
        </m:r>
      </m:oMath>
      <w:r w:rsidRPr="00240D94">
        <w:rPr>
          <w:sz w:val="20"/>
        </w:rPr>
        <w:t xml:space="preserve"> rows and </w:t>
      </w:r>
      <m:oMath>
        <m:r>
          <w:rPr>
            <w:rFonts w:ascii="Cambria Math" w:hAnsi="Cambria Math"/>
            <w:sz w:val="20"/>
          </w:rPr>
          <m:t>3</m:t>
        </m:r>
      </m:oMath>
      <w:r w:rsidRPr="00240D94">
        <w:rPr>
          <w:sz w:val="20"/>
        </w:rPr>
        <w:t xml:space="preserve"> columns. The first </w:t>
      </w:r>
      <m:oMath>
        <m:r>
          <w:rPr>
            <w:rFonts w:ascii="Cambria Math" w:hAnsi="Cambria Math"/>
            <w:sz w:val="20"/>
          </w:rPr>
          <m:t>m</m:t>
        </m:r>
      </m:oMath>
      <w:r w:rsidRPr="00240D94">
        <w:rPr>
          <w:sz w:val="20"/>
        </w:rPr>
        <w:t xml:space="preserve"> rows are considered as the network input, while the subsequent </w:t>
      </w:r>
      <m:oMath>
        <m:r>
          <w:rPr>
            <w:rFonts w:ascii="Cambria Math" w:hAnsi="Cambria Math"/>
            <w:sz w:val="20"/>
          </w:rPr>
          <m:t>p</m:t>
        </m:r>
      </m:oMath>
      <w:r w:rsidRPr="00240D94">
        <w:rPr>
          <w:sz w:val="20"/>
        </w:rPr>
        <w:t xml:space="preserve"> rows serve as the learning target for training the LSTM model. Table 7 are the model accuracy after training for different parameter combinations </w:t>
      </w:r>
      <m:oMath>
        <m:r>
          <w:rPr>
            <w:rFonts w:ascii="Cambria Math" w:hAnsi="Cambria Math"/>
            <w:sz w:val="20"/>
          </w:rPr>
          <m:t>(m, p)</m:t>
        </m:r>
      </m:oMath>
      <w:r w:rsidRPr="00240D94">
        <w:rPr>
          <w:sz w:val="20"/>
        </w:rPr>
        <w:t>. I</w:t>
      </w:r>
      <w:r w:rsidRPr="00240D94">
        <w:rPr>
          <w:rFonts w:hint="eastAsia"/>
          <w:sz w:val="20"/>
        </w:rPr>
        <w:t>n</w:t>
      </w:r>
      <w:r w:rsidRPr="00240D94">
        <w:rPr>
          <w:sz w:val="20"/>
        </w:rPr>
        <w:t xml:space="preserve"> each test, the epoch was set 200 and the batch size 20. And the model accuracy was inflected through MAE.</w:t>
      </w:r>
    </w:p>
    <w:p w14:paraId="57636196" w14:textId="77777777" w:rsidR="00240D94" w:rsidRPr="00240D94" w:rsidRDefault="00240D94" w:rsidP="00240D94">
      <w:pPr>
        <w:autoSpaceDE w:val="0"/>
        <w:autoSpaceDN w:val="0"/>
        <w:ind w:left="240" w:firstLineChars="100" w:firstLine="200"/>
        <w:rPr>
          <w:sz w:val="20"/>
        </w:rPr>
      </w:pPr>
    </w:p>
    <w:tbl>
      <w:tblPr>
        <w:tblStyle w:val="afffe"/>
        <w:tblW w:w="72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1"/>
        <w:gridCol w:w="1206"/>
        <w:gridCol w:w="1271"/>
        <w:gridCol w:w="1186"/>
        <w:gridCol w:w="1186"/>
        <w:gridCol w:w="1186"/>
      </w:tblGrid>
      <w:tr w:rsidR="005C01F8" w14:paraId="0E70BE35" w14:textId="77777777" w:rsidTr="009D2983">
        <w:trPr>
          <w:trHeight w:val="227"/>
          <w:jc w:val="center"/>
        </w:trPr>
        <w:tc>
          <w:tcPr>
            <w:tcW w:w="7276" w:type="dxa"/>
            <w:gridSpan w:val="6"/>
            <w:tcBorders>
              <w:bottom w:val="single" w:sz="12" w:space="0" w:color="auto"/>
            </w:tcBorders>
          </w:tcPr>
          <w:p w14:paraId="374C8AAC" w14:textId="77777777" w:rsidR="005C01F8" w:rsidRPr="007429F4" w:rsidRDefault="005C01F8" w:rsidP="009D2983">
            <w:pPr>
              <w:pStyle w:val="CJA0"/>
              <w:ind w:firstLine="201"/>
              <w:jc w:val="center"/>
              <w:rPr>
                <w:b/>
                <w:bCs/>
              </w:rPr>
            </w:pPr>
            <w:r w:rsidRPr="007429F4">
              <w:rPr>
                <w:b/>
                <w:bCs/>
              </w:rPr>
              <w:t>Table 7</w:t>
            </w:r>
            <w:r>
              <w:t xml:space="preserve"> training result with </w:t>
            </w:r>
            <m:oMath>
              <m:r>
                <w:rPr>
                  <w:rFonts w:ascii="Cambria Math" w:hAnsi="Cambria Math"/>
                </w:rPr>
                <m:t>(m,p)</m:t>
              </m:r>
            </m:oMath>
          </w:p>
        </w:tc>
      </w:tr>
      <w:tr w:rsidR="005C01F8" w14:paraId="29499472" w14:textId="77777777" w:rsidTr="009D2983">
        <w:trPr>
          <w:trHeight w:val="227"/>
          <w:jc w:val="center"/>
        </w:trPr>
        <w:tc>
          <w:tcPr>
            <w:tcW w:w="1241" w:type="dxa"/>
            <w:tcBorders>
              <w:top w:val="single" w:sz="12" w:space="0" w:color="auto"/>
              <w:bottom w:val="single" w:sz="8" w:space="0" w:color="auto"/>
            </w:tcBorders>
          </w:tcPr>
          <w:p w14:paraId="163DA2F1" w14:textId="77777777" w:rsidR="005C01F8" w:rsidRPr="00D8219E" w:rsidRDefault="005C01F8" w:rsidP="009D2983">
            <w:pPr>
              <w:pStyle w:val="CJA0"/>
              <w:ind w:left="0" w:firstLineChars="0" w:firstLine="0"/>
            </w:pPr>
            <m:oMathPara>
              <m:oMathParaPr>
                <m:jc m:val="left"/>
              </m:oMathParaPr>
              <m:oMath>
                <m:r>
                  <w:rPr>
                    <w:rFonts w:ascii="Cambria Math" w:hAnsi="Cambria Math"/>
                  </w:rPr>
                  <m:t>m</m:t>
                </m:r>
              </m:oMath>
            </m:oMathPara>
          </w:p>
        </w:tc>
        <w:tc>
          <w:tcPr>
            <w:tcW w:w="1206" w:type="dxa"/>
            <w:tcBorders>
              <w:top w:val="single" w:sz="12" w:space="0" w:color="auto"/>
              <w:bottom w:val="single" w:sz="8" w:space="0" w:color="auto"/>
            </w:tcBorders>
          </w:tcPr>
          <w:p w14:paraId="55A0A70E" w14:textId="77777777" w:rsidR="005C01F8" w:rsidRPr="00D8219E" w:rsidRDefault="005C01F8" w:rsidP="009D2983">
            <w:pPr>
              <w:pStyle w:val="CJA0"/>
              <w:ind w:left="0" w:firstLineChars="0" w:firstLine="0"/>
            </w:pPr>
            <m:oMathPara>
              <m:oMathParaPr>
                <m:jc m:val="left"/>
              </m:oMathParaPr>
              <m:oMath>
                <m:r>
                  <w:rPr>
                    <w:rFonts w:ascii="Cambria Math" w:hAnsi="Cambria Math"/>
                  </w:rPr>
                  <m:t>p</m:t>
                </m:r>
              </m:oMath>
            </m:oMathPara>
          </w:p>
        </w:tc>
        <w:tc>
          <w:tcPr>
            <w:tcW w:w="1271" w:type="dxa"/>
            <w:tcBorders>
              <w:top w:val="single" w:sz="12" w:space="0" w:color="auto"/>
              <w:bottom w:val="single" w:sz="8" w:space="0" w:color="auto"/>
              <w:right w:val="single" w:sz="6" w:space="0" w:color="auto"/>
            </w:tcBorders>
          </w:tcPr>
          <w:p w14:paraId="0F35A413" w14:textId="77777777" w:rsidR="005C01F8" w:rsidRDefault="005C01F8" w:rsidP="009D2983">
            <w:pPr>
              <w:pStyle w:val="CJA0"/>
              <w:ind w:left="0" w:firstLineChars="0" w:firstLine="0"/>
            </w:pPr>
            <w:r>
              <w:rPr>
                <w:rFonts w:hint="eastAsia"/>
              </w:rPr>
              <w:t>M</w:t>
            </w:r>
            <w:r>
              <w:t>AE</w:t>
            </w:r>
          </w:p>
        </w:tc>
        <w:tc>
          <w:tcPr>
            <w:tcW w:w="1186" w:type="dxa"/>
            <w:tcBorders>
              <w:top w:val="single" w:sz="12" w:space="0" w:color="auto"/>
              <w:left w:val="single" w:sz="6" w:space="0" w:color="auto"/>
              <w:bottom w:val="single" w:sz="8" w:space="0" w:color="auto"/>
            </w:tcBorders>
          </w:tcPr>
          <w:p w14:paraId="17E4142B" w14:textId="77777777" w:rsidR="005C01F8" w:rsidRPr="00644AD9" w:rsidRDefault="005C01F8" w:rsidP="009D2983">
            <w:pPr>
              <w:pStyle w:val="CJA0"/>
              <w:ind w:left="0" w:firstLineChars="0" w:firstLine="0"/>
            </w:pPr>
            <m:oMathPara>
              <m:oMathParaPr>
                <m:jc m:val="left"/>
              </m:oMathParaPr>
              <m:oMath>
                <m:r>
                  <w:rPr>
                    <w:rFonts w:ascii="Cambria Math" w:hAnsi="Cambria Math"/>
                  </w:rPr>
                  <m:t>m</m:t>
                </m:r>
              </m:oMath>
            </m:oMathPara>
          </w:p>
        </w:tc>
        <w:tc>
          <w:tcPr>
            <w:tcW w:w="1186" w:type="dxa"/>
            <w:tcBorders>
              <w:top w:val="single" w:sz="12" w:space="0" w:color="auto"/>
              <w:bottom w:val="single" w:sz="8" w:space="0" w:color="auto"/>
            </w:tcBorders>
          </w:tcPr>
          <w:p w14:paraId="23E66FFE" w14:textId="77777777" w:rsidR="005C01F8" w:rsidRPr="00644AD9" w:rsidRDefault="005C01F8" w:rsidP="009D2983">
            <w:pPr>
              <w:pStyle w:val="CJA0"/>
              <w:ind w:left="0" w:firstLineChars="0" w:firstLine="0"/>
            </w:pPr>
            <m:oMathPara>
              <m:oMathParaPr>
                <m:jc m:val="left"/>
              </m:oMathParaPr>
              <m:oMath>
                <m:r>
                  <w:rPr>
                    <w:rFonts w:ascii="Cambria Math" w:hAnsi="Cambria Math"/>
                  </w:rPr>
                  <m:t>p</m:t>
                </m:r>
              </m:oMath>
            </m:oMathPara>
          </w:p>
        </w:tc>
        <w:tc>
          <w:tcPr>
            <w:tcW w:w="1186" w:type="dxa"/>
            <w:tcBorders>
              <w:top w:val="single" w:sz="12" w:space="0" w:color="auto"/>
              <w:bottom w:val="single" w:sz="8" w:space="0" w:color="auto"/>
            </w:tcBorders>
          </w:tcPr>
          <w:p w14:paraId="5A6329DB" w14:textId="77777777" w:rsidR="005C01F8" w:rsidRDefault="005C01F8" w:rsidP="009D2983">
            <w:pPr>
              <w:pStyle w:val="CJA0"/>
              <w:ind w:left="0" w:firstLineChars="0" w:firstLine="0"/>
            </w:pPr>
            <w:r>
              <w:rPr>
                <w:rFonts w:hint="eastAsia"/>
              </w:rPr>
              <w:t>M</w:t>
            </w:r>
            <w:r>
              <w:t>AE</w:t>
            </w:r>
          </w:p>
        </w:tc>
      </w:tr>
      <w:tr w:rsidR="005C01F8" w14:paraId="4ED6F9B2" w14:textId="77777777" w:rsidTr="009D2983">
        <w:trPr>
          <w:trHeight w:val="227"/>
          <w:jc w:val="center"/>
        </w:trPr>
        <w:tc>
          <w:tcPr>
            <w:tcW w:w="1241" w:type="dxa"/>
            <w:tcBorders>
              <w:top w:val="single" w:sz="8" w:space="0" w:color="auto"/>
            </w:tcBorders>
          </w:tcPr>
          <w:p w14:paraId="06D0A3BF" w14:textId="77777777" w:rsidR="005C01F8" w:rsidRDefault="005C01F8" w:rsidP="009D2983">
            <w:pPr>
              <w:pStyle w:val="CJA0"/>
              <w:ind w:left="0" w:firstLineChars="0" w:firstLine="0"/>
            </w:pPr>
            <w:r>
              <w:t>20</w:t>
            </w:r>
          </w:p>
        </w:tc>
        <w:tc>
          <w:tcPr>
            <w:tcW w:w="1206" w:type="dxa"/>
            <w:tcBorders>
              <w:top w:val="single" w:sz="8" w:space="0" w:color="auto"/>
            </w:tcBorders>
          </w:tcPr>
          <w:p w14:paraId="0D26910F" w14:textId="77777777" w:rsidR="005C01F8" w:rsidRDefault="005C01F8" w:rsidP="009D2983">
            <w:pPr>
              <w:pStyle w:val="CJA0"/>
              <w:ind w:left="0" w:firstLineChars="0" w:firstLine="0"/>
            </w:pPr>
            <w:r>
              <w:rPr>
                <w:rFonts w:hint="eastAsia"/>
              </w:rPr>
              <w:t>1</w:t>
            </w:r>
          </w:p>
        </w:tc>
        <w:tc>
          <w:tcPr>
            <w:tcW w:w="1271" w:type="dxa"/>
            <w:tcBorders>
              <w:top w:val="single" w:sz="8" w:space="0" w:color="auto"/>
              <w:right w:val="single" w:sz="6" w:space="0" w:color="auto"/>
            </w:tcBorders>
          </w:tcPr>
          <w:p w14:paraId="1B97A88B" w14:textId="77777777" w:rsidR="005C01F8" w:rsidRDefault="005C01F8" w:rsidP="009D2983">
            <w:pPr>
              <w:pStyle w:val="CJA0"/>
              <w:ind w:left="0" w:firstLineChars="0" w:firstLine="0"/>
            </w:pPr>
            <w:r>
              <w:rPr>
                <w:rFonts w:hint="eastAsia"/>
              </w:rPr>
              <w:t>0</w:t>
            </w:r>
            <w:r>
              <w:t>.400</w:t>
            </w:r>
          </w:p>
        </w:tc>
        <w:tc>
          <w:tcPr>
            <w:tcW w:w="1186" w:type="dxa"/>
            <w:tcBorders>
              <w:top w:val="single" w:sz="8" w:space="0" w:color="auto"/>
              <w:left w:val="single" w:sz="6" w:space="0" w:color="auto"/>
            </w:tcBorders>
          </w:tcPr>
          <w:p w14:paraId="2429A9E6" w14:textId="77777777" w:rsidR="005C01F8" w:rsidRDefault="005C01F8" w:rsidP="009D2983">
            <w:pPr>
              <w:pStyle w:val="CJA0"/>
              <w:ind w:left="0" w:firstLineChars="0" w:firstLine="0"/>
            </w:pPr>
            <w:r>
              <w:rPr>
                <w:rFonts w:hint="eastAsia"/>
              </w:rPr>
              <w:t>5</w:t>
            </w:r>
            <w:r>
              <w:t>0</w:t>
            </w:r>
          </w:p>
        </w:tc>
        <w:tc>
          <w:tcPr>
            <w:tcW w:w="1186" w:type="dxa"/>
            <w:tcBorders>
              <w:top w:val="single" w:sz="8" w:space="0" w:color="auto"/>
            </w:tcBorders>
          </w:tcPr>
          <w:p w14:paraId="6D67A861" w14:textId="77777777" w:rsidR="005C01F8" w:rsidRDefault="005C01F8" w:rsidP="009D2983">
            <w:pPr>
              <w:pStyle w:val="CJA0"/>
              <w:ind w:left="0" w:firstLineChars="0" w:firstLine="0"/>
            </w:pPr>
            <w:r>
              <w:rPr>
                <w:rFonts w:hint="eastAsia"/>
              </w:rPr>
              <w:t>5</w:t>
            </w:r>
          </w:p>
        </w:tc>
        <w:tc>
          <w:tcPr>
            <w:tcW w:w="1186" w:type="dxa"/>
            <w:tcBorders>
              <w:top w:val="single" w:sz="8" w:space="0" w:color="auto"/>
            </w:tcBorders>
          </w:tcPr>
          <w:p w14:paraId="3CB38A8C" w14:textId="77777777" w:rsidR="005C01F8" w:rsidRDefault="005C01F8" w:rsidP="009D2983">
            <w:pPr>
              <w:pStyle w:val="CJA0"/>
              <w:ind w:left="0" w:firstLineChars="0" w:firstLine="0"/>
            </w:pPr>
            <w:r>
              <w:rPr>
                <w:rFonts w:hint="eastAsia"/>
              </w:rPr>
              <w:t>0</w:t>
            </w:r>
            <w:r>
              <w:t>.255</w:t>
            </w:r>
          </w:p>
        </w:tc>
      </w:tr>
      <w:tr w:rsidR="005C01F8" w14:paraId="66AC6BC1" w14:textId="77777777" w:rsidTr="009D2983">
        <w:trPr>
          <w:trHeight w:val="227"/>
          <w:jc w:val="center"/>
        </w:trPr>
        <w:tc>
          <w:tcPr>
            <w:tcW w:w="1241" w:type="dxa"/>
          </w:tcPr>
          <w:p w14:paraId="2835FD87" w14:textId="77777777" w:rsidR="005C01F8" w:rsidRDefault="005C01F8" w:rsidP="009D2983">
            <w:pPr>
              <w:pStyle w:val="CJA0"/>
              <w:ind w:left="0" w:firstLineChars="0" w:firstLine="0"/>
            </w:pPr>
            <w:r>
              <w:rPr>
                <w:rFonts w:hint="eastAsia"/>
              </w:rPr>
              <w:t>5</w:t>
            </w:r>
            <w:r>
              <w:t>0</w:t>
            </w:r>
          </w:p>
        </w:tc>
        <w:tc>
          <w:tcPr>
            <w:tcW w:w="1206" w:type="dxa"/>
          </w:tcPr>
          <w:p w14:paraId="3A4BF20B" w14:textId="77777777" w:rsidR="005C01F8" w:rsidRDefault="005C01F8" w:rsidP="009D2983">
            <w:pPr>
              <w:pStyle w:val="CJA0"/>
              <w:ind w:left="0" w:firstLineChars="0" w:firstLine="0"/>
            </w:pPr>
            <w:r>
              <w:rPr>
                <w:rFonts w:hint="eastAsia"/>
              </w:rPr>
              <w:t>1</w:t>
            </w:r>
          </w:p>
        </w:tc>
        <w:tc>
          <w:tcPr>
            <w:tcW w:w="1271" w:type="dxa"/>
            <w:tcBorders>
              <w:right w:val="single" w:sz="6" w:space="0" w:color="auto"/>
            </w:tcBorders>
          </w:tcPr>
          <w:p w14:paraId="0E916D36" w14:textId="77777777" w:rsidR="005C01F8" w:rsidRDefault="005C01F8" w:rsidP="009D2983">
            <w:pPr>
              <w:pStyle w:val="CJA0"/>
              <w:ind w:left="0" w:firstLineChars="0" w:firstLine="0"/>
            </w:pPr>
            <w:r>
              <w:rPr>
                <w:rFonts w:hint="eastAsia"/>
              </w:rPr>
              <w:t>0</w:t>
            </w:r>
            <w:r>
              <w:t>.533</w:t>
            </w:r>
          </w:p>
        </w:tc>
        <w:tc>
          <w:tcPr>
            <w:tcW w:w="1186" w:type="dxa"/>
            <w:tcBorders>
              <w:left w:val="single" w:sz="6" w:space="0" w:color="auto"/>
            </w:tcBorders>
          </w:tcPr>
          <w:p w14:paraId="7C176297" w14:textId="77777777" w:rsidR="005C01F8" w:rsidRDefault="005C01F8" w:rsidP="009D2983">
            <w:pPr>
              <w:pStyle w:val="CJA0"/>
              <w:ind w:left="0" w:firstLineChars="0" w:firstLine="0"/>
            </w:pPr>
            <w:r>
              <w:rPr>
                <w:rFonts w:hint="eastAsia"/>
              </w:rPr>
              <w:t>1</w:t>
            </w:r>
            <w:r>
              <w:t>00</w:t>
            </w:r>
          </w:p>
        </w:tc>
        <w:tc>
          <w:tcPr>
            <w:tcW w:w="1186" w:type="dxa"/>
          </w:tcPr>
          <w:p w14:paraId="282E40FB" w14:textId="77777777" w:rsidR="005C01F8" w:rsidRDefault="005C01F8" w:rsidP="009D2983">
            <w:pPr>
              <w:pStyle w:val="CJA0"/>
              <w:ind w:left="0" w:firstLineChars="0" w:firstLine="0"/>
            </w:pPr>
            <w:r>
              <w:rPr>
                <w:rFonts w:hint="eastAsia"/>
              </w:rPr>
              <w:t>5</w:t>
            </w:r>
          </w:p>
        </w:tc>
        <w:tc>
          <w:tcPr>
            <w:tcW w:w="1186" w:type="dxa"/>
          </w:tcPr>
          <w:p w14:paraId="117F960F" w14:textId="77777777" w:rsidR="005C01F8" w:rsidRDefault="005C01F8" w:rsidP="009D2983">
            <w:pPr>
              <w:pStyle w:val="CJA0"/>
              <w:ind w:left="0" w:firstLineChars="0" w:firstLine="0"/>
            </w:pPr>
            <w:r>
              <w:rPr>
                <w:rFonts w:hint="eastAsia"/>
              </w:rPr>
              <w:t>0</w:t>
            </w:r>
            <w:r>
              <w:t>.266</w:t>
            </w:r>
          </w:p>
        </w:tc>
      </w:tr>
      <w:tr w:rsidR="005C01F8" w14:paraId="3081486F" w14:textId="77777777" w:rsidTr="009D2983">
        <w:trPr>
          <w:trHeight w:val="227"/>
          <w:jc w:val="center"/>
        </w:trPr>
        <w:tc>
          <w:tcPr>
            <w:tcW w:w="1241" w:type="dxa"/>
          </w:tcPr>
          <w:p w14:paraId="7FAEAEB0" w14:textId="77777777" w:rsidR="005C01F8" w:rsidRDefault="005C01F8" w:rsidP="009D2983">
            <w:pPr>
              <w:pStyle w:val="CJA0"/>
              <w:ind w:left="0" w:firstLineChars="0" w:firstLine="0"/>
            </w:pPr>
            <w:r>
              <w:rPr>
                <w:rFonts w:hint="eastAsia"/>
              </w:rPr>
              <w:t>1</w:t>
            </w:r>
            <w:r>
              <w:t>00</w:t>
            </w:r>
          </w:p>
        </w:tc>
        <w:tc>
          <w:tcPr>
            <w:tcW w:w="1206" w:type="dxa"/>
          </w:tcPr>
          <w:p w14:paraId="6B70A57F" w14:textId="77777777" w:rsidR="005C01F8" w:rsidRDefault="005C01F8" w:rsidP="009D2983">
            <w:pPr>
              <w:pStyle w:val="CJA0"/>
              <w:ind w:left="0" w:firstLineChars="0" w:firstLine="0"/>
            </w:pPr>
            <w:r>
              <w:rPr>
                <w:rFonts w:hint="eastAsia"/>
              </w:rPr>
              <w:t>1</w:t>
            </w:r>
          </w:p>
        </w:tc>
        <w:tc>
          <w:tcPr>
            <w:tcW w:w="1271" w:type="dxa"/>
            <w:tcBorders>
              <w:right w:val="single" w:sz="6" w:space="0" w:color="auto"/>
            </w:tcBorders>
          </w:tcPr>
          <w:p w14:paraId="5B89FA3D" w14:textId="77777777" w:rsidR="005C01F8" w:rsidRDefault="005C01F8" w:rsidP="009D2983">
            <w:pPr>
              <w:pStyle w:val="CJA0"/>
              <w:ind w:left="0" w:firstLineChars="0" w:firstLine="0"/>
            </w:pPr>
            <w:r>
              <w:rPr>
                <w:rFonts w:hint="eastAsia"/>
              </w:rPr>
              <w:t>0</w:t>
            </w:r>
            <w:r>
              <w:t>.309</w:t>
            </w:r>
          </w:p>
        </w:tc>
        <w:tc>
          <w:tcPr>
            <w:tcW w:w="1186" w:type="dxa"/>
            <w:tcBorders>
              <w:left w:val="single" w:sz="6" w:space="0" w:color="auto"/>
            </w:tcBorders>
          </w:tcPr>
          <w:p w14:paraId="5751CECD" w14:textId="77777777" w:rsidR="005C01F8" w:rsidRDefault="005C01F8" w:rsidP="009D2983">
            <w:pPr>
              <w:pStyle w:val="CJA0"/>
              <w:ind w:left="0" w:firstLineChars="0" w:firstLine="0"/>
            </w:pPr>
            <w:r>
              <w:rPr>
                <w:rFonts w:hint="eastAsia"/>
              </w:rPr>
              <w:t>5</w:t>
            </w:r>
            <w:r>
              <w:t>0</w:t>
            </w:r>
          </w:p>
        </w:tc>
        <w:tc>
          <w:tcPr>
            <w:tcW w:w="1186" w:type="dxa"/>
          </w:tcPr>
          <w:p w14:paraId="787763BD" w14:textId="77777777" w:rsidR="005C01F8" w:rsidRDefault="005C01F8" w:rsidP="009D2983">
            <w:pPr>
              <w:pStyle w:val="CJA0"/>
              <w:ind w:left="0" w:firstLineChars="0" w:firstLine="0"/>
            </w:pPr>
            <w:r>
              <w:rPr>
                <w:rFonts w:hint="eastAsia"/>
              </w:rPr>
              <w:t>1</w:t>
            </w:r>
            <w:r>
              <w:t>0</w:t>
            </w:r>
          </w:p>
        </w:tc>
        <w:tc>
          <w:tcPr>
            <w:tcW w:w="1186" w:type="dxa"/>
          </w:tcPr>
          <w:p w14:paraId="173A3EA0" w14:textId="77777777" w:rsidR="005C01F8" w:rsidRDefault="005C01F8" w:rsidP="009D2983">
            <w:pPr>
              <w:pStyle w:val="CJA0"/>
              <w:ind w:left="0" w:firstLineChars="0" w:firstLine="0"/>
            </w:pPr>
            <w:r>
              <w:rPr>
                <w:rFonts w:hint="eastAsia"/>
              </w:rPr>
              <w:t>0</w:t>
            </w:r>
            <w:r>
              <w:t>.275</w:t>
            </w:r>
          </w:p>
        </w:tc>
      </w:tr>
      <w:tr w:rsidR="005C01F8" w14:paraId="341C8F08" w14:textId="77777777" w:rsidTr="009D2983">
        <w:trPr>
          <w:trHeight w:val="227"/>
          <w:jc w:val="center"/>
        </w:trPr>
        <w:tc>
          <w:tcPr>
            <w:tcW w:w="1241" w:type="dxa"/>
            <w:tcBorders>
              <w:bottom w:val="single" w:sz="12" w:space="0" w:color="auto"/>
            </w:tcBorders>
          </w:tcPr>
          <w:p w14:paraId="6AC488AA" w14:textId="77777777" w:rsidR="005C01F8" w:rsidRDefault="005C01F8" w:rsidP="009D2983">
            <w:pPr>
              <w:pStyle w:val="CJA0"/>
              <w:ind w:left="0" w:firstLineChars="0" w:firstLine="0"/>
            </w:pPr>
            <w:r>
              <w:rPr>
                <w:rFonts w:hint="eastAsia"/>
              </w:rPr>
              <w:t>2</w:t>
            </w:r>
            <w:r>
              <w:t>0</w:t>
            </w:r>
          </w:p>
        </w:tc>
        <w:tc>
          <w:tcPr>
            <w:tcW w:w="1206" w:type="dxa"/>
            <w:tcBorders>
              <w:bottom w:val="single" w:sz="12" w:space="0" w:color="auto"/>
            </w:tcBorders>
          </w:tcPr>
          <w:p w14:paraId="10BBC065" w14:textId="77777777" w:rsidR="005C01F8" w:rsidRDefault="005C01F8" w:rsidP="009D2983">
            <w:pPr>
              <w:pStyle w:val="CJA0"/>
              <w:ind w:left="0" w:firstLineChars="0" w:firstLine="0"/>
            </w:pPr>
            <w:r>
              <w:rPr>
                <w:rFonts w:hint="eastAsia"/>
              </w:rPr>
              <w:t>5</w:t>
            </w:r>
          </w:p>
        </w:tc>
        <w:tc>
          <w:tcPr>
            <w:tcW w:w="1271" w:type="dxa"/>
            <w:tcBorders>
              <w:bottom w:val="single" w:sz="12" w:space="0" w:color="auto"/>
              <w:right w:val="single" w:sz="6" w:space="0" w:color="auto"/>
            </w:tcBorders>
          </w:tcPr>
          <w:p w14:paraId="0DD0A60E" w14:textId="77777777" w:rsidR="005C01F8" w:rsidRDefault="005C01F8" w:rsidP="009D2983">
            <w:pPr>
              <w:pStyle w:val="CJA0"/>
              <w:ind w:left="0" w:firstLineChars="0" w:firstLine="0"/>
            </w:pPr>
            <w:r>
              <w:rPr>
                <w:rFonts w:hint="eastAsia"/>
              </w:rPr>
              <w:t>0</w:t>
            </w:r>
            <w:r>
              <w:t>.338</w:t>
            </w:r>
          </w:p>
        </w:tc>
        <w:tc>
          <w:tcPr>
            <w:tcW w:w="1186" w:type="dxa"/>
            <w:tcBorders>
              <w:left w:val="single" w:sz="6" w:space="0" w:color="auto"/>
              <w:bottom w:val="single" w:sz="12" w:space="0" w:color="auto"/>
            </w:tcBorders>
          </w:tcPr>
          <w:p w14:paraId="187F25E1" w14:textId="77777777" w:rsidR="005C01F8" w:rsidRDefault="005C01F8" w:rsidP="009D2983">
            <w:pPr>
              <w:pStyle w:val="CJA0"/>
              <w:ind w:left="0" w:firstLineChars="0" w:firstLine="0"/>
            </w:pPr>
            <w:r>
              <w:rPr>
                <w:rFonts w:hint="eastAsia"/>
              </w:rPr>
              <w:t>1</w:t>
            </w:r>
            <w:r>
              <w:t>00</w:t>
            </w:r>
          </w:p>
        </w:tc>
        <w:tc>
          <w:tcPr>
            <w:tcW w:w="1186" w:type="dxa"/>
            <w:tcBorders>
              <w:bottom w:val="single" w:sz="12" w:space="0" w:color="auto"/>
            </w:tcBorders>
          </w:tcPr>
          <w:p w14:paraId="60DCE474" w14:textId="77777777" w:rsidR="005C01F8" w:rsidRDefault="005C01F8" w:rsidP="009D2983">
            <w:pPr>
              <w:pStyle w:val="CJA0"/>
              <w:ind w:left="0" w:firstLineChars="0" w:firstLine="0"/>
            </w:pPr>
            <w:r>
              <w:rPr>
                <w:rFonts w:hint="eastAsia"/>
              </w:rPr>
              <w:t>1</w:t>
            </w:r>
            <w:r>
              <w:t>0</w:t>
            </w:r>
          </w:p>
        </w:tc>
        <w:tc>
          <w:tcPr>
            <w:tcW w:w="1186" w:type="dxa"/>
            <w:tcBorders>
              <w:bottom w:val="single" w:sz="12" w:space="0" w:color="auto"/>
            </w:tcBorders>
          </w:tcPr>
          <w:p w14:paraId="15352D6E" w14:textId="77777777" w:rsidR="005C01F8" w:rsidRDefault="005C01F8" w:rsidP="009D2983">
            <w:pPr>
              <w:pStyle w:val="CJA0"/>
              <w:ind w:left="0" w:firstLineChars="0" w:firstLine="0"/>
            </w:pPr>
            <w:r>
              <w:rPr>
                <w:rFonts w:hint="eastAsia"/>
              </w:rPr>
              <w:t>0</w:t>
            </w:r>
            <w:r>
              <w:t>.240</w:t>
            </w:r>
          </w:p>
        </w:tc>
      </w:tr>
    </w:tbl>
    <w:p w14:paraId="6FC62449" w14:textId="77777777" w:rsidR="00240D94" w:rsidRPr="00240D94" w:rsidRDefault="00240D94" w:rsidP="00240D94">
      <w:pPr>
        <w:autoSpaceDE w:val="0"/>
        <w:autoSpaceDN w:val="0"/>
        <w:ind w:left="240" w:firstLineChars="100" w:firstLine="200"/>
        <w:rPr>
          <w:sz w:val="20"/>
        </w:rPr>
      </w:pPr>
    </w:p>
    <w:p w14:paraId="1F6AEACD" w14:textId="77777777" w:rsidR="00240D94" w:rsidRPr="00240D94" w:rsidRDefault="00240D94" w:rsidP="00240D94">
      <w:pPr>
        <w:autoSpaceDE w:val="0"/>
        <w:autoSpaceDN w:val="0"/>
        <w:ind w:left="240" w:firstLineChars="100" w:firstLine="200"/>
        <w:rPr>
          <w:sz w:val="20"/>
        </w:rPr>
      </w:pPr>
      <w:r w:rsidRPr="00240D94">
        <w:rPr>
          <w:sz w:val="20"/>
        </w:rPr>
        <w:t xml:space="preserve">Based on this MAE results from each test, it was observed that longer values of </w:t>
      </w:r>
      <m:oMath>
        <m:r>
          <w:rPr>
            <w:rFonts w:ascii="Cambria Math" w:hAnsi="Cambria Math"/>
            <w:sz w:val="20"/>
          </w:rPr>
          <m:t>m</m:t>
        </m:r>
      </m:oMath>
      <w:r w:rsidRPr="00240D94">
        <w:rPr>
          <w:sz w:val="20"/>
        </w:rPr>
        <w:t xml:space="preserve"> and </w:t>
      </w:r>
      <m:oMath>
        <m:r>
          <w:rPr>
            <w:rFonts w:ascii="Cambria Math" w:hAnsi="Cambria Math"/>
            <w:sz w:val="20"/>
          </w:rPr>
          <m:t>p</m:t>
        </m:r>
      </m:oMath>
      <w:r w:rsidRPr="00240D94">
        <w:rPr>
          <w:sz w:val="20"/>
        </w:rPr>
        <w:t xml:space="preserve"> yield better results (lower MAE). However, it should be noted that as </w:t>
      </w:r>
      <m:oMath>
        <m:r>
          <w:rPr>
            <w:rFonts w:ascii="Cambria Math" w:hAnsi="Cambria Math"/>
            <w:sz w:val="20"/>
          </w:rPr>
          <m:t>fsublen=m+p</m:t>
        </m:r>
      </m:oMath>
      <w:r w:rsidRPr="00240D94">
        <w:rPr>
          <w:sz w:val="20"/>
        </w:rPr>
        <w:t xml:space="preserve"> increases with larger </w:t>
      </w:r>
      <m:oMath>
        <m:r>
          <w:rPr>
            <w:rFonts w:ascii="Cambria Math" w:hAnsi="Cambria Math"/>
            <w:sz w:val="20"/>
          </w:rPr>
          <m:t>m</m:t>
        </m:r>
      </m:oMath>
      <w:r w:rsidRPr="00240D94">
        <w:rPr>
          <w:sz w:val="20"/>
        </w:rPr>
        <w:t xml:space="preserve"> and </w:t>
      </w:r>
      <m:oMath>
        <m:r>
          <w:rPr>
            <w:rFonts w:ascii="Cambria Math" w:hAnsi="Cambria Math"/>
            <w:sz w:val="20"/>
          </w:rPr>
          <m:t>p</m:t>
        </m:r>
      </m:oMath>
      <w:r w:rsidRPr="00240D94">
        <w:rPr>
          <w:sz w:val="20"/>
        </w:rPr>
        <w:t xml:space="preserve">, more memory and time resources are required. Due to the limitation of the memory capacity of the personal laptop used for the experiment, the values of </w:t>
      </w:r>
      <m:oMath>
        <m:r>
          <w:rPr>
            <w:rFonts w:ascii="Cambria Math" w:hAnsi="Cambria Math"/>
            <w:sz w:val="20"/>
          </w:rPr>
          <m:t>(m, p)</m:t>
        </m:r>
      </m:oMath>
      <w:r w:rsidRPr="00240D94">
        <w:rPr>
          <w:sz w:val="20"/>
        </w:rPr>
        <w:t xml:space="preserve"> were chosen as</w:t>
      </w:r>
      <m:oMath>
        <m:r>
          <w:rPr>
            <w:rFonts w:ascii="Cambria Math" w:hAnsi="Cambria Math"/>
            <w:sz w:val="20"/>
          </w:rPr>
          <m:t xml:space="preserve"> (100, 10) </m:t>
        </m:r>
      </m:oMath>
      <w:r w:rsidRPr="00240D94">
        <w:rPr>
          <w:sz w:val="20"/>
        </w:rPr>
        <w:t>for validation in this experiment.</w:t>
      </w:r>
    </w:p>
    <w:p w14:paraId="63BE6BB3" w14:textId="77777777" w:rsidR="00240D94" w:rsidRPr="00240D94" w:rsidRDefault="00240D94" w:rsidP="00240D94">
      <w:pPr>
        <w:wordWrap w:val="0"/>
        <w:overflowPunct w:val="0"/>
        <w:autoSpaceDE w:val="0"/>
        <w:autoSpaceDN w:val="0"/>
        <w:spacing w:beforeLines="100" w:before="312" w:afterLines="100" w:after="312"/>
        <w:outlineLvl w:val="2"/>
        <w:rPr>
          <w:sz w:val="20"/>
        </w:rPr>
      </w:pPr>
      <w:r w:rsidRPr="00240D94">
        <w:rPr>
          <w:rFonts w:hint="eastAsia"/>
          <w:sz w:val="20"/>
        </w:rPr>
        <w:t>4</w:t>
      </w:r>
      <w:r w:rsidRPr="00240D94">
        <w:rPr>
          <w:sz w:val="20"/>
        </w:rPr>
        <w:t>.2.4. Model validation</w:t>
      </w:r>
    </w:p>
    <w:p w14:paraId="1B3698D5" w14:textId="77777777" w:rsidR="00240D94" w:rsidRPr="00240D94" w:rsidRDefault="00240D94" w:rsidP="00240D94">
      <w:pPr>
        <w:autoSpaceDE w:val="0"/>
        <w:autoSpaceDN w:val="0"/>
        <w:ind w:left="240" w:firstLineChars="100" w:firstLine="200"/>
        <w:rPr>
          <w:sz w:val="20"/>
        </w:rPr>
      </w:pPr>
      <w:r w:rsidRPr="00240D94">
        <w:rPr>
          <w:sz w:val="20"/>
        </w:rPr>
        <w:t>To validate the accuracy of the model, multiple signals with different fault locations and severities were used as test data. After extracting the mean value as the feature, the trained LSTM model was used for prediction. The MAE between the predicted values and the true values was calculated. Since the prediction targets are high-dimensional time series, the model is a multi-output model. When calculating the prediction errors for each category, the MAE is calculated separately for each component of the output, and then the mean MAE is obtained for that category.</w:t>
      </w:r>
    </w:p>
    <w:p w14:paraId="1891DEF3" w14:textId="77777777" w:rsidR="00240D94" w:rsidRDefault="00240D94" w:rsidP="00240D94">
      <w:pPr>
        <w:autoSpaceDE w:val="0"/>
        <w:autoSpaceDN w:val="0"/>
        <w:ind w:left="240" w:firstLineChars="100" w:firstLine="200"/>
        <w:rPr>
          <w:sz w:val="20"/>
        </w:rPr>
      </w:pPr>
      <w:r w:rsidRPr="00240D94">
        <w:rPr>
          <w:sz w:val="20"/>
        </w:rPr>
        <w:t>The prediction results for different signals are presented in Table 8.</w:t>
      </w:r>
    </w:p>
    <w:p w14:paraId="450465F8" w14:textId="77777777" w:rsidR="0053658A" w:rsidRPr="00240D94" w:rsidRDefault="0053658A" w:rsidP="00240D94">
      <w:pPr>
        <w:autoSpaceDE w:val="0"/>
        <w:autoSpaceDN w:val="0"/>
        <w:ind w:left="240" w:firstLineChars="100" w:firstLine="200"/>
        <w:rPr>
          <w:sz w:val="20"/>
        </w:rPr>
      </w:pPr>
    </w:p>
    <w:tbl>
      <w:tblPr>
        <w:tblStyle w:val="afffe"/>
        <w:tblW w:w="42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4"/>
        <w:gridCol w:w="2115"/>
      </w:tblGrid>
      <w:tr w:rsidR="0053658A" w:rsidRPr="00B35099" w14:paraId="1249157C" w14:textId="77777777" w:rsidTr="009D2983">
        <w:trPr>
          <w:trHeight w:val="232"/>
          <w:jc w:val="center"/>
        </w:trPr>
        <w:tc>
          <w:tcPr>
            <w:tcW w:w="4229" w:type="dxa"/>
            <w:gridSpan w:val="2"/>
            <w:tcBorders>
              <w:bottom w:val="single" w:sz="12" w:space="0" w:color="auto"/>
            </w:tcBorders>
          </w:tcPr>
          <w:p w14:paraId="02FF2C09" w14:textId="77777777" w:rsidR="0053658A" w:rsidRPr="00B35099" w:rsidRDefault="0053658A" w:rsidP="009D2983">
            <w:pPr>
              <w:pStyle w:val="CJA0"/>
              <w:ind w:firstLine="201"/>
              <w:rPr>
                <w:b/>
                <w:bCs/>
              </w:rPr>
            </w:pPr>
            <w:r>
              <w:rPr>
                <w:rFonts w:hint="eastAsia"/>
                <w:b/>
                <w:bCs/>
              </w:rPr>
              <w:t>T</w:t>
            </w:r>
            <w:r>
              <w:rPr>
                <w:b/>
                <w:bCs/>
              </w:rPr>
              <w:t xml:space="preserve">able 8 </w:t>
            </w:r>
            <w:r w:rsidRPr="0071112E">
              <w:t>P</w:t>
            </w:r>
            <w:r w:rsidRPr="00842F9C">
              <w:t>rediction error of different classes</w:t>
            </w:r>
          </w:p>
        </w:tc>
      </w:tr>
      <w:tr w:rsidR="0053658A" w:rsidRPr="00B35099" w14:paraId="1DFC5A1A" w14:textId="77777777" w:rsidTr="009D2983">
        <w:trPr>
          <w:trHeight w:val="232"/>
          <w:jc w:val="center"/>
        </w:trPr>
        <w:tc>
          <w:tcPr>
            <w:tcW w:w="2114" w:type="dxa"/>
            <w:tcBorders>
              <w:top w:val="single" w:sz="12" w:space="0" w:color="auto"/>
              <w:bottom w:val="single" w:sz="8" w:space="0" w:color="auto"/>
            </w:tcBorders>
            <w:hideMark/>
          </w:tcPr>
          <w:p w14:paraId="18CA0314" w14:textId="77777777" w:rsidR="0053658A" w:rsidRPr="00B35099" w:rsidRDefault="0053658A" w:rsidP="009D2983">
            <w:pPr>
              <w:pStyle w:val="CJA0"/>
            </w:pPr>
            <w:r>
              <w:t>Faults (degree)</w:t>
            </w:r>
          </w:p>
        </w:tc>
        <w:tc>
          <w:tcPr>
            <w:tcW w:w="2115" w:type="dxa"/>
            <w:tcBorders>
              <w:top w:val="single" w:sz="12" w:space="0" w:color="auto"/>
              <w:bottom w:val="single" w:sz="8" w:space="0" w:color="auto"/>
            </w:tcBorders>
            <w:hideMark/>
          </w:tcPr>
          <w:p w14:paraId="18E4D642" w14:textId="77777777" w:rsidR="0053658A" w:rsidRPr="00B35099" w:rsidRDefault="0053658A" w:rsidP="009D2983">
            <w:pPr>
              <w:pStyle w:val="CJA0"/>
            </w:pPr>
            <w:r w:rsidRPr="00B35099">
              <w:t>mean MAE</w:t>
            </w:r>
          </w:p>
        </w:tc>
      </w:tr>
      <w:tr w:rsidR="0053658A" w:rsidRPr="00B35099" w14:paraId="39F4F383" w14:textId="77777777" w:rsidTr="009D2983">
        <w:trPr>
          <w:trHeight w:val="232"/>
          <w:jc w:val="center"/>
        </w:trPr>
        <w:tc>
          <w:tcPr>
            <w:tcW w:w="2114" w:type="dxa"/>
            <w:tcBorders>
              <w:top w:val="single" w:sz="8" w:space="0" w:color="auto"/>
            </w:tcBorders>
            <w:hideMark/>
          </w:tcPr>
          <w:p w14:paraId="75194CCB" w14:textId="77777777" w:rsidR="0053658A" w:rsidRPr="00B35099" w:rsidRDefault="0053658A" w:rsidP="009D2983">
            <w:pPr>
              <w:pStyle w:val="CJA0"/>
            </w:pPr>
            <w:r w:rsidRPr="00B35099">
              <w:t>normal</w:t>
            </w:r>
          </w:p>
        </w:tc>
        <w:tc>
          <w:tcPr>
            <w:tcW w:w="2115" w:type="dxa"/>
            <w:tcBorders>
              <w:top w:val="single" w:sz="8" w:space="0" w:color="auto"/>
            </w:tcBorders>
            <w:hideMark/>
          </w:tcPr>
          <w:p w14:paraId="66A3EE2C" w14:textId="77777777" w:rsidR="0053658A" w:rsidRPr="00B35099" w:rsidRDefault="0053658A" w:rsidP="009D2983">
            <w:pPr>
              <w:pStyle w:val="CJA0"/>
            </w:pPr>
            <w:r>
              <w:t>0.244671</w:t>
            </w:r>
          </w:p>
        </w:tc>
      </w:tr>
      <w:tr w:rsidR="0053658A" w:rsidRPr="00B35099" w14:paraId="467C7A5A" w14:textId="77777777" w:rsidTr="009D2983">
        <w:trPr>
          <w:trHeight w:val="232"/>
          <w:jc w:val="center"/>
        </w:trPr>
        <w:tc>
          <w:tcPr>
            <w:tcW w:w="2114" w:type="dxa"/>
            <w:hideMark/>
          </w:tcPr>
          <w:p w14:paraId="052EC727" w14:textId="77777777" w:rsidR="0053658A" w:rsidRPr="00B35099" w:rsidRDefault="0053658A" w:rsidP="009D2983">
            <w:pPr>
              <w:pStyle w:val="CJA0"/>
            </w:pPr>
            <w:r>
              <w:t>dybph(0.5)</w:t>
            </w:r>
          </w:p>
        </w:tc>
        <w:tc>
          <w:tcPr>
            <w:tcW w:w="2115" w:type="dxa"/>
            <w:hideMark/>
          </w:tcPr>
          <w:p w14:paraId="6E9ADF7C" w14:textId="77777777" w:rsidR="0053658A" w:rsidRPr="00B35099" w:rsidRDefault="0053658A" w:rsidP="009D2983">
            <w:pPr>
              <w:pStyle w:val="CJA0"/>
            </w:pPr>
            <w:r w:rsidRPr="00B35099">
              <w:t>0.</w:t>
            </w:r>
            <w:r>
              <w:t>250187</w:t>
            </w:r>
          </w:p>
        </w:tc>
      </w:tr>
      <w:tr w:rsidR="0053658A" w:rsidRPr="00B35099" w14:paraId="665D33F2" w14:textId="77777777" w:rsidTr="009D2983">
        <w:trPr>
          <w:trHeight w:val="232"/>
          <w:jc w:val="center"/>
        </w:trPr>
        <w:tc>
          <w:tcPr>
            <w:tcW w:w="2114" w:type="dxa"/>
            <w:hideMark/>
          </w:tcPr>
          <w:p w14:paraId="306EB486" w14:textId="77777777" w:rsidR="0053658A" w:rsidRPr="00B35099" w:rsidRDefault="0053658A" w:rsidP="009D2983">
            <w:pPr>
              <w:pStyle w:val="CJA0"/>
            </w:pPr>
            <w:r>
              <w:t>d</w:t>
            </w:r>
            <w:r w:rsidRPr="00B35099">
              <w:t>ybph</w:t>
            </w:r>
            <w:r>
              <w:t>(1)</w:t>
            </w:r>
          </w:p>
        </w:tc>
        <w:tc>
          <w:tcPr>
            <w:tcW w:w="2115" w:type="dxa"/>
            <w:hideMark/>
          </w:tcPr>
          <w:p w14:paraId="22104CC0" w14:textId="77777777" w:rsidR="0053658A" w:rsidRPr="00B35099" w:rsidRDefault="0053658A" w:rsidP="009D2983">
            <w:pPr>
              <w:pStyle w:val="CJA0"/>
            </w:pPr>
            <w:r>
              <w:t>0.266532</w:t>
            </w:r>
          </w:p>
        </w:tc>
      </w:tr>
      <w:tr w:rsidR="0053658A" w:rsidRPr="00B35099" w14:paraId="0D9A68DF" w14:textId="77777777" w:rsidTr="009D2983">
        <w:trPr>
          <w:trHeight w:val="232"/>
          <w:jc w:val="center"/>
        </w:trPr>
        <w:tc>
          <w:tcPr>
            <w:tcW w:w="2114" w:type="dxa"/>
            <w:hideMark/>
          </w:tcPr>
          <w:p w14:paraId="209EAEB9" w14:textId="77777777" w:rsidR="0053658A" w:rsidRPr="00B35099" w:rsidRDefault="0053658A" w:rsidP="009D2983">
            <w:pPr>
              <w:pStyle w:val="CJA0"/>
            </w:pPr>
            <w:r>
              <w:t>d</w:t>
            </w:r>
            <w:r w:rsidRPr="00B35099">
              <w:t>ybph</w:t>
            </w:r>
            <w:r>
              <w:t>(2)</w:t>
            </w:r>
          </w:p>
        </w:tc>
        <w:tc>
          <w:tcPr>
            <w:tcW w:w="2115" w:type="dxa"/>
            <w:hideMark/>
          </w:tcPr>
          <w:p w14:paraId="02A1A097" w14:textId="77777777" w:rsidR="0053658A" w:rsidRPr="00B35099" w:rsidRDefault="0053658A" w:rsidP="009D2983">
            <w:pPr>
              <w:pStyle w:val="CJA0"/>
            </w:pPr>
            <w:r>
              <w:t>0.320075</w:t>
            </w:r>
          </w:p>
        </w:tc>
      </w:tr>
      <w:tr w:rsidR="0053658A" w:rsidRPr="00B35099" w14:paraId="2DF9729C" w14:textId="77777777" w:rsidTr="009D2983">
        <w:trPr>
          <w:trHeight w:val="232"/>
          <w:jc w:val="center"/>
        </w:trPr>
        <w:tc>
          <w:tcPr>
            <w:tcW w:w="2114" w:type="dxa"/>
            <w:hideMark/>
          </w:tcPr>
          <w:p w14:paraId="77B5E656" w14:textId="77777777" w:rsidR="0053658A" w:rsidRPr="00B35099" w:rsidRDefault="0053658A" w:rsidP="009D2983">
            <w:pPr>
              <w:pStyle w:val="CJA0"/>
            </w:pPr>
            <w:r>
              <w:t>g</w:t>
            </w:r>
            <w:r w:rsidRPr="00B35099">
              <w:t>ybph</w:t>
            </w:r>
            <w:r>
              <w:t>(0.5)</w:t>
            </w:r>
          </w:p>
        </w:tc>
        <w:tc>
          <w:tcPr>
            <w:tcW w:w="2115" w:type="dxa"/>
            <w:hideMark/>
          </w:tcPr>
          <w:p w14:paraId="18527259" w14:textId="77777777" w:rsidR="0053658A" w:rsidRPr="00B35099" w:rsidRDefault="0053658A" w:rsidP="009D2983">
            <w:pPr>
              <w:pStyle w:val="CJA0"/>
            </w:pPr>
            <w:r>
              <w:t>0.252173</w:t>
            </w:r>
          </w:p>
        </w:tc>
      </w:tr>
      <w:tr w:rsidR="0053658A" w:rsidRPr="00B35099" w14:paraId="115E3367" w14:textId="77777777" w:rsidTr="009D2983">
        <w:trPr>
          <w:trHeight w:val="232"/>
          <w:jc w:val="center"/>
        </w:trPr>
        <w:tc>
          <w:tcPr>
            <w:tcW w:w="2114" w:type="dxa"/>
            <w:hideMark/>
          </w:tcPr>
          <w:p w14:paraId="55AE9FF0" w14:textId="77777777" w:rsidR="0053658A" w:rsidRPr="00B35099" w:rsidRDefault="0053658A" w:rsidP="009D2983">
            <w:pPr>
              <w:pStyle w:val="CJA0"/>
            </w:pPr>
            <w:r>
              <w:t>g</w:t>
            </w:r>
            <w:r w:rsidRPr="00B35099">
              <w:t>ybph</w:t>
            </w:r>
            <w:r>
              <w:t>(1)</w:t>
            </w:r>
          </w:p>
        </w:tc>
        <w:tc>
          <w:tcPr>
            <w:tcW w:w="2115" w:type="dxa"/>
            <w:hideMark/>
          </w:tcPr>
          <w:p w14:paraId="273AAF27" w14:textId="77777777" w:rsidR="0053658A" w:rsidRPr="00B35099" w:rsidRDefault="0053658A" w:rsidP="009D2983">
            <w:pPr>
              <w:pStyle w:val="CJA0"/>
            </w:pPr>
            <w:r>
              <w:t>0.280574</w:t>
            </w:r>
          </w:p>
        </w:tc>
      </w:tr>
      <w:tr w:rsidR="0053658A" w:rsidRPr="00B35099" w14:paraId="448684FD" w14:textId="77777777" w:rsidTr="009D2983">
        <w:trPr>
          <w:trHeight w:val="232"/>
          <w:jc w:val="center"/>
        </w:trPr>
        <w:tc>
          <w:tcPr>
            <w:tcW w:w="2114" w:type="dxa"/>
            <w:hideMark/>
          </w:tcPr>
          <w:p w14:paraId="65E6ADCA" w14:textId="77777777" w:rsidR="0053658A" w:rsidRPr="00B35099" w:rsidRDefault="0053658A" w:rsidP="009D2983">
            <w:pPr>
              <w:pStyle w:val="CJA0"/>
            </w:pPr>
            <w:r>
              <w:t>g</w:t>
            </w:r>
            <w:r w:rsidRPr="00B35099">
              <w:t>ybph</w:t>
            </w:r>
            <w:r>
              <w:t>(2)</w:t>
            </w:r>
          </w:p>
        </w:tc>
        <w:tc>
          <w:tcPr>
            <w:tcW w:w="2115" w:type="dxa"/>
          </w:tcPr>
          <w:p w14:paraId="5DA60123" w14:textId="77777777" w:rsidR="0053658A" w:rsidRPr="00B35099" w:rsidRDefault="0053658A" w:rsidP="009D2983">
            <w:pPr>
              <w:pStyle w:val="CJA0"/>
            </w:pPr>
            <w:r>
              <w:rPr>
                <w:rFonts w:hint="eastAsia"/>
              </w:rPr>
              <w:t>0</w:t>
            </w:r>
            <w:r>
              <w:t>.380611</w:t>
            </w:r>
          </w:p>
        </w:tc>
      </w:tr>
      <w:tr w:rsidR="0053658A" w:rsidRPr="00B35099" w14:paraId="6C170137" w14:textId="77777777" w:rsidTr="009D2983">
        <w:trPr>
          <w:trHeight w:val="232"/>
          <w:jc w:val="center"/>
        </w:trPr>
        <w:tc>
          <w:tcPr>
            <w:tcW w:w="2114" w:type="dxa"/>
            <w:hideMark/>
          </w:tcPr>
          <w:p w14:paraId="77A8BF9D" w14:textId="77777777" w:rsidR="0053658A" w:rsidRPr="00B35099" w:rsidRDefault="0053658A" w:rsidP="009D2983">
            <w:pPr>
              <w:pStyle w:val="CJA0"/>
            </w:pPr>
            <w:r w:rsidRPr="00B35099">
              <w:t>dybtx</w:t>
            </w:r>
            <w:r>
              <w:t>(1)</w:t>
            </w:r>
          </w:p>
        </w:tc>
        <w:tc>
          <w:tcPr>
            <w:tcW w:w="2115" w:type="dxa"/>
            <w:hideMark/>
          </w:tcPr>
          <w:p w14:paraId="1FCBE4D8" w14:textId="77777777" w:rsidR="0053658A" w:rsidRPr="00B35099" w:rsidRDefault="0053658A" w:rsidP="009D2983">
            <w:pPr>
              <w:pStyle w:val="CJA0"/>
            </w:pPr>
            <w:r>
              <w:rPr>
                <w:rFonts w:hint="eastAsia"/>
              </w:rPr>
              <w:t>0</w:t>
            </w:r>
            <w:r>
              <w:t>.264082</w:t>
            </w:r>
          </w:p>
        </w:tc>
      </w:tr>
      <w:tr w:rsidR="0053658A" w:rsidRPr="00B35099" w14:paraId="654292E0" w14:textId="77777777" w:rsidTr="009D2983">
        <w:trPr>
          <w:trHeight w:val="232"/>
          <w:jc w:val="center"/>
        </w:trPr>
        <w:tc>
          <w:tcPr>
            <w:tcW w:w="2114" w:type="dxa"/>
            <w:hideMark/>
          </w:tcPr>
          <w:p w14:paraId="49969783" w14:textId="77777777" w:rsidR="0053658A" w:rsidRPr="00B35099" w:rsidRDefault="0053658A" w:rsidP="009D2983">
            <w:pPr>
              <w:pStyle w:val="CJA0"/>
            </w:pPr>
            <w:r w:rsidRPr="00B35099">
              <w:t>dy</w:t>
            </w:r>
            <w:r>
              <w:t>btx(1.5)</w:t>
            </w:r>
          </w:p>
        </w:tc>
        <w:tc>
          <w:tcPr>
            <w:tcW w:w="2115" w:type="dxa"/>
            <w:hideMark/>
          </w:tcPr>
          <w:p w14:paraId="313F523C" w14:textId="77777777" w:rsidR="0053658A" w:rsidRPr="00B35099" w:rsidRDefault="0053658A" w:rsidP="009D2983">
            <w:pPr>
              <w:pStyle w:val="CJA0"/>
            </w:pPr>
            <w:r>
              <w:rPr>
                <w:rFonts w:hint="eastAsia"/>
              </w:rPr>
              <w:t>0</w:t>
            </w:r>
            <w:r>
              <w:t>.291311</w:t>
            </w:r>
          </w:p>
        </w:tc>
      </w:tr>
      <w:tr w:rsidR="0053658A" w:rsidRPr="00B35099" w14:paraId="326103D7" w14:textId="77777777" w:rsidTr="009D2983">
        <w:trPr>
          <w:trHeight w:val="232"/>
          <w:jc w:val="center"/>
        </w:trPr>
        <w:tc>
          <w:tcPr>
            <w:tcW w:w="2114" w:type="dxa"/>
            <w:hideMark/>
          </w:tcPr>
          <w:p w14:paraId="4609755D" w14:textId="77777777" w:rsidR="0053658A" w:rsidRPr="00B35099" w:rsidRDefault="0053658A" w:rsidP="009D2983">
            <w:pPr>
              <w:pStyle w:val="CJA0"/>
            </w:pPr>
            <w:r w:rsidRPr="00B35099">
              <w:t>dybtx</w:t>
            </w:r>
            <w:r>
              <w:t>(2)</w:t>
            </w:r>
          </w:p>
        </w:tc>
        <w:tc>
          <w:tcPr>
            <w:tcW w:w="2115" w:type="dxa"/>
            <w:hideMark/>
          </w:tcPr>
          <w:p w14:paraId="73E85064" w14:textId="77777777" w:rsidR="0053658A" w:rsidRPr="00B35099" w:rsidRDefault="0053658A" w:rsidP="009D2983">
            <w:pPr>
              <w:pStyle w:val="CJA0"/>
            </w:pPr>
            <w:r>
              <w:rPr>
                <w:rFonts w:hint="eastAsia"/>
              </w:rPr>
              <w:t>0</w:t>
            </w:r>
            <w:r>
              <w:t>.326696</w:t>
            </w:r>
          </w:p>
        </w:tc>
      </w:tr>
      <w:tr w:rsidR="0053658A" w:rsidRPr="00B35099" w14:paraId="47A6CCA0" w14:textId="77777777" w:rsidTr="009D2983">
        <w:trPr>
          <w:trHeight w:val="232"/>
          <w:jc w:val="center"/>
        </w:trPr>
        <w:tc>
          <w:tcPr>
            <w:tcW w:w="2114" w:type="dxa"/>
            <w:hideMark/>
          </w:tcPr>
          <w:p w14:paraId="4EDD1E27" w14:textId="77777777" w:rsidR="0053658A" w:rsidRPr="00B35099" w:rsidRDefault="0053658A" w:rsidP="009D2983">
            <w:pPr>
              <w:pStyle w:val="CJA0"/>
            </w:pPr>
            <w:r w:rsidRPr="00B35099">
              <w:t>gybtx</w:t>
            </w:r>
            <w:r>
              <w:t>(1)</w:t>
            </w:r>
          </w:p>
        </w:tc>
        <w:tc>
          <w:tcPr>
            <w:tcW w:w="2115" w:type="dxa"/>
            <w:hideMark/>
          </w:tcPr>
          <w:p w14:paraId="13DAB036" w14:textId="77777777" w:rsidR="0053658A" w:rsidRPr="00B35099" w:rsidRDefault="0053658A" w:rsidP="009D2983">
            <w:pPr>
              <w:pStyle w:val="CJA0"/>
            </w:pPr>
            <w:r>
              <w:rPr>
                <w:rFonts w:hint="eastAsia"/>
              </w:rPr>
              <w:t>0</w:t>
            </w:r>
            <w:r>
              <w:t>.265845</w:t>
            </w:r>
          </w:p>
        </w:tc>
      </w:tr>
      <w:tr w:rsidR="0053658A" w:rsidRPr="00B35099" w14:paraId="5722F284" w14:textId="77777777" w:rsidTr="009D2983">
        <w:trPr>
          <w:trHeight w:val="232"/>
          <w:jc w:val="center"/>
        </w:trPr>
        <w:tc>
          <w:tcPr>
            <w:tcW w:w="2114" w:type="dxa"/>
            <w:hideMark/>
          </w:tcPr>
          <w:p w14:paraId="6504FB20" w14:textId="77777777" w:rsidR="0053658A" w:rsidRPr="00B35099" w:rsidRDefault="0053658A" w:rsidP="009D2983">
            <w:pPr>
              <w:pStyle w:val="CJA0"/>
            </w:pPr>
            <w:r w:rsidRPr="00B35099">
              <w:t>gybtx</w:t>
            </w:r>
            <w:r>
              <w:t>(1.5)</w:t>
            </w:r>
          </w:p>
        </w:tc>
        <w:tc>
          <w:tcPr>
            <w:tcW w:w="2115" w:type="dxa"/>
            <w:hideMark/>
          </w:tcPr>
          <w:p w14:paraId="0B22F523" w14:textId="77777777" w:rsidR="0053658A" w:rsidRPr="00B35099" w:rsidRDefault="0053658A" w:rsidP="009D2983">
            <w:pPr>
              <w:pStyle w:val="CJA0"/>
            </w:pPr>
            <w:r>
              <w:rPr>
                <w:rFonts w:hint="eastAsia"/>
              </w:rPr>
              <w:t>0</w:t>
            </w:r>
            <w:r>
              <w:t>.279169</w:t>
            </w:r>
          </w:p>
        </w:tc>
      </w:tr>
      <w:tr w:rsidR="0053658A" w:rsidRPr="00B35099" w14:paraId="778E71BB" w14:textId="77777777" w:rsidTr="009D2983">
        <w:trPr>
          <w:trHeight w:val="232"/>
          <w:jc w:val="center"/>
        </w:trPr>
        <w:tc>
          <w:tcPr>
            <w:tcW w:w="2114" w:type="dxa"/>
            <w:tcBorders>
              <w:bottom w:val="single" w:sz="12" w:space="0" w:color="auto"/>
            </w:tcBorders>
            <w:hideMark/>
          </w:tcPr>
          <w:p w14:paraId="72BE91A2" w14:textId="77777777" w:rsidR="0053658A" w:rsidRPr="00B35099" w:rsidRDefault="0053658A" w:rsidP="009D2983">
            <w:pPr>
              <w:pStyle w:val="CJA0"/>
            </w:pPr>
            <w:r w:rsidRPr="00B35099">
              <w:t>gybtx</w:t>
            </w:r>
            <w:r>
              <w:t>(2)</w:t>
            </w:r>
          </w:p>
        </w:tc>
        <w:tc>
          <w:tcPr>
            <w:tcW w:w="2115" w:type="dxa"/>
            <w:tcBorders>
              <w:bottom w:val="single" w:sz="12" w:space="0" w:color="auto"/>
            </w:tcBorders>
            <w:hideMark/>
          </w:tcPr>
          <w:p w14:paraId="13E5F255" w14:textId="77777777" w:rsidR="0053658A" w:rsidRPr="00B35099" w:rsidRDefault="0053658A" w:rsidP="009D2983">
            <w:pPr>
              <w:pStyle w:val="CJA0"/>
            </w:pPr>
            <w:r>
              <w:rPr>
                <w:rFonts w:hint="eastAsia"/>
              </w:rPr>
              <w:t>0</w:t>
            </w:r>
            <w:r>
              <w:t>.294082</w:t>
            </w:r>
          </w:p>
        </w:tc>
      </w:tr>
    </w:tbl>
    <w:p w14:paraId="2F22D344" w14:textId="77777777" w:rsidR="00240D94" w:rsidRPr="00240D94" w:rsidRDefault="00240D94" w:rsidP="00240D94">
      <w:pPr>
        <w:autoSpaceDE w:val="0"/>
        <w:autoSpaceDN w:val="0"/>
        <w:ind w:left="240" w:firstLineChars="100" w:firstLine="200"/>
        <w:rPr>
          <w:sz w:val="20"/>
        </w:rPr>
      </w:pPr>
    </w:p>
    <w:p w14:paraId="704492F0" w14:textId="77777777"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rFonts w:hint="eastAsia"/>
          <w:i/>
          <w:sz w:val="20"/>
        </w:rPr>
        <w:t>4</w:t>
      </w:r>
      <w:r w:rsidRPr="00240D94">
        <w:rPr>
          <w:i/>
          <w:sz w:val="20"/>
        </w:rPr>
        <w:t>.3. Results and analysis</w:t>
      </w:r>
    </w:p>
    <w:p w14:paraId="11C5E931" w14:textId="77777777" w:rsidR="00240D94" w:rsidRPr="00240D94" w:rsidRDefault="00240D94" w:rsidP="00240D94">
      <w:pPr>
        <w:autoSpaceDE w:val="0"/>
        <w:autoSpaceDN w:val="0"/>
        <w:ind w:left="240" w:firstLineChars="100" w:firstLine="200"/>
        <w:rPr>
          <w:sz w:val="20"/>
        </w:rPr>
      </w:pPr>
      <w:r w:rsidRPr="00240D94">
        <w:rPr>
          <w:sz w:val="20"/>
        </w:rPr>
        <w:t xml:space="preserve">From Table 8, it can be seen that for each type of fault, the MAE increases with the severity of the </w:t>
      </w:r>
      <w:r w:rsidRPr="00240D94">
        <w:rPr>
          <w:sz w:val="20"/>
        </w:rPr>
        <w:lastRenderedPageBreak/>
        <w:t>fault. This validates the correctness of our approach, indicating that as the fault severity increases, the prediction accuracy gradually decreases, and this decrease process is continuous.</w:t>
      </w:r>
    </w:p>
    <w:p w14:paraId="708FB4C5" w14:textId="77777777" w:rsidR="00240D94" w:rsidRPr="00240D94" w:rsidRDefault="00240D94" w:rsidP="00240D94">
      <w:pPr>
        <w:autoSpaceDE w:val="0"/>
        <w:autoSpaceDN w:val="0"/>
        <w:ind w:left="240" w:firstLineChars="100" w:firstLine="200"/>
        <w:rPr>
          <w:sz w:val="20"/>
        </w:rPr>
      </w:pPr>
      <w:r w:rsidRPr="00240D94">
        <w:rPr>
          <w:sz w:val="20"/>
        </w:rPr>
        <w:t xml:space="preserve">It is also noteworthy that during training, only data related to the low rotor unbalance (dybph) fault type was used, while during testing, data from three other fault types were used: high rotor </w:t>
      </w:r>
      <w:r w:rsidRPr="00240D94">
        <w:rPr>
          <w:sz w:val="20"/>
          <w:szCs w:val="21"/>
        </w:rPr>
        <w:t>support non-concentric</w:t>
      </w:r>
      <w:r w:rsidRPr="00240D94">
        <w:rPr>
          <w:sz w:val="20"/>
        </w:rPr>
        <w:t xml:space="preserve"> (gybtx), low</w:t>
      </w:r>
      <w:r w:rsidRPr="00240D94">
        <w:rPr>
          <w:sz w:val="20"/>
          <w:szCs w:val="21"/>
        </w:rPr>
        <w:t xml:space="preserve"> rotor support non-concentric</w:t>
      </w:r>
      <w:r w:rsidRPr="00240D94">
        <w:rPr>
          <w:sz w:val="20"/>
        </w:rPr>
        <w:t xml:space="preserve"> (dybtx), and high rotor unbalance (gybph). Despite this, the proposed method achieved excellent results, demonstrating the robustness of our approach. It shows that even with limited knowledge of fault data, the trained model can yield positive results on other fault data. This is one of the significant achievements of this research.</w:t>
      </w:r>
    </w:p>
    <w:p w14:paraId="5416DDB4" w14:textId="77777777" w:rsidR="00240D94" w:rsidRPr="00240D94" w:rsidRDefault="00240D94" w:rsidP="00240D94">
      <w:pPr>
        <w:autoSpaceDE w:val="0"/>
        <w:autoSpaceDN w:val="0"/>
        <w:ind w:left="240" w:firstLineChars="100" w:firstLine="200"/>
        <w:rPr>
          <w:sz w:val="20"/>
        </w:rPr>
      </w:pPr>
      <w:r w:rsidRPr="00240D94">
        <w:rPr>
          <w:sz w:val="20"/>
        </w:rPr>
        <w:t>To further demonstrate the advantages of this method, the Xi'an Jiaotong University Bearing Fault Dataset (XJTU-SY) was also used to validate the effectiveness of the proposed approach.</w:t>
      </w:r>
    </w:p>
    <w:p w14:paraId="0C443137" w14:textId="77777777" w:rsidR="00240D94" w:rsidRPr="00240D94" w:rsidRDefault="00240D94" w:rsidP="00240D94">
      <w:pPr>
        <w:autoSpaceDE w:val="0"/>
        <w:autoSpaceDN w:val="0"/>
        <w:ind w:left="240" w:firstLineChars="100" w:firstLine="200"/>
        <w:rPr>
          <w:sz w:val="20"/>
        </w:rPr>
      </w:pPr>
      <w:r w:rsidRPr="00240D94">
        <w:rPr>
          <w:sz w:val="20"/>
        </w:rPr>
        <w:t xml:space="preserve">In this experiment, data Bearing 1_1, Bearing 1_2, and Bearing 1_3 under operating condition 1 were utilized, all of which exhibited faults in the outer race. Bearing 1_1 was used for training, while them all were used for testing. Since the data is run-to-failure vibration signals of the bearings, it is not possible to accurately categorize them based on fault severity. However, one can consider that the machine is expected to be in a normal state at the beginning of its operation, while severe faults may occur towards the end. Therefore, we ignore the intermediate evolution details and simply divide the data into two sections: the initial portion as normal signals and the final portion as faulty signals. This strategy can fulfill the requirements for training. </w:t>
      </w:r>
    </w:p>
    <w:p w14:paraId="2F20B0E5" w14:textId="77777777" w:rsidR="00240D94" w:rsidRPr="00240D94" w:rsidRDefault="00240D94" w:rsidP="00240D94">
      <w:pPr>
        <w:autoSpaceDE w:val="0"/>
        <w:autoSpaceDN w:val="0"/>
        <w:ind w:left="240" w:firstLineChars="100" w:firstLine="200"/>
        <w:rPr>
          <w:sz w:val="20"/>
        </w:rPr>
      </w:pPr>
      <w:r w:rsidRPr="00240D94">
        <w:rPr>
          <w:sz w:val="20"/>
        </w:rPr>
        <w:t xml:space="preserve">Other parameters were set as follow: </w:t>
      </w:r>
      <m:oMath>
        <m:r>
          <w:rPr>
            <w:rFonts w:ascii="Cambria Math" w:hAnsi="Cambria Math"/>
            <w:sz w:val="20"/>
          </w:rPr>
          <m:t>m=50</m:t>
        </m:r>
      </m:oMath>
      <w:r w:rsidRPr="00240D94">
        <w:rPr>
          <w:sz w:val="20"/>
        </w:rPr>
        <w:t>,</w:t>
      </w:r>
      <m:oMath>
        <m:r>
          <w:rPr>
            <w:rFonts w:ascii="Cambria Math" w:hAnsi="Cambria Math"/>
            <w:sz w:val="20"/>
          </w:rPr>
          <m:t xml:space="preserve"> p=5</m:t>
        </m:r>
      </m:oMath>
      <w:r w:rsidRPr="00240D94">
        <w:rPr>
          <w:sz w:val="20"/>
        </w:rPr>
        <w:t xml:space="preserve">, </w:t>
      </w:r>
      <m:oMath>
        <m:r>
          <w:rPr>
            <w:rFonts w:ascii="Cambria Math" w:hAnsi="Cambria Math"/>
            <w:sz w:val="20"/>
          </w:rPr>
          <m:t>sublen=2048</m:t>
        </m:r>
      </m:oMath>
      <w:r w:rsidRPr="00240D94">
        <w:rPr>
          <w:sz w:val="20"/>
        </w:rPr>
        <w:t xml:space="preserve">, feature </w:t>
      </w:r>
      <w:r w:rsidRPr="00240D94">
        <w:rPr>
          <w:i/>
          <w:iCs/>
          <w:sz w:val="20"/>
        </w:rPr>
        <w:t>Mean</w:t>
      </w:r>
      <w:r w:rsidRPr="00240D94">
        <w:rPr>
          <w:sz w:val="20"/>
        </w:rPr>
        <w:t xml:space="preserve"> </w:t>
      </w:r>
      <w:r w:rsidRPr="00240D94">
        <w:rPr>
          <w:rFonts w:hint="eastAsia"/>
          <w:sz w:val="20"/>
        </w:rPr>
        <w:t>and</w:t>
      </w:r>
      <w:r w:rsidRPr="00240D94">
        <w:rPr>
          <w:sz w:val="20"/>
        </w:rPr>
        <w:t xml:space="preserve"> </w:t>
      </w:r>
      <w:r w:rsidRPr="00240D94">
        <w:rPr>
          <w:i/>
          <w:iCs/>
          <w:sz w:val="20"/>
        </w:rPr>
        <w:t xml:space="preserve">RVF </w:t>
      </w:r>
      <w:r w:rsidRPr="00240D94">
        <w:rPr>
          <w:sz w:val="20"/>
        </w:rPr>
        <w:t xml:space="preserve">were used in experiment. The MAE variation with time was plotted for testing on data sets Bearing 1_1, Bearing 1_2, and Bearing 1_3. Refer to </w:t>
      </w:r>
      <w:r w:rsidRPr="00240D94">
        <w:rPr>
          <w:color w:val="000000" w:themeColor="text1"/>
          <w:sz w:val="20"/>
        </w:rPr>
        <w:t>Fig.8</w:t>
      </w:r>
      <w:r w:rsidRPr="00240D94">
        <w:rPr>
          <w:sz w:val="20"/>
        </w:rPr>
        <w:t xml:space="preserve"> for the graphical representation.</w:t>
      </w:r>
    </w:p>
    <w:p w14:paraId="142F1796" w14:textId="77777777" w:rsidR="00240D94" w:rsidRPr="00240D94" w:rsidRDefault="00240D94" w:rsidP="00240D94">
      <w:pPr>
        <w:autoSpaceDE w:val="0"/>
        <w:autoSpaceDN w:val="0"/>
        <w:ind w:left="240" w:firstLineChars="100" w:firstLine="200"/>
        <w:rPr>
          <w:sz w:val="20"/>
        </w:rPr>
      </w:pPr>
    </w:p>
    <w:tbl>
      <w:tblPr>
        <w:tblStyle w:val="afff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9"/>
      </w:tblGrid>
      <w:tr w:rsidR="00240D94" w:rsidRPr="00240D94" w14:paraId="7816A72E" w14:textId="77777777" w:rsidTr="00A56E0A">
        <w:trPr>
          <w:jc w:val="center"/>
        </w:trPr>
        <w:tc>
          <w:tcPr>
            <w:tcW w:w="5959" w:type="dxa"/>
          </w:tcPr>
          <w:p w14:paraId="6DA89986" w14:textId="77777777" w:rsidR="00240D94" w:rsidRPr="00240D94" w:rsidRDefault="00240D94" w:rsidP="008B7A3F">
            <w:pPr>
              <w:jc w:val="center"/>
              <w:rPr>
                <w:sz w:val="20"/>
              </w:rPr>
            </w:pPr>
            <w:r w:rsidRPr="00240D94">
              <w:rPr>
                <w:rFonts w:hint="eastAsia"/>
                <w:noProof/>
                <w:sz w:val="20"/>
              </w:rPr>
              <w:drawing>
                <wp:inline distT="0" distB="0" distL="0" distR="0" wp14:anchorId="2B7F9573" wp14:editId="589537D0">
                  <wp:extent cx="3600000" cy="1863707"/>
                  <wp:effectExtent l="0" t="0" r="0" b="0"/>
                  <wp:docPr id="1733137534"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7534" name="图片 6" descr="图表&#10;&#10;描述已自动生成"/>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00000" cy="1863707"/>
                          </a:xfrm>
                          <a:prstGeom prst="rect">
                            <a:avLst/>
                          </a:prstGeom>
                        </pic:spPr>
                      </pic:pic>
                    </a:graphicData>
                  </a:graphic>
                </wp:inline>
              </w:drawing>
            </w:r>
          </w:p>
        </w:tc>
      </w:tr>
      <w:tr w:rsidR="00240D94" w:rsidRPr="00240D94" w14:paraId="02C5C534" w14:textId="77777777" w:rsidTr="00A56E0A">
        <w:trPr>
          <w:jc w:val="center"/>
        </w:trPr>
        <w:tc>
          <w:tcPr>
            <w:tcW w:w="5959" w:type="dxa"/>
          </w:tcPr>
          <w:p w14:paraId="18189982" w14:textId="77777777" w:rsidR="00240D94" w:rsidRPr="00240D94" w:rsidRDefault="00240D94" w:rsidP="008B7A3F">
            <w:pPr>
              <w:jc w:val="center"/>
              <w:rPr>
                <w:sz w:val="20"/>
              </w:rPr>
            </w:pPr>
            <w:r w:rsidRPr="00240D94">
              <w:rPr>
                <w:rFonts w:hint="eastAsia"/>
                <w:noProof/>
                <w:sz w:val="20"/>
              </w:rPr>
              <w:drawing>
                <wp:inline distT="0" distB="0" distL="0" distR="0" wp14:anchorId="6F8B1B00" wp14:editId="4697B32E">
                  <wp:extent cx="3646800" cy="2228830"/>
                  <wp:effectExtent l="0" t="0" r="0" b="0"/>
                  <wp:docPr id="1807485352" name="图片 7"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85352" name="图片 7" descr="图片包含 图表&#10;&#10;描述已自动生成"/>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46800" cy="2228830"/>
                          </a:xfrm>
                          <a:prstGeom prst="rect">
                            <a:avLst/>
                          </a:prstGeom>
                        </pic:spPr>
                      </pic:pic>
                    </a:graphicData>
                  </a:graphic>
                </wp:inline>
              </w:drawing>
            </w:r>
          </w:p>
        </w:tc>
      </w:tr>
      <w:tr w:rsidR="00240D94" w:rsidRPr="00240D94" w14:paraId="29635F05" w14:textId="77777777" w:rsidTr="00A56E0A">
        <w:trPr>
          <w:jc w:val="center"/>
        </w:trPr>
        <w:tc>
          <w:tcPr>
            <w:tcW w:w="5959" w:type="dxa"/>
          </w:tcPr>
          <w:p w14:paraId="782B1F79" w14:textId="1441DD6E" w:rsidR="00240D94" w:rsidRPr="008B7A3F" w:rsidRDefault="00240D94" w:rsidP="008B7A3F">
            <w:pPr>
              <w:pStyle w:val="affff4"/>
              <w:numPr>
                <w:ilvl w:val="0"/>
                <w:numId w:val="41"/>
              </w:numPr>
              <w:ind w:firstLineChars="0"/>
              <w:jc w:val="center"/>
              <w:rPr>
                <w:sz w:val="20"/>
              </w:rPr>
            </w:pPr>
            <w:r w:rsidRPr="008B7A3F">
              <w:rPr>
                <w:sz w:val="20"/>
              </w:rPr>
              <w:lastRenderedPageBreak/>
              <w:t>MAEs of Bearing 1</w:t>
            </w:r>
            <w:r w:rsidRPr="008B7A3F">
              <w:rPr>
                <w:rFonts w:hint="eastAsia"/>
                <w:sz w:val="20"/>
              </w:rPr>
              <w:t>_</w:t>
            </w:r>
            <w:r w:rsidRPr="008B7A3F">
              <w:rPr>
                <w:sz w:val="20"/>
              </w:rPr>
              <w:t>1</w:t>
            </w:r>
          </w:p>
        </w:tc>
      </w:tr>
      <w:tr w:rsidR="00240D94" w:rsidRPr="00240D94" w14:paraId="2E09CC54" w14:textId="77777777" w:rsidTr="00A56E0A">
        <w:trPr>
          <w:jc w:val="center"/>
        </w:trPr>
        <w:tc>
          <w:tcPr>
            <w:tcW w:w="5959" w:type="dxa"/>
          </w:tcPr>
          <w:p w14:paraId="6441092C" w14:textId="77777777" w:rsidR="00240D94" w:rsidRPr="00240D94" w:rsidRDefault="00240D94" w:rsidP="008B7A3F">
            <w:pPr>
              <w:jc w:val="center"/>
              <w:rPr>
                <w:sz w:val="20"/>
              </w:rPr>
            </w:pPr>
            <w:r w:rsidRPr="00240D94">
              <w:rPr>
                <w:rFonts w:hint="eastAsia"/>
                <w:noProof/>
                <w:sz w:val="20"/>
              </w:rPr>
              <w:drawing>
                <wp:inline distT="0" distB="0" distL="0" distR="0" wp14:anchorId="44C1C001" wp14:editId="57EFCD77">
                  <wp:extent cx="3600000" cy="1856841"/>
                  <wp:effectExtent l="0" t="0" r="0" b="0"/>
                  <wp:docPr id="1178890300" name="图片 117889030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300" name="图片 1178890300" descr="图表&#10;&#10;描述已自动生成"/>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00000" cy="1856841"/>
                          </a:xfrm>
                          <a:prstGeom prst="rect">
                            <a:avLst/>
                          </a:prstGeom>
                        </pic:spPr>
                      </pic:pic>
                    </a:graphicData>
                  </a:graphic>
                </wp:inline>
              </w:drawing>
            </w:r>
          </w:p>
        </w:tc>
      </w:tr>
      <w:tr w:rsidR="00240D94" w:rsidRPr="00240D94" w14:paraId="4ECC9629" w14:textId="77777777" w:rsidTr="00A56E0A">
        <w:trPr>
          <w:jc w:val="center"/>
        </w:trPr>
        <w:tc>
          <w:tcPr>
            <w:tcW w:w="5959" w:type="dxa"/>
          </w:tcPr>
          <w:p w14:paraId="48F08935" w14:textId="77777777" w:rsidR="00240D94" w:rsidRPr="00240D94" w:rsidRDefault="00240D94" w:rsidP="008B7A3F">
            <w:pPr>
              <w:jc w:val="center"/>
              <w:rPr>
                <w:sz w:val="20"/>
              </w:rPr>
            </w:pPr>
            <w:r w:rsidRPr="00240D94">
              <w:rPr>
                <w:rFonts w:hint="eastAsia"/>
                <w:noProof/>
                <w:sz w:val="20"/>
              </w:rPr>
              <w:drawing>
                <wp:inline distT="0" distB="0" distL="0" distR="0" wp14:anchorId="25AA25AC" wp14:editId="0B74105A">
                  <wp:extent cx="3646851" cy="2254304"/>
                  <wp:effectExtent l="0" t="0" r="0" b="0"/>
                  <wp:docPr id="1072620371" name="图片 107262037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0371" name="图片 1072620371" descr="图表&#10;&#10;描述已自动生成"/>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46851" cy="2254304"/>
                          </a:xfrm>
                          <a:prstGeom prst="rect">
                            <a:avLst/>
                          </a:prstGeom>
                        </pic:spPr>
                      </pic:pic>
                    </a:graphicData>
                  </a:graphic>
                </wp:inline>
              </w:drawing>
            </w:r>
          </w:p>
        </w:tc>
      </w:tr>
      <w:tr w:rsidR="00240D94" w:rsidRPr="00240D94" w14:paraId="1902E8DD" w14:textId="77777777" w:rsidTr="00A56E0A">
        <w:trPr>
          <w:jc w:val="center"/>
        </w:trPr>
        <w:tc>
          <w:tcPr>
            <w:tcW w:w="5959" w:type="dxa"/>
          </w:tcPr>
          <w:p w14:paraId="19A98FEB" w14:textId="6632C175" w:rsidR="00240D94" w:rsidRPr="008B7A3F" w:rsidRDefault="00240D94" w:rsidP="008B7A3F">
            <w:pPr>
              <w:pStyle w:val="affff4"/>
              <w:numPr>
                <w:ilvl w:val="0"/>
                <w:numId w:val="41"/>
              </w:numPr>
              <w:ind w:firstLineChars="0"/>
              <w:jc w:val="center"/>
              <w:rPr>
                <w:sz w:val="20"/>
              </w:rPr>
            </w:pPr>
            <w:r w:rsidRPr="008B7A3F">
              <w:rPr>
                <w:sz w:val="20"/>
              </w:rPr>
              <w:t>MAEs of Bearing 1</w:t>
            </w:r>
            <w:r w:rsidRPr="008B7A3F">
              <w:rPr>
                <w:rFonts w:hint="eastAsia"/>
                <w:sz w:val="20"/>
              </w:rPr>
              <w:t>_</w:t>
            </w:r>
            <w:r w:rsidRPr="008B7A3F">
              <w:rPr>
                <w:sz w:val="20"/>
              </w:rPr>
              <w:t>2</w:t>
            </w:r>
          </w:p>
        </w:tc>
      </w:tr>
      <w:tr w:rsidR="00240D94" w:rsidRPr="00240D94" w14:paraId="2B33BF2F" w14:textId="77777777" w:rsidTr="00A56E0A">
        <w:trPr>
          <w:jc w:val="center"/>
        </w:trPr>
        <w:tc>
          <w:tcPr>
            <w:tcW w:w="5958" w:type="dxa"/>
          </w:tcPr>
          <w:p w14:paraId="1FAC2C7F" w14:textId="77777777" w:rsidR="00240D94" w:rsidRPr="00240D94" w:rsidRDefault="00240D94" w:rsidP="008B7A3F">
            <w:pPr>
              <w:jc w:val="center"/>
              <w:rPr>
                <w:sz w:val="20"/>
              </w:rPr>
            </w:pPr>
            <w:r w:rsidRPr="00240D94">
              <w:rPr>
                <w:rFonts w:hint="eastAsia"/>
                <w:noProof/>
                <w:sz w:val="20"/>
              </w:rPr>
              <w:drawing>
                <wp:inline distT="0" distB="0" distL="0" distR="0" wp14:anchorId="7EA41080" wp14:editId="771A0D76">
                  <wp:extent cx="3600000" cy="1856841"/>
                  <wp:effectExtent l="0" t="0" r="0" b="0"/>
                  <wp:docPr id="1001511031" name="图片 100151103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1031" name="图片 1001511031" descr="图表&#10;&#10;描述已自动生成"/>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00000" cy="1856841"/>
                          </a:xfrm>
                          <a:prstGeom prst="rect">
                            <a:avLst/>
                          </a:prstGeom>
                        </pic:spPr>
                      </pic:pic>
                    </a:graphicData>
                  </a:graphic>
                </wp:inline>
              </w:drawing>
            </w:r>
          </w:p>
        </w:tc>
      </w:tr>
      <w:tr w:rsidR="00240D94" w:rsidRPr="00240D94" w14:paraId="00E9671B" w14:textId="77777777" w:rsidTr="00A56E0A">
        <w:trPr>
          <w:jc w:val="center"/>
        </w:trPr>
        <w:tc>
          <w:tcPr>
            <w:tcW w:w="5958" w:type="dxa"/>
          </w:tcPr>
          <w:p w14:paraId="7B3A26A4" w14:textId="77777777" w:rsidR="00240D94" w:rsidRPr="00240D94" w:rsidRDefault="00240D94" w:rsidP="008B7A3F">
            <w:pPr>
              <w:jc w:val="center"/>
              <w:rPr>
                <w:sz w:val="20"/>
              </w:rPr>
            </w:pPr>
            <w:r w:rsidRPr="00240D94">
              <w:rPr>
                <w:rFonts w:hint="eastAsia"/>
                <w:noProof/>
                <w:sz w:val="20"/>
              </w:rPr>
              <w:lastRenderedPageBreak/>
              <w:drawing>
                <wp:inline distT="0" distB="0" distL="0" distR="0" wp14:anchorId="3D835796" wp14:editId="72C3E8BC">
                  <wp:extent cx="3646800" cy="2254272"/>
                  <wp:effectExtent l="0" t="0" r="0" b="0"/>
                  <wp:docPr id="1456847207" name="图片 1456847207"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47207" name="图片 1456847207" descr="图片包含 图表&#10;&#10;描述已自动生成"/>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46800" cy="2254272"/>
                          </a:xfrm>
                          <a:prstGeom prst="rect">
                            <a:avLst/>
                          </a:prstGeom>
                        </pic:spPr>
                      </pic:pic>
                    </a:graphicData>
                  </a:graphic>
                </wp:inline>
              </w:drawing>
            </w:r>
          </w:p>
        </w:tc>
      </w:tr>
      <w:tr w:rsidR="00240D94" w:rsidRPr="00240D94" w14:paraId="4C0818E2" w14:textId="77777777" w:rsidTr="00A56E0A">
        <w:trPr>
          <w:jc w:val="center"/>
        </w:trPr>
        <w:tc>
          <w:tcPr>
            <w:tcW w:w="5958" w:type="dxa"/>
          </w:tcPr>
          <w:p w14:paraId="15251E4C" w14:textId="2AFC052C" w:rsidR="00240D94" w:rsidRPr="008B7A3F" w:rsidRDefault="00240D94" w:rsidP="008B7A3F">
            <w:pPr>
              <w:pStyle w:val="affff4"/>
              <w:numPr>
                <w:ilvl w:val="0"/>
                <w:numId w:val="41"/>
              </w:numPr>
              <w:ind w:firstLineChars="0"/>
              <w:jc w:val="center"/>
              <w:rPr>
                <w:sz w:val="20"/>
              </w:rPr>
            </w:pPr>
            <w:r w:rsidRPr="008B7A3F">
              <w:rPr>
                <w:sz w:val="20"/>
              </w:rPr>
              <w:t>MAEs of Bearing 1</w:t>
            </w:r>
            <w:r w:rsidRPr="008B7A3F">
              <w:rPr>
                <w:rFonts w:hint="eastAsia"/>
                <w:sz w:val="20"/>
              </w:rPr>
              <w:t>_</w:t>
            </w:r>
            <w:r w:rsidRPr="008B7A3F">
              <w:rPr>
                <w:sz w:val="20"/>
              </w:rPr>
              <w:t>3</w:t>
            </w:r>
          </w:p>
        </w:tc>
      </w:tr>
    </w:tbl>
    <w:p w14:paraId="6DAF822F" w14:textId="77777777" w:rsidR="00240D94" w:rsidRPr="00240D94" w:rsidRDefault="00240D94" w:rsidP="00240D94">
      <w:pPr>
        <w:spacing w:beforeLines="100" w:before="312" w:afterLines="100" w:after="312"/>
        <w:jc w:val="center"/>
        <w:rPr>
          <w:rFonts w:ascii="Arial" w:eastAsia="黑体" w:hAnsi="Arial" w:cs="Arial"/>
          <w:sz w:val="18"/>
        </w:rPr>
      </w:pPr>
      <w:r w:rsidRPr="00240D94">
        <w:rPr>
          <w:rFonts w:ascii="Arial" w:eastAsia="黑体" w:hAnsi="Arial" w:cs="Arial" w:hint="eastAsia"/>
          <w:sz w:val="18"/>
        </w:rPr>
        <w:t>F</w:t>
      </w:r>
      <w:r w:rsidRPr="00240D94">
        <w:rPr>
          <w:rFonts w:ascii="Arial" w:eastAsia="黑体" w:hAnsi="Arial" w:cs="Arial"/>
          <w:sz w:val="18"/>
        </w:rPr>
        <w:t>ig. 8 Prediction result of XJTU-SY.</w:t>
      </w:r>
    </w:p>
    <w:p w14:paraId="012232C6" w14:textId="77777777" w:rsidR="00240D94" w:rsidRPr="00240D94" w:rsidRDefault="00240D94" w:rsidP="00240D94">
      <w:pPr>
        <w:autoSpaceDE w:val="0"/>
        <w:autoSpaceDN w:val="0"/>
        <w:ind w:left="240" w:firstLineChars="100" w:firstLine="200"/>
        <w:rPr>
          <w:sz w:val="20"/>
        </w:rPr>
      </w:pPr>
      <w:r w:rsidRPr="00240D94">
        <w:rPr>
          <w:sz w:val="20"/>
        </w:rPr>
        <w:t xml:space="preserve">As time progresses, the MAE generally increases, indicating a gradual worsening of the fault. It can also be observed that at certain points in time, the MAE increases to the threshold, which indicate the aggravation of faults. By setting an appropriate threshold, these points in time can be identified, enabling timely shutdown of the machinery before the fault becomes severe. In this experiment, by observing the MAE plot of Bearing 1_1 and setting the threshold to </w:t>
      </w:r>
      <m:oMath>
        <m:r>
          <w:rPr>
            <w:rFonts w:ascii="Cambria Math" w:hAnsi="Cambria Math"/>
            <w:sz w:val="20"/>
          </w:rPr>
          <m:t>8</m:t>
        </m:r>
      </m:oMath>
      <w:r w:rsidRPr="00240D94">
        <w:rPr>
          <w:sz w:val="20"/>
        </w:rPr>
        <w:t>, the first significant increase in MAE for Bearing 1_2 and Bearing 1_3 (in experiment they represented as unknown signals) can be captured. These captured points appear before the obvious rise in the amplitude of the original signal, indicating that our proposed method can detect faults in advance.</w:t>
      </w:r>
    </w:p>
    <w:p w14:paraId="18028669" w14:textId="77777777" w:rsidR="00240D94" w:rsidRPr="00240D94" w:rsidRDefault="00240D94" w:rsidP="00240D94">
      <w:pPr>
        <w:wordWrap w:val="0"/>
        <w:overflowPunct w:val="0"/>
        <w:autoSpaceDE w:val="0"/>
        <w:autoSpaceDN w:val="0"/>
        <w:spacing w:beforeLines="100" w:before="312" w:afterLines="100" w:after="312"/>
        <w:outlineLvl w:val="0"/>
        <w:rPr>
          <w:b/>
          <w:sz w:val="20"/>
        </w:rPr>
      </w:pPr>
      <w:r w:rsidRPr="00240D94">
        <w:rPr>
          <w:b/>
          <w:sz w:val="20"/>
        </w:rPr>
        <w:t>5</w:t>
      </w:r>
      <w:r w:rsidRPr="00240D94">
        <w:rPr>
          <w:rFonts w:hint="eastAsia"/>
          <w:b/>
          <w:sz w:val="20"/>
        </w:rPr>
        <w:t>.</w:t>
      </w:r>
      <w:r w:rsidRPr="00240D94">
        <w:rPr>
          <w:b/>
          <w:sz w:val="20"/>
        </w:rPr>
        <w:t xml:space="preserve"> </w:t>
      </w:r>
      <w:r w:rsidRPr="00240D94">
        <w:rPr>
          <w:rFonts w:hint="eastAsia"/>
          <w:b/>
          <w:sz w:val="20"/>
        </w:rPr>
        <w:t>Conclusions</w:t>
      </w:r>
    </w:p>
    <w:p w14:paraId="33EB31A1" w14:textId="77777777" w:rsidR="00240D94" w:rsidRPr="00240D94" w:rsidRDefault="00240D94" w:rsidP="00240D94">
      <w:pPr>
        <w:autoSpaceDE w:val="0"/>
        <w:autoSpaceDN w:val="0"/>
        <w:ind w:left="240" w:firstLineChars="100" w:firstLine="200"/>
        <w:rPr>
          <w:sz w:val="20"/>
        </w:rPr>
      </w:pPr>
      <w:r w:rsidRPr="00240D94">
        <w:rPr>
          <w:sz w:val="20"/>
        </w:rPr>
        <w:t>This paper presents a novel method for detecting faults based on engine vibration signals. The method involves extracting time and frequency domain features from normal signals to establish an LSTM time series prediction model. It utilizes the prediction accuracy as a continuous indicator for unknown signals to indicate the presence of faults. And the effectiveness of the method is validated through experiment.</w:t>
      </w:r>
    </w:p>
    <w:p w14:paraId="60DBB767" w14:textId="77777777" w:rsidR="00240D94" w:rsidRPr="00240D94" w:rsidRDefault="00240D94" w:rsidP="00240D94">
      <w:pPr>
        <w:autoSpaceDE w:val="0"/>
        <w:autoSpaceDN w:val="0"/>
        <w:ind w:left="240" w:firstLineChars="100" w:firstLine="200"/>
        <w:rPr>
          <w:sz w:val="20"/>
        </w:rPr>
      </w:pPr>
      <w:r w:rsidRPr="00240D94">
        <w:rPr>
          <w:sz w:val="20"/>
        </w:rPr>
        <w:t>The advantages of this method are as follows:</w:t>
      </w:r>
    </w:p>
    <w:p w14:paraId="6817DEAB" w14:textId="77777777" w:rsidR="00240D94" w:rsidRPr="00240D94" w:rsidRDefault="00240D94" w:rsidP="00240D94">
      <w:pPr>
        <w:autoSpaceDE w:val="0"/>
        <w:autoSpaceDN w:val="0"/>
        <w:ind w:left="240" w:firstLineChars="100" w:firstLine="200"/>
        <w:rPr>
          <w:sz w:val="20"/>
        </w:rPr>
      </w:pPr>
      <w:r w:rsidRPr="00240D94">
        <w:rPr>
          <w:sz w:val="20"/>
        </w:rPr>
        <w:t>(1) Overcoming the limitations of traditional strategies that categorize fault severity in a discrete manner, this method utilizes a continuous indicator to indicate the severity of faults. As a result, it provides greater flexibility in setting threshold values to differentiate faults.</w:t>
      </w:r>
    </w:p>
    <w:p w14:paraId="76C62C05" w14:textId="77777777" w:rsidR="00240D94" w:rsidRPr="00240D94" w:rsidRDefault="00240D94" w:rsidP="00240D94">
      <w:pPr>
        <w:autoSpaceDE w:val="0"/>
        <w:autoSpaceDN w:val="0"/>
        <w:ind w:left="240" w:firstLineChars="100" w:firstLine="200"/>
        <w:rPr>
          <w:sz w:val="20"/>
        </w:rPr>
      </w:pPr>
      <w:r w:rsidRPr="00240D94">
        <w:rPr>
          <w:sz w:val="20"/>
        </w:rPr>
        <w:t>(2) During training, the method uses data from a single fault category, but the resulting model performs well on different types of fault data. It can accurately reflect the severity of faults, even for fault types that were not encountered during training, as indicated by the MAE.</w:t>
      </w:r>
    </w:p>
    <w:p w14:paraId="2B93BD38" w14:textId="77777777" w:rsidR="00240D94" w:rsidRPr="00240D94" w:rsidRDefault="00240D94" w:rsidP="00240D94">
      <w:pPr>
        <w:autoSpaceDE w:val="0"/>
        <w:autoSpaceDN w:val="0"/>
        <w:ind w:left="240" w:firstLineChars="100" w:firstLine="200"/>
        <w:rPr>
          <w:sz w:val="20"/>
        </w:rPr>
      </w:pPr>
      <w:r w:rsidRPr="00240D94">
        <w:rPr>
          <w:sz w:val="20"/>
        </w:rPr>
        <w:t>(3) Only severe faults data were used in training (exactly in features selecting), however, by setting lower detection thresholds, the method can detect faults that are much milder than the training fault data. Since collecting fault data in real-world engineering environments can be challenging and typically only severe faults are reliably captured, this method is more suitable for practical production.</w:t>
      </w:r>
    </w:p>
    <w:p w14:paraId="5DCEDB7E" w14:textId="77777777" w:rsidR="00240D94" w:rsidRPr="00240D94" w:rsidRDefault="00240D94" w:rsidP="00240D94">
      <w:pPr>
        <w:autoSpaceDE w:val="0"/>
        <w:autoSpaceDN w:val="0"/>
        <w:ind w:left="240" w:firstLineChars="100" w:firstLine="200"/>
        <w:rPr>
          <w:sz w:val="20"/>
        </w:rPr>
      </w:pPr>
      <w:r w:rsidRPr="00240D94">
        <w:rPr>
          <w:sz w:val="20"/>
        </w:rPr>
        <w:lastRenderedPageBreak/>
        <w:t>The limitations of this work include:</w:t>
      </w:r>
    </w:p>
    <w:p w14:paraId="63C75BEB" w14:textId="77777777" w:rsidR="00240D94" w:rsidRPr="00240D94" w:rsidRDefault="00240D94" w:rsidP="00240D94">
      <w:pPr>
        <w:autoSpaceDE w:val="0"/>
        <w:autoSpaceDN w:val="0"/>
        <w:ind w:left="240" w:firstLineChars="100" w:firstLine="200"/>
        <w:rPr>
          <w:sz w:val="20"/>
        </w:rPr>
      </w:pPr>
      <w:r w:rsidRPr="00240D94">
        <w:rPr>
          <w:sz w:val="20"/>
        </w:rPr>
        <w:t>(1) Training deep learning model requires a large number of feature time series samples, and obtaining these feature samples necessitates slicing the original signals. Therefore, implementing this method requires a sufficient amount of original data, and it can consume significant memory resources during computation.</w:t>
      </w:r>
    </w:p>
    <w:p w14:paraId="721E3CD4" w14:textId="77777777" w:rsidR="00240D94" w:rsidRPr="00240D94" w:rsidRDefault="00240D94" w:rsidP="00240D94">
      <w:pPr>
        <w:autoSpaceDE w:val="0"/>
        <w:autoSpaceDN w:val="0"/>
        <w:ind w:left="240" w:firstLineChars="100" w:firstLine="200"/>
        <w:rPr>
          <w:sz w:val="20"/>
        </w:rPr>
      </w:pPr>
      <w:r w:rsidRPr="00240D94">
        <w:rPr>
          <w:sz w:val="20"/>
        </w:rPr>
        <w:t>(2) The process of feature selection and threshold determination lacks standardized criteria and relies on the subjective decisions of researchers. There is a need for more universally applicable and robust methods for adaptive decision-making.</w:t>
      </w:r>
    </w:p>
    <w:p w14:paraId="0D1097E4" w14:textId="77777777" w:rsidR="00240D94" w:rsidRDefault="00240D94" w:rsidP="00240D94">
      <w:pPr>
        <w:autoSpaceDE w:val="0"/>
        <w:autoSpaceDN w:val="0"/>
        <w:ind w:left="240" w:firstLineChars="100" w:firstLine="200"/>
        <w:rPr>
          <w:sz w:val="20"/>
        </w:rPr>
      </w:pPr>
    </w:p>
    <w:p w14:paraId="1F987414" w14:textId="29BC61B8" w:rsidR="008807B4" w:rsidRDefault="008807B4" w:rsidP="008807B4">
      <w:pPr>
        <w:pStyle w:val="CJA"/>
        <w:spacing w:before="312" w:after="312"/>
      </w:pPr>
      <w:r>
        <w:t>A</w:t>
      </w:r>
      <w:r>
        <w:rPr>
          <w:rFonts w:hint="eastAsia"/>
        </w:rPr>
        <w:t>c</w:t>
      </w:r>
      <w:r>
        <w:t>knowledgements</w:t>
      </w:r>
    </w:p>
    <w:p w14:paraId="753E1125" w14:textId="05204636" w:rsidR="00C734CF" w:rsidRDefault="00C734CF" w:rsidP="00C734CF">
      <w:pPr>
        <w:pStyle w:val="CJA0"/>
      </w:pPr>
      <w:r>
        <w:t>This work was supported by the National Science and Technology Major Project, China, under Grant J2019-I-0019-0018 and Grant J2019- I-0001-0001.</w:t>
      </w:r>
    </w:p>
    <w:p w14:paraId="30AE3863" w14:textId="42979AAC" w:rsidR="008807B4" w:rsidRPr="008807B4" w:rsidRDefault="00C734CF" w:rsidP="00CB60D0">
      <w:pPr>
        <w:pStyle w:val="CJA0"/>
      </w:pPr>
      <w:r>
        <w:t>Weirui Zhang and Haihui Wang is with the School of Mathematical Sciences, Beihang University (BUAA), Beijing 100191, China (</w:t>
      </w:r>
      <w:r w:rsidR="00CB60D0">
        <w:t xml:space="preserve">Corresponding author: Haihui </w:t>
      </w:r>
      <w:r w:rsidR="00D72605">
        <w:t>Wang e-mail</w:t>
      </w:r>
      <w:r>
        <w:t>:</w:t>
      </w:r>
      <w:r w:rsidR="00CB0A03">
        <w:t xml:space="preserve"> </w:t>
      </w:r>
      <w:r>
        <w:t xml:space="preserve">whhmath@buaa.edu.cn). </w:t>
      </w:r>
    </w:p>
    <w:p w14:paraId="5FC2A42C" w14:textId="50131881" w:rsidR="008807B4" w:rsidRDefault="008807B4">
      <w:pPr>
        <w:widowControl/>
        <w:adjustRightInd/>
        <w:textAlignment w:val="auto"/>
        <w:rPr>
          <w:b/>
          <w:sz w:val="20"/>
        </w:rPr>
      </w:pPr>
      <w:r>
        <w:rPr>
          <w:b/>
          <w:sz w:val="20"/>
        </w:rPr>
        <w:br w:type="page"/>
      </w:r>
    </w:p>
    <w:p w14:paraId="509FB781" w14:textId="32324E4D" w:rsidR="00240D94" w:rsidRPr="00240D94" w:rsidRDefault="00240D94" w:rsidP="00240D94">
      <w:pPr>
        <w:wordWrap w:val="0"/>
        <w:overflowPunct w:val="0"/>
        <w:autoSpaceDE w:val="0"/>
        <w:autoSpaceDN w:val="0"/>
        <w:spacing w:beforeLines="100" w:before="312" w:afterLines="100" w:after="312"/>
        <w:outlineLvl w:val="0"/>
        <w:rPr>
          <w:b/>
          <w:sz w:val="20"/>
        </w:rPr>
      </w:pPr>
      <w:r w:rsidRPr="00240D94">
        <w:rPr>
          <w:b/>
          <w:sz w:val="20"/>
        </w:rPr>
        <w:lastRenderedPageBreak/>
        <w:t>References</w:t>
      </w:r>
    </w:p>
    <w:p w14:paraId="1A4FBA1D" w14:textId="77777777" w:rsidR="00240D94" w:rsidRPr="00240D94" w:rsidRDefault="00240D94" w:rsidP="00240D94">
      <w:pPr>
        <w:tabs>
          <w:tab w:val="left" w:pos="504"/>
        </w:tabs>
        <w:ind w:left="504" w:hanging="504"/>
        <w:rPr>
          <w:sz w:val="20"/>
        </w:rPr>
      </w:pPr>
      <w:r w:rsidRPr="00240D94">
        <w:rPr>
          <w:sz w:val="20"/>
        </w:rPr>
        <w:fldChar w:fldCharType="begin"/>
      </w:r>
      <w:r w:rsidRPr="00240D94">
        <w:rPr>
          <w:sz w:val="20"/>
        </w:rPr>
        <w:instrText xml:space="preserve"> ADDIN ZOTERO_BIBL {"uncited":[],"omitted":[],"custom":[]} CSL_BIBLIOGRAPHY </w:instrText>
      </w:r>
      <w:r w:rsidRPr="00240D94">
        <w:rPr>
          <w:sz w:val="20"/>
        </w:rPr>
        <w:fldChar w:fldCharType="separate"/>
      </w:r>
      <w:r w:rsidRPr="00240D94">
        <w:rPr>
          <w:sz w:val="20"/>
        </w:rPr>
        <w:t>[1]</w:t>
      </w:r>
      <w:r w:rsidRPr="00240D94">
        <w:rPr>
          <w:sz w:val="20"/>
        </w:rPr>
        <w:tab/>
        <w:t xml:space="preserve">G. Georgoulas, T. Loutas, C. D. Stylios, and V. Kostopoulos, ‘Bearing fault detection based on hybrid ensemble detector and empirical mode decomposition’, </w:t>
      </w:r>
      <w:r w:rsidRPr="00240D94">
        <w:rPr>
          <w:i/>
          <w:iCs/>
          <w:sz w:val="20"/>
        </w:rPr>
        <w:t>Mech. Syst. Signal Process.</w:t>
      </w:r>
      <w:r w:rsidRPr="00240D94">
        <w:rPr>
          <w:sz w:val="20"/>
        </w:rPr>
        <w:t>, vol. 41, no. 1–2, pp. 510–525, Dec. 2013, doi: 10.1016/j.ymssp.2013.02.020.</w:t>
      </w:r>
    </w:p>
    <w:p w14:paraId="2B013AF7" w14:textId="77777777" w:rsidR="004A4225" w:rsidRDefault="00240D94" w:rsidP="00240D94">
      <w:pPr>
        <w:tabs>
          <w:tab w:val="left" w:pos="504"/>
        </w:tabs>
        <w:ind w:left="504" w:hanging="504"/>
        <w:rPr>
          <w:sz w:val="20"/>
        </w:rPr>
      </w:pPr>
      <w:r w:rsidRPr="00240D94">
        <w:rPr>
          <w:sz w:val="20"/>
        </w:rPr>
        <w:t>[2]</w:t>
      </w:r>
      <w:r w:rsidRPr="00240D94">
        <w:rPr>
          <w:sz w:val="20"/>
        </w:rPr>
        <w:tab/>
        <w:t xml:space="preserve">C. Malla and I. Panigrahi, ‘Review of Condition Monitoring of Rolling Element Bearing Using </w:t>
      </w:r>
    </w:p>
    <w:p w14:paraId="7FA3B3BD" w14:textId="4E4793E3" w:rsidR="00240D94" w:rsidRPr="00240D94" w:rsidRDefault="00240D94" w:rsidP="00240D94">
      <w:pPr>
        <w:tabs>
          <w:tab w:val="left" w:pos="504"/>
        </w:tabs>
        <w:ind w:left="504" w:hanging="504"/>
        <w:rPr>
          <w:sz w:val="20"/>
        </w:rPr>
      </w:pPr>
      <w:r w:rsidRPr="00240D94">
        <w:rPr>
          <w:sz w:val="20"/>
        </w:rPr>
        <w:t xml:space="preserve">Vibration Analysis and Other Techniques’, </w:t>
      </w:r>
      <w:r w:rsidRPr="00240D94">
        <w:rPr>
          <w:i/>
          <w:iCs/>
          <w:sz w:val="20"/>
        </w:rPr>
        <w:t>J. Vib. Eng. Technol.</w:t>
      </w:r>
      <w:r w:rsidRPr="00240D94">
        <w:rPr>
          <w:sz w:val="20"/>
        </w:rPr>
        <w:t>, vol. 7, no. 4, pp. 407–414, Aug. 2019, doi: 10.1007/s42417-019-00119-y.</w:t>
      </w:r>
    </w:p>
    <w:p w14:paraId="46334542" w14:textId="77777777" w:rsidR="00240D94" w:rsidRPr="00240D94" w:rsidRDefault="00240D94" w:rsidP="00240D94">
      <w:pPr>
        <w:tabs>
          <w:tab w:val="left" w:pos="504"/>
        </w:tabs>
        <w:ind w:left="504" w:hanging="504"/>
        <w:rPr>
          <w:sz w:val="20"/>
        </w:rPr>
      </w:pPr>
      <w:r w:rsidRPr="00240D94">
        <w:rPr>
          <w:sz w:val="20"/>
        </w:rPr>
        <w:t>[3]</w:t>
      </w:r>
      <w:r w:rsidRPr="00240D94">
        <w:rPr>
          <w:sz w:val="20"/>
        </w:rPr>
        <w:tab/>
        <w:t xml:space="preserve">M. Cerrada </w:t>
      </w:r>
      <w:r w:rsidRPr="00240D94">
        <w:rPr>
          <w:i/>
          <w:iCs/>
          <w:sz w:val="20"/>
        </w:rPr>
        <w:t>et al.</w:t>
      </w:r>
      <w:r w:rsidRPr="00240D94">
        <w:rPr>
          <w:sz w:val="20"/>
        </w:rPr>
        <w:t xml:space="preserve">, ‘A review on data-driven fault severity assessment in rolling bearings’, </w:t>
      </w:r>
      <w:r w:rsidRPr="00240D94">
        <w:rPr>
          <w:i/>
          <w:iCs/>
          <w:sz w:val="20"/>
        </w:rPr>
        <w:t>Mech. Syst. Signal Process.</w:t>
      </w:r>
      <w:r w:rsidRPr="00240D94">
        <w:rPr>
          <w:sz w:val="20"/>
        </w:rPr>
        <w:t>, vol. 99, pp. 169–196, Jan. 2018, doi: 10.1016/j.ymssp.2017.06.012.</w:t>
      </w:r>
    </w:p>
    <w:p w14:paraId="37F4C886" w14:textId="77777777" w:rsidR="00240D94" w:rsidRPr="00240D94" w:rsidRDefault="00240D94" w:rsidP="00240D94">
      <w:pPr>
        <w:tabs>
          <w:tab w:val="left" w:pos="504"/>
        </w:tabs>
        <w:ind w:left="504" w:hanging="504"/>
        <w:rPr>
          <w:sz w:val="20"/>
        </w:rPr>
      </w:pPr>
      <w:r w:rsidRPr="00240D94">
        <w:rPr>
          <w:sz w:val="20"/>
        </w:rPr>
        <w:t>[4]</w:t>
      </w:r>
      <w:r w:rsidRPr="00240D94">
        <w:rPr>
          <w:sz w:val="20"/>
        </w:rPr>
        <w:tab/>
        <w:t xml:space="preserve">C. Bujoreanu, R. Monoranu, and N. D. Olaru, ‘Study on the Defects Size of Ball Bearings Elements Using Vibration Analysis’, </w:t>
      </w:r>
      <w:r w:rsidRPr="00240D94">
        <w:rPr>
          <w:i/>
          <w:iCs/>
          <w:sz w:val="20"/>
        </w:rPr>
        <w:t>Appl. Mech. Mater.</w:t>
      </w:r>
      <w:r w:rsidRPr="00240D94">
        <w:rPr>
          <w:sz w:val="20"/>
        </w:rPr>
        <w:t>, vol. 658, pp. 289–294, 2014, doi: 10.4028/www.scientific.net/AMM.658.289.</w:t>
      </w:r>
    </w:p>
    <w:p w14:paraId="44BD8476" w14:textId="77777777" w:rsidR="00240D94" w:rsidRPr="00240D94" w:rsidRDefault="00240D94" w:rsidP="00240D94">
      <w:pPr>
        <w:tabs>
          <w:tab w:val="left" w:pos="504"/>
        </w:tabs>
        <w:ind w:left="504" w:hanging="504"/>
        <w:rPr>
          <w:sz w:val="20"/>
        </w:rPr>
      </w:pPr>
      <w:r w:rsidRPr="00240D94">
        <w:rPr>
          <w:sz w:val="20"/>
        </w:rPr>
        <w:t>[5]</w:t>
      </w:r>
      <w:r w:rsidRPr="00240D94">
        <w:rPr>
          <w:sz w:val="20"/>
        </w:rPr>
        <w:tab/>
        <w:t xml:space="preserve">M. Singh and R. Kumar, ‘Thrust bearing groove race defect measurement by wavelet decomposition of pre-processed vibration signal’, </w:t>
      </w:r>
      <w:r w:rsidRPr="00240D94">
        <w:rPr>
          <w:i/>
          <w:iCs/>
          <w:sz w:val="20"/>
        </w:rPr>
        <w:t>Measurement</w:t>
      </w:r>
      <w:r w:rsidRPr="00240D94">
        <w:rPr>
          <w:sz w:val="20"/>
        </w:rPr>
        <w:t>, vol. 46, no. 9, pp. 3508–3515, Nov. 2013, doi: 10.1016/j.measurement.2013.06.044.</w:t>
      </w:r>
    </w:p>
    <w:p w14:paraId="358F7D28" w14:textId="77777777" w:rsidR="00240D94" w:rsidRPr="00240D94" w:rsidRDefault="00240D94" w:rsidP="00240D94">
      <w:pPr>
        <w:tabs>
          <w:tab w:val="left" w:pos="504"/>
        </w:tabs>
        <w:ind w:left="504" w:hanging="504"/>
        <w:rPr>
          <w:sz w:val="20"/>
        </w:rPr>
      </w:pPr>
      <w:r w:rsidRPr="00240D94">
        <w:rPr>
          <w:sz w:val="20"/>
        </w:rPr>
        <w:t>[6]</w:t>
      </w:r>
      <w:r w:rsidRPr="00240D94">
        <w:rPr>
          <w:sz w:val="20"/>
        </w:rPr>
        <w:tab/>
        <w:t xml:space="preserve">S. Zhao, L. Liang, G. Xu, J. Wang, and W. Zhang, ‘Quantitative diagnosis of a spall-like fault of a rolling element bearing by empirical mode decomposition and the approximate entropy method’, </w:t>
      </w:r>
      <w:r w:rsidRPr="00240D94">
        <w:rPr>
          <w:i/>
          <w:iCs/>
          <w:sz w:val="20"/>
        </w:rPr>
        <w:t>Mech. Syst. Signal Process.</w:t>
      </w:r>
      <w:r w:rsidRPr="00240D94">
        <w:rPr>
          <w:sz w:val="20"/>
        </w:rPr>
        <w:t>, vol. 40, no. 1, pp. 154–177, Oct. 2013, doi: 10.1016/j.ymssp.2013.04.006.</w:t>
      </w:r>
    </w:p>
    <w:p w14:paraId="5CC13CA6" w14:textId="77777777" w:rsidR="00240D94" w:rsidRPr="00240D94" w:rsidRDefault="00240D94" w:rsidP="00240D94">
      <w:pPr>
        <w:tabs>
          <w:tab w:val="left" w:pos="504"/>
        </w:tabs>
        <w:ind w:left="504" w:hanging="504"/>
        <w:rPr>
          <w:sz w:val="20"/>
        </w:rPr>
      </w:pPr>
      <w:r w:rsidRPr="00240D94">
        <w:rPr>
          <w:sz w:val="20"/>
        </w:rPr>
        <w:t>[7]</w:t>
      </w:r>
      <w:r w:rsidRPr="00240D94">
        <w:rPr>
          <w:sz w:val="20"/>
        </w:rPr>
        <w:tab/>
        <w:t xml:space="preserve">‘An Improved Bearing Fault Diagnosis Method using One-Dimensional CNN and LSTM’, </w:t>
      </w:r>
      <w:r w:rsidRPr="00240D94">
        <w:rPr>
          <w:i/>
          <w:iCs/>
          <w:sz w:val="20"/>
        </w:rPr>
        <w:t>Stroj. Vestn. - J. Mech. Eng.</w:t>
      </w:r>
      <w:r w:rsidRPr="00240D94">
        <w:rPr>
          <w:sz w:val="20"/>
        </w:rPr>
        <w:t>, Jun. 2018, doi: 10.5545/sv-jme.2018.5249.</w:t>
      </w:r>
    </w:p>
    <w:p w14:paraId="7C409354" w14:textId="77777777" w:rsidR="00240D94" w:rsidRPr="00240D94" w:rsidRDefault="00240D94" w:rsidP="00240D94">
      <w:pPr>
        <w:tabs>
          <w:tab w:val="left" w:pos="504"/>
        </w:tabs>
        <w:ind w:left="504" w:hanging="504"/>
        <w:rPr>
          <w:sz w:val="20"/>
        </w:rPr>
      </w:pPr>
      <w:r w:rsidRPr="00240D94">
        <w:rPr>
          <w:sz w:val="20"/>
        </w:rPr>
        <w:t>[8]</w:t>
      </w:r>
      <w:r w:rsidRPr="00240D94">
        <w:rPr>
          <w:sz w:val="20"/>
        </w:rPr>
        <w:tab/>
        <w:t xml:space="preserve">X. Guo, C. Shen, and L. Chen, ‘Deep Fault Recognizer: An Integrated Model to Denoise and Extract Features for Fault Diagnosis in Rotating Machinery’, </w:t>
      </w:r>
      <w:r w:rsidRPr="00240D94">
        <w:rPr>
          <w:i/>
          <w:iCs/>
          <w:sz w:val="20"/>
        </w:rPr>
        <w:t>Appl. Sci.</w:t>
      </w:r>
      <w:r w:rsidRPr="00240D94">
        <w:rPr>
          <w:sz w:val="20"/>
        </w:rPr>
        <w:t>, vol. 7, no. 1, p. 41, Dec. 2016, doi: 10.3390/app7010041.</w:t>
      </w:r>
    </w:p>
    <w:p w14:paraId="5460F45A" w14:textId="77777777" w:rsidR="00240D94" w:rsidRPr="00240D94" w:rsidRDefault="00240D94" w:rsidP="00240D94">
      <w:pPr>
        <w:tabs>
          <w:tab w:val="left" w:pos="504"/>
        </w:tabs>
        <w:ind w:left="504" w:hanging="504"/>
        <w:rPr>
          <w:sz w:val="20"/>
        </w:rPr>
      </w:pPr>
      <w:r w:rsidRPr="00240D94">
        <w:rPr>
          <w:sz w:val="20"/>
        </w:rPr>
        <w:t>[9]</w:t>
      </w:r>
      <w:r w:rsidRPr="00240D94">
        <w:rPr>
          <w:sz w:val="20"/>
        </w:rPr>
        <w:tab/>
        <w:t xml:space="preserve">H. Shao, H. Jiang, Y. Lin, and X. Li, ‘A novel method for intelligent fault diagnosis of rolling bearings using ensemble deep auto-encoders’, </w:t>
      </w:r>
      <w:r w:rsidRPr="00240D94">
        <w:rPr>
          <w:i/>
          <w:iCs/>
          <w:sz w:val="20"/>
        </w:rPr>
        <w:t>Mech. Syst. Signal Process.</w:t>
      </w:r>
      <w:r w:rsidRPr="00240D94">
        <w:rPr>
          <w:sz w:val="20"/>
        </w:rPr>
        <w:t>, vol. 102, pp. 278–297, Mar. 2018, doi: 10.1016/j.ymssp.2017.09.026.</w:t>
      </w:r>
    </w:p>
    <w:p w14:paraId="268AFDD5" w14:textId="77777777" w:rsidR="00240D94" w:rsidRPr="00240D94" w:rsidRDefault="00240D94" w:rsidP="00240D94">
      <w:pPr>
        <w:tabs>
          <w:tab w:val="left" w:pos="504"/>
        </w:tabs>
        <w:ind w:left="504" w:hanging="504"/>
        <w:rPr>
          <w:sz w:val="20"/>
        </w:rPr>
      </w:pPr>
      <w:r w:rsidRPr="00240D94">
        <w:rPr>
          <w:sz w:val="20"/>
        </w:rPr>
        <w:t>[10]</w:t>
      </w:r>
      <w:r w:rsidRPr="00240D94">
        <w:rPr>
          <w:sz w:val="20"/>
        </w:rPr>
        <w:tab/>
        <w:t xml:space="preserve">C. Shen, F. Hu, F. Liu, A. Zhang, and F. Kong, ‘Quantitative recognition of rolling element bearing fault through an intelligent model based on support vector regression’, in </w:t>
      </w:r>
      <w:r w:rsidRPr="00240D94">
        <w:rPr>
          <w:i/>
          <w:iCs/>
          <w:sz w:val="20"/>
        </w:rPr>
        <w:t>2013 Fourth International Conference on Intelligent Control and Information Processing (ICICIP)</w:t>
      </w:r>
      <w:r w:rsidRPr="00240D94">
        <w:rPr>
          <w:sz w:val="20"/>
        </w:rPr>
        <w:t>, Beijing, China: IEEE, Jun. 2013, pp. 842–847. doi: 10.1109/ICICIP.2013.6568189.</w:t>
      </w:r>
    </w:p>
    <w:p w14:paraId="3D38A5C0" w14:textId="77777777" w:rsidR="00240D94" w:rsidRPr="00240D94" w:rsidRDefault="00240D94" w:rsidP="00240D94">
      <w:pPr>
        <w:tabs>
          <w:tab w:val="left" w:pos="504"/>
        </w:tabs>
        <w:ind w:left="504" w:hanging="504"/>
        <w:rPr>
          <w:sz w:val="20"/>
        </w:rPr>
      </w:pPr>
      <w:r w:rsidRPr="00240D94">
        <w:rPr>
          <w:sz w:val="20"/>
        </w:rPr>
        <w:t>[11]</w:t>
      </w:r>
      <w:r w:rsidRPr="00240D94">
        <w:rPr>
          <w:sz w:val="20"/>
        </w:rPr>
        <w:tab/>
        <w:t xml:space="preserve">Y. Lei, Z. He, and Y. Zi, ‘EEMD method and WNN for fault diagnosis of locomotive roller bearings’, </w:t>
      </w:r>
      <w:r w:rsidRPr="00240D94">
        <w:rPr>
          <w:i/>
          <w:iCs/>
          <w:sz w:val="20"/>
        </w:rPr>
        <w:t>Expert Syst. Appl.</w:t>
      </w:r>
      <w:r w:rsidRPr="00240D94">
        <w:rPr>
          <w:sz w:val="20"/>
        </w:rPr>
        <w:t>, vol. 38, no. 6, pp. 7334–7341, Jun. 2011, doi: 10.1016/j.eswa.2010.12.095.</w:t>
      </w:r>
    </w:p>
    <w:p w14:paraId="413B9AA1" w14:textId="77777777" w:rsidR="00240D94" w:rsidRPr="00240D94" w:rsidRDefault="00240D94" w:rsidP="00240D94">
      <w:pPr>
        <w:tabs>
          <w:tab w:val="left" w:pos="504"/>
        </w:tabs>
        <w:ind w:left="504" w:hanging="504"/>
        <w:rPr>
          <w:sz w:val="20"/>
        </w:rPr>
      </w:pPr>
      <w:r w:rsidRPr="00240D94">
        <w:rPr>
          <w:sz w:val="20"/>
        </w:rPr>
        <w:t>[12]</w:t>
      </w:r>
      <w:r w:rsidRPr="00240D94">
        <w:rPr>
          <w:sz w:val="20"/>
        </w:rPr>
        <w:tab/>
        <w:t xml:space="preserve">T. W. Rauber, F. De Assis Boldt, and F. M. Varejao, ‘Heterogeneous Feature Models and Feature Selection Applied to Bearing Fault Diagnosis’, </w:t>
      </w:r>
      <w:r w:rsidRPr="00240D94">
        <w:rPr>
          <w:i/>
          <w:iCs/>
          <w:sz w:val="20"/>
        </w:rPr>
        <w:t>IEEE Trans. Ind. Electron.</w:t>
      </w:r>
      <w:r w:rsidRPr="00240D94">
        <w:rPr>
          <w:sz w:val="20"/>
        </w:rPr>
        <w:t>, vol. 62, no. 1, pp. 637–646, Jan. 2015, doi: 10.1109/TIE.2014.2327589.</w:t>
      </w:r>
    </w:p>
    <w:p w14:paraId="26A7F133" w14:textId="77777777" w:rsidR="00240D94" w:rsidRPr="00240D94" w:rsidRDefault="00240D94" w:rsidP="00240D94">
      <w:pPr>
        <w:tabs>
          <w:tab w:val="left" w:pos="504"/>
        </w:tabs>
        <w:ind w:left="504" w:hanging="504"/>
        <w:rPr>
          <w:sz w:val="20"/>
        </w:rPr>
      </w:pPr>
      <w:r w:rsidRPr="00240D94">
        <w:rPr>
          <w:sz w:val="20"/>
        </w:rPr>
        <w:t>[13]</w:t>
      </w:r>
      <w:r w:rsidRPr="00240D94">
        <w:rPr>
          <w:sz w:val="20"/>
        </w:rPr>
        <w:tab/>
        <w:t xml:space="preserve">E. Keogh and C. A. Ratanamahatana, ‘Exact indexing of dynamic time warping’, </w:t>
      </w:r>
      <w:r w:rsidRPr="00240D94">
        <w:rPr>
          <w:i/>
          <w:iCs/>
          <w:sz w:val="20"/>
        </w:rPr>
        <w:t>Knowl. Inf. Syst.</w:t>
      </w:r>
      <w:r w:rsidRPr="00240D94">
        <w:rPr>
          <w:sz w:val="20"/>
        </w:rPr>
        <w:t>, vol. 7, no. 3, pp. 358–386, Mar. 2005, doi: 10.1007/s10115-004-0154-9.</w:t>
      </w:r>
    </w:p>
    <w:p w14:paraId="13DCFBC9" w14:textId="77777777" w:rsidR="00240D94" w:rsidRPr="00240D94" w:rsidRDefault="00240D94" w:rsidP="00240D94">
      <w:pPr>
        <w:tabs>
          <w:tab w:val="left" w:pos="504"/>
        </w:tabs>
        <w:ind w:left="504" w:hanging="504"/>
        <w:rPr>
          <w:sz w:val="20"/>
        </w:rPr>
      </w:pPr>
      <w:r w:rsidRPr="00240D94">
        <w:rPr>
          <w:sz w:val="20"/>
        </w:rPr>
        <w:t>[14]</w:t>
      </w:r>
      <w:r w:rsidRPr="00240D94">
        <w:rPr>
          <w:sz w:val="20"/>
        </w:rPr>
        <w:tab/>
        <w:t xml:space="preserve">G. Wang, T. Wang, J. Chen, and S. Zhao, ‘Bearing fault feature selection method based on dynamic time warped related searches’, </w:t>
      </w:r>
      <w:r w:rsidRPr="00240D94">
        <w:rPr>
          <w:i/>
          <w:iCs/>
          <w:sz w:val="20"/>
        </w:rPr>
        <w:t>J. Vibroengineering</w:t>
      </w:r>
      <w:r w:rsidRPr="00240D94">
        <w:rPr>
          <w:sz w:val="20"/>
        </w:rPr>
        <w:t>, vol. 25, no. 2, pp. 311–324, Mar. 2023, doi: 10.21595/jve.2022.22863.</w:t>
      </w:r>
    </w:p>
    <w:p w14:paraId="1FB401B9" w14:textId="77777777" w:rsidR="00240D94" w:rsidRPr="00240D94" w:rsidRDefault="00240D94" w:rsidP="00240D94">
      <w:pPr>
        <w:tabs>
          <w:tab w:val="left" w:pos="504"/>
        </w:tabs>
        <w:ind w:left="504" w:hanging="504"/>
        <w:rPr>
          <w:sz w:val="20"/>
        </w:rPr>
      </w:pPr>
      <w:r w:rsidRPr="00240D94">
        <w:rPr>
          <w:sz w:val="20"/>
        </w:rPr>
        <w:t>[15]</w:t>
      </w:r>
      <w:r w:rsidRPr="00240D94">
        <w:rPr>
          <w:sz w:val="20"/>
        </w:rPr>
        <w:tab/>
        <w:t xml:space="preserve">S. Hochreiter and J. Schmidhuber, ‘Long Short-Term Memory’, </w:t>
      </w:r>
      <w:r w:rsidRPr="00240D94">
        <w:rPr>
          <w:i/>
          <w:iCs/>
          <w:sz w:val="20"/>
        </w:rPr>
        <w:t>Neural Comput.</w:t>
      </w:r>
      <w:r w:rsidRPr="00240D94">
        <w:rPr>
          <w:sz w:val="20"/>
        </w:rPr>
        <w:t xml:space="preserve">, vol. 9, no. 8, </w:t>
      </w:r>
      <w:r w:rsidRPr="00240D94">
        <w:rPr>
          <w:sz w:val="20"/>
        </w:rPr>
        <w:lastRenderedPageBreak/>
        <w:t>pp. 1735–1780, Nov. 1997, doi: 10.1162/neco.1997.9.8.1735.</w:t>
      </w:r>
    </w:p>
    <w:p w14:paraId="57B2D66B" w14:textId="77777777" w:rsidR="00240D94" w:rsidRPr="00240D94" w:rsidRDefault="00240D94" w:rsidP="00240D94">
      <w:pPr>
        <w:tabs>
          <w:tab w:val="left" w:pos="504"/>
        </w:tabs>
        <w:ind w:left="504" w:hanging="504"/>
        <w:rPr>
          <w:sz w:val="20"/>
        </w:rPr>
      </w:pPr>
      <w:r w:rsidRPr="00240D94">
        <w:rPr>
          <w:sz w:val="20"/>
        </w:rPr>
        <w:t>[16]</w:t>
      </w:r>
      <w:r w:rsidRPr="00240D94">
        <w:rPr>
          <w:sz w:val="20"/>
        </w:rPr>
        <w:tab/>
        <w:t xml:space="preserve">R. Sabir, D. Rosato, S. Hartmann, and C. Guehmann, ‘LSTM Based Bearing Fault Diagnosis of Electrical Machines using Motor Current Signal’, in </w:t>
      </w:r>
      <w:r w:rsidRPr="00240D94">
        <w:rPr>
          <w:i/>
          <w:iCs/>
          <w:sz w:val="20"/>
        </w:rPr>
        <w:t>2019 18th IEEE International Conference On Machine Learning And Applications (ICMLA)</w:t>
      </w:r>
      <w:r w:rsidRPr="00240D94">
        <w:rPr>
          <w:sz w:val="20"/>
        </w:rPr>
        <w:t>, Boca Raton, FL, USA: IEEE, Dec. 2019, pp. 613–618. doi: 10.1109/ICMLA.2019.00113.</w:t>
      </w:r>
    </w:p>
    <w:p w14:paraId="02D8BA44" w14:textId="77777777" w:rsidR="00240D94" w:rsidRPr="00240D94" w:rsidRDefault="00240D94" w:rsidP="00240D94">
      <w:pPr>
        <w:tabs>
          <w:tab w:val="left" w:pos="504"/>
        </w:tabs>
        <w:ind w:left="504" w:hanging="504"/>
        <w:rPr>
          <w:sz w:val="20"/>
        </w:rPr>
      </w:pPr>
      <w:r w:rsidRPr="00240D94">
        <w:rPr>
          <w:sz w:val="20"/>
        </w:rPr>
        <w:t>[17]</w:t>
      </w:r>
      <w:r w:rsidRPr="00240D94">
        <w:rPr>
          <w:sz w:val="20"/>
        </w:rPr>
        <w:tab/>
        <w:t xml:space="preserve">B. Wang, Y. Lei, N. Li, and N. Li, ‘A Hybrid Prognostics Approach for Estimating Remaining Useful Life of Rolling Element Bearings’, </w:t>
      </w:r>
      <w:r w:rsidRPr="00240D94">
        <w:rPr>
          <w:i/>
          <w:iCs/>
          <w:sz w:val="20"/>
        </w:rPr>
        <w:t>IEEE Trans. Reliab.</w:t>
      </w:r>
      <w:r w:rsidRPr="00240D94">
        <w:rPr>
          <w:sz w:val="20"/>
        </w:rPr>
        <w:t>, vol. 69, no. 1, pp. 401–412, Mar. 2020, doi: 10.1109/TR.2018.2882682.</w:t>
      </w:r>
    </w:p>
    <w:p w14:paraId="4F6E6BB0" w14:textId="77777777" w:rsidR="00240D94" w:rsidRPr="00240D94" w:rsidRDefault="00240D94" w:rsidP="00240D94">
      <w:pPr>
        <w:tabs>
          <w:tab w:val="left" w:pos="504"/>
        </w:tabs>
        <w:ind w:left="504" w:hanging="504"/>
        <w:rPr>
          <w:sz w:val="20"/>
        </w:rPr>
      </w:pPr>
      <w:r w:rsidRPr="00240D94">
        <w:rPr>
          <w:sz w:val="20"/>
        </w:rPr>
        <w:t>[18]</w:t>
      </w:r>
      <w:r w:rsidRPr="00240D94">
        <w:rPr>
          <w:sz w:val="20"/>
        </w:rPr>
        <w:tab/>
        <w:t xml:space="preserve">L. Yaguo, H. Tianyu, W. Biao, L. Naipeng, Y. Tao, and Y. Jun, ‘XJTU-SY Rolling Element Bearing Accelerated Life Test Datasets: A Tutorial’, </w:t>
      </w:r>
      <w:r w:rsidRPr="00240D94">
        <w:rPr>
          <w:i/>
          <w:iCs/>
          <w:sz w:val="20"/>
        </w:rPr>
        <w:t>J. Mech. Eng.</w:t>
      </w:r>
      <w:r w:rsidRPr="00240D94">
        <w:rPr>
          <w:sz w:val="20"/>
        </w:rPr>
        <w:t>, vol. 55, no. 16, p. 1, 2019, doi: 10.3901/JME.2019.16.001.</w:t>
      </w:r>
    </w:p>
    <w:p w14:paraId="6E0016C5" w14:textId="26252DDA" w:rsidR="00155F40" w:rsidRPr="00155F40" w:rsidRDefault="00240D94" w:rsidP="008807B4">
      <w:r w:rsidRPr="00240D94">
        <w:rPr>
          <w:sz w:val="20"/>
          <w:szCs w:val="24"/>
        </w:rPr>
        <w:fldChar w:fldCharType="end"/>
      </w:r>
    </w:p>
    <w:sectPr w:rsidR="00155F40" w:rsidRPr="00155F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42ABC" w14:textId="77777777" w:rsidR="00D63B6A" w:rsidRDefault="00D63B6A" w:rsidP="00D13709">
      <w:r>
        <w:separator/>
      </w:r>
    </w:p>
  </w:endnote>
  <w:endnote w:type="continuationSeparator" w:id="0">
    <w:p w14:paraId="11407051" w14:textId="77777777" w:rsidR="00D63B6A" w:rsidRDefault="00D63B6A" w:rsidP="00D13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Sans Serif">
    <w:panose1 w:val="00000000000000000000"/>
    <w:charset w:val="4D"/>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2F6BA" w14:textId="77777777" w:rsidR="00D63B6A" w:rsidRDefault="00D63B6A" w:rsidP="00D13709">
      <w:r>
        <w:separator/>
      </w:r>
    </w:p>
  </w:footnote>
  <w:footnote w:type="continuationSeparator" w:id="0">
    <w:p w14:paraId="26E5D921" w14:textId="77777777" w:rsidR="00D63B6A" w:rsidRDefault="00D63B6A" w:rsidP="00D137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16524C"/>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D4C878B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45C4DDD4"/>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2EFA827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FA62215A"/>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47FACE50"/>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070B0D8"/>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E434C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77CD41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53F09098"/>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4BD7199"/>
    <w:multiLevelType w:val="hybridMultilevel"/>
    <w:tmpl w:val="1CE27698"/>
    <w:lvl w:ilvl="0" w:tplc="03A8C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613474A"/>
    <w:multiLevelType w:val="singleLevel"/>
    <w:tmpl w:val="DBFC0BD4"/>
    <w:lvl w:ilvl="0">
      <w:start w:val="1"/>
      <w:numFmt w:val="decimal"/>
      <w:pStyle w:val="references"/>
      <w:lvlText w:val="[%1]"/>
      <w:legacy w:legacy="1" w:legacySpace="0" w:legacyIndent="425"/>
      <w:lvlJc w:val="left"/>
      <w:pPr>
        <w:ind w:left="425" w:hanging="425"/>
      </w:pPr>
    </w:lvl>
  </w:abstractNum>
  <w:abstractNum w:abstractNumId="12" w15:restartNumberingAfterBreak="0">
    <w:nsid w:val="0E3E7FEB"/>
    <w:multiLevelType w:val="singleLevel"/>
    <w:tmpl w:val="791488D4"/>
    <w:lvl w:ilvl="0">
      <w:start w:val="1"/>
      <w:numFmt w:val="decimal"/>
      <w:lvlText w:val="%1"/>
      <w:lvlJc w:val="left"/>
      <w:pPr>
        <w:tabs>
          <w:tab w:val="num" w:pos="360"/>
        </w:tabs>
        <w:ind w:left="360" w:hanging="360"/>
      </w:pPr>
      <w:rPr>
        <w:rFonts w:hint="eastAsia"/>
      </w:rPr>
    </w:lvl>
  </w:abstractNum>
  <w:abstractNum w:abstractNumId="13" w15:restartNumberingAfterBreak="0">
    <w:nsid w:val="0F864D6C"/>
    <w:multiLevelType w:val="singleLevel"/>
    <w:tmpl w:val="4680EB94"/>
    <w:lvl w:ilvl="0">
      <w:start w:val="1"/>
      <w:numFmt w:val="decimal"/>
      <w:lvlText w:val="[%1]"/>
      <w:legacy w:legacy="1" w:legacySpace="0" w:legacyIndent="425"/>
      <w:lvlJc w:val="left"/>
      <w:pPr>
        <w:ind w:left="425" w:hanging="425"/>
      </w:pPr>
    </w:lvl>
  </w:abstractNum>
  <w:abstractNum w:abstractNumId="14" w15:restartNumberingAfterBreak="0">
    <w:nsid w:val="163A62C8"/>
    <w:multiLevelType w:val="singleLevel"/>
    <w:tmpl w:val="8DB4D2BC"/>
    <w:lvl w:ilvl="0">
      <w:start w:val="4"/>
      <w:numFmt w:val="decimal"/>
      <w:lvlText w:val="%1"/>
      <w:lvlJc w:val="left"/>
      <w:pPr>
        <w:tabs>
          <w:tab w:val="num" w:pos="360"/>
        </w:tabs>
        <w:ind w:left="360" w:hanging="360"/>
      </w:pPr>
      <w:rPr>
        <w:rFonts w:hint="default"/>
      </w:rPr>
    </w:lvl>
  </w:abstractNum>
  <w:abstractNum w:abstractNumId="15" w15:restartNumberingAfterBreak="0">
    <w:nsid w:val="17886B60"/>
    <w:multiLevelType w:val="singleLevel"/>
    <w:tmpl w:val="437EC85A"/>
    <w:lvl w:ilvl="0">
      <w:start w:val="6"/>
      <w:numFmt w:val="decimal"/>
      <w:lvlText w:val="%1"/>
      <w:lvlJc w:val="left"/>
      <w:pPr>
        <w:tabs>
          <w:tab w:val="num" w:pos="644"/>
        </w:tabs>
        <w:ind w:left="644" w:hanging="360"/>
      </w:pPr>
      <w:rPr>
        <w:rFonts w:hint="default"/>
      </w:rPr>
    </w:lvl>
  </w:abstractNum>
  <w:abstractNum w:abstractNumId="16" w15:restartNumberingAfterBreak="0">
    <w:nsid w:val="18762637"/>
    <w:multiLevelType w:val="singleLevel"/>
    <w:tmpl w:val="A7E819DA"/>
    <w:lvl w:ilvl="0">
      <w:start w:val="6"/>
      <w:numFmt w:val="decimal"/>
      <w:lvlText w:val="%1."/>
      <w:lvlJc w:val="left"/>
      <w:pPr>
        <w:tabs>
          <w:tab w:val="num" w:pos="644"/>
        </w:tabs>
        <w:ind w:left="644" w:hanging="360"/>
      </w:pPr>
      <w:rPr>
        <w:rFonts w:hint="default"/>
      </w:rPr>
    </w:lvl>
  </w:abstractNum>
  <w:abstractNum w:abstractNumId="17" w15:restartNumberingAfterBreak="0">
    <w:nsid w:val="21074F03"/>
    <w:multiLevelType w:val="singleLevel"/>
    <w:tmpl w:val="D3482A40"/>
    <w:lvl w:ilvl="0">
      <w:start w:val="3"/>
      <w:numFmt w:val="decimal"/>
      <w:lvlText w:val="%1"/>
      <w:lvlJc w:val="left"/>
      <w:pPr>
        <w:tabs>
          <w:tab w:val="num" w:pos="360"/>
        </w:tabs>
        <w:ind w:left="360" w:hanging="360"/>
      </w:pPr>
      <w:rPr>
        <w:rFonts w:hint="eastAsia"/>
      </w:rPr>
    </w:lvl>
  </w:abstractNum>
  <w:abstractNum w:abstractNumId="18" w15:restartNumberingAfterBreak="0">
    <w:nsid w:val="234C40E9"/>
    <w:multiLevelType w:val="singleLevel"/>
    <w:tmpl w:val="DDFEF046"/>
    <w:lvl w:ilvl="0">
      <w:start w:val="6"/>
      <w:numFmt w:val="decimal"/>
      <w:lvlText w:val="%1."/>
      <w:lvlJc w:val="left"/>
      <w:pPr>
        <w:tabs>
          <w:tab w:val="num" w:pos="644"/>
        </w:tabs>
        <w:ind w:left="644" w:hanging="360"/>
      </w:pPr>
      <w:rPr>
        <w:rFonts w:hint="default"/>
      </w:rPr>
    </w:lvl>
  </w:abstractNum>
  <w:abstractNum w:abstractNumId="19" w15:restartNumberingAfterBreak="0">
    <w:nsid w:val="251C5C73"/>
    <w:multiLevelType w:val="hybridMultilevel"/>
    <w:tmpl w:val="8E446A0E"/>
    <w:lvl w:ilvl="0" w:tplc="51A6CB4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ED559D9"/>
    <w:multiLevelType w:val="hybridMultilevel"/>
    <w:tmpl w:val="EA86B0AA"/>
    <w:lvl w:ilvl="0" w:tplc="653E9AC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2F480697"/>
    <w:multiLevelType w:val="singleLevel"/>
    <w:tmpl w:val="F760D63C"/>
    <w:lvl w:ilvl="0">
      <w:start w:val="7"/>
      <w:numFmt w:val="decimal"/>
      <w:lvlText w:val="%1"/>
      <w:lvlJc w:val="left"/>
      <w:pPr>
        <w:tabs>
          <w:tab w:val="num" w:pos="644"/>
        </w:tabs>
        <w:ind w:left="644" w:hanging="360"/>
      </w:pPr>
      <w:rPr>
        <w:rFonts w:hint="default"/>
      </w:rPr>
    </w:lvl>
  </w:abstractNum>
  <w:abstractNum w:abstractNumId="22" w15:restartNumberingAfterBreak="0">
    <w:nsid w:val="2FFF775F"/>
    <w:multiLevelType w:val="singleLevel"/>
    <w:tmpl w:val="85546148"/>
    <w:lvl w:ilvl="0">
      <w:start w:val="3"/>
      <w:numFmt w:val="decimal"/>
      <w:lvlText w:val="%1"/>
      <w:lvlJc w:val="left"/>
      <w:pPr>
        <w:tabs>
          <w:tab w:val="num" w:pos="360"/>
        </w:tabs>
        <w:ind w:left="360" w:hanging="360"/>
      </w:pPr>
      <w:rPr>
        <w:rFonts w:hint="eastAsia"/>
      </w:rPr>
    </w:lvl>
  </w:abstractNum>
  <w:abstractNum w:abstractNumId="23" w15:restartNumberingAfterBreak="0">
    <w:nsid w:val="39646AD4"/>
    <w:multiLevelType w:val="singleLevel"/>
    <w:tmpl w:val="4CE4256E"/>
    <w:lvl w:ilvl="0">
      <w:start w:val="3"/>
      <w:numFmt w:val="decimal"/>
      <w:lvlText w:val="%1"/>
      <w:lvlJc w:val="left"/>
      <w:pPr>
        <w:tabs>
          <w:tab w:val="num" w:pos="360"/>
        </w:tabs>
        <w:ind w:left="360" w:hanging="360"/>
      </w:pPr>
      <w:rPr>
        <w:rFonts w:ascii="Times New Roman" w:hint="eastAsia"/>
        <w:b w:val="0"/>
        <w:sz w:val="21"/>
      </w:rPr>
    </w:lvl>
  </w:abstractNum>
  <w:abstractNum w:abstractNumId="24" w15:restartNumberingAfterBreak="0">
    <w:nsid w:val="48D95E32"/>
    <w:multiLevelType w:val="singleLevel"/>
    <w:tmpl w:val="4680EB94"/>
    <w:lvl w:ilvl="0">
      <w:start w:val="1"/>
      <w:numFmt w:val="decimal"/>
      <w:lvlText w:val="[%1]"/>
      <w:legacy w:legacy="1" w:legacySpace="0" w:legacyIndent="425"/>
      <w:lvlJc w:val="left"/>
      <w:pPr>
        <w:ind w:left="425" w:hanging="425"/>
      </w:pPr>
    </w:lvl>
  </w:abstractNum>
  <w:abstractNum w:abstractNumId="25" w15:restartNumberingAfterBreak="0">
    <w:nsid w:val="4CE52868"/>
    <w:multiLevelType w:val="hybridMultilevel"/>
    <w:tmpl w:val="B3A0A636"/>
    <w:lvl w:ilvl="0" w:tplc="47AE42A2">
      <w:start w:val="1"/>
      <w:numFmt w:val="decimal"/>
      <w:lvlText w:val="%1."/>
      <w:lvlJc w:val="left"/>
      <w:pPr>
        <w:tabs>
          <w:tab w:val="num" w:pos="785"/>
        </w:tabs>
        <w:ind w:left="785" w:hanging="360"/>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26" w15:restartNumberingAfterBreak="0">
    <w:nsid w:val="4DA57115"/>
    <w:multiLevelType w:val="hybridMultilevel"/>
    <w:tmpl w:val="ED3E0EFE"/>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7" w15:restartNumberingAfterBreak="0">
    <w:nsid w:val="50C5620D"/>
    <w:multiLevelType w:val="singleLevel"/>
    <w:tmpl w:val="91AE4EDE"/>
    <w:lvl w:ilvl="0">
      <w:start w:val="1"/>
      <w:numFmt w:val="decimal"/>
      <w:lvlText w:val="%1"/>
      <w:lvlJc w:val="left"/>
      <w:pPr>
        <w:tabs>
          <w:tab w:val="num" w:pos="360"/>
        </w:tabs>
        <w:ind w:left="360" w:hanging="360"/>
      </w:pPr>
      <w:rPr>
        <w:rFonts w:hint="default"/>
      </w:rPr>
    </w:lvl>
  </w:abstractNum>
  <w:abstractNum w:abstractNumId="28" w15:restartNumberingAfterBreak="0">
    <w:nsid w:val="51446A37"/>
    <w:multiLevelType w:val="singleLevel"/>
    <w:tmpl w:val="4680EB94"/>
    <w:lvl w:ilvl="0">
      <w:start w:val="1"/>
      <w:numFmt w:val="decimal"/>
      <w:lvlText w:val="[%1]"/>
      <w:legacy w:legacy="1" w:legacySpace="0" w:legacyIndent="425"/>
      <w:lvlJc w:val="left"/>
      <w:pPr>
        <w:ind w:left="425" w:hanging="425"/>
      </w:pPr>
    </w:lvl>
  </w:abstractNum>
  <w:abstractNum w:abstractNumId="29" w15:restartNumberingAfterBreak="0">
    <w:nsid w:val="56611B76"/>
    <w:multiLevelType w:val="hybridMultilevel"/>
    <w:tmpl w:val="044080CA"/>
    <w:lvl w:ilvl="0" w:tplc="F6CA5DCC">
      <w:start w:val="1"/>
      <w:numFmt w:val="decimal"/>
      <w:lvlText w:val="%1"/>
      <w:lvlJc w:val="left"/>
      <w:pPr>
        <w:tabs>
          <w:tab w:val="num" w:pos="795"/>
        </w:tabs>
        <w:ind w:left="795" w:hanging="390"/>
      </w:pPr>
      <w:rPr>
        <w:rFonts w:hint="eastAsia"/>
      </w:rPr>
    </w:lvl>
    <w:lvl w:ilvl="1" w:tplc="D41A8FD0">
      <w:start w:val="1"/>
      <w:numFmt w:val="none"/>
      <w:lvlText w:val="[1]"/>
      <w:lvlJc w:val="left"/>
      <w:pPr>
        <w:tabs>
          <w:tab w:val="num" w:pos="454"/>
        </w:tabs>
        <w:ind w:left="454" w:hanging="454"/>
      </w:pPr>
      <w:rPr>
        <w:rFonts w:ascii="Times New Roman" w:hAnsi="Times New Roman" w:hint="default"/>
        <w:sz w:val="15"/>
      </w:rPr>
    </w:lvl>
    <w:lvl w:ilvl="2" w:tplc="4B546A56">
      <w:start w:val="1"/>
      <w:numFmt w:val="decimal"/>
      <w:lvlText w:val="[%3]"/>
      <w:lvlJc w:val="left"/>
      <w:pPr>
        <w:tabs>
          <w:tab w:val="num" w:pos="420"/>
        </w:tabs>
        <w:ind w:left="420" w:hanging="420"/>
      </w:pPr>
      <w:rPr>
        <w:rFonts w:ascii="Times New Roman" w:hAnsi="Times New Roman" w:hint="default"/>
        <w:sz w:val="18"/>
        <w:szCs w:val="18"/>
      </w:rPr>
    </w:lvl>
    <w:lvl w:ilvl="3" w:tplc="17EE5F18">
      <w:start w:val="1"/>
      <w:numFmt w:val="none"/>
      <w:lvlText w:val="[3]"/>
      <w:lvlJc w:val="left"/>
      <w:pPr>
        <w:tabs>
          <w:tab w:val="num" w:pos="454"/>
        </w:tabs>
        <w:ind w:left="454" w:hanging="454"/>
      </w:pPr>
      <w:rPr>
        <w:rFonts w:hint="eastAsia"/>
      </w:r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30" w15:restartNumberingAfterBreak="0">
    <w:nsid w:val="59210188"/>
    <w:multiLevelType w:val="singleLevel"/>
    <w:tmpl w:val="CA300BE6"/>
    <w:lvl w:ilvl="0">
      <w:start w:val="6"/>
      <w:numFmt w:val="decimal"/>
      <w:lvlText w:val="%1."/>
      <w:lvlJc w:val="left"/>
      <w:pPr>
        <w:tabs>
          <w:tab w:val="num" w:pos="644"/>
        </w:tabs>
        <w:ind w:left="644" w:hanging="360"/>
      </w:pPr>
      <w:rPr>
        <w:rFonts w:hint="default"/>
      </w:rPr>
    </w:lvl>
  </w:abstractNum>
  <w:abstractNum w:abstractNumId="31" w15:restartNumberingAfterBreak="0">
    <w:nsid w:val="5B5F1539"/>
    <w:multiLevelType w:val="hybridMultilevel"/>
    <w:tmpl w:val="5BDA5806"/>
    <w:lvl w:ilvl="0" w:tplc="C6EE528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F672CF"/>
    <w:multiLevelType w:val="singleLevel"/>
    <w:tmpl w:val="9AA4ECA4"/>
    <w:lvl w:ilvl="0">
      <w:start w:val="1"/>
      <w:numFmt w:val="decimal"/>
      <w:lvlText w:val="%1."/>
      <w:lvlJc w:val="left"/>
      <w:pPr>
        <w:tabs>
          <w:tab w:val="num" w:pos="555"/>
        </w:tabs>
        <w:ind w:left="555" w:hanging="300"/>
      </w:pPr>
      <w:rPr>
        <w:rFonts w:hint="default"/>
      </w:rPr>
    </w:lvl>
  </w:abstractNum>
  <w:abstractNum w:abstractNumId="33" w15:restartNumberingAfterBreak="0">
    <w:nsid w:val="658976A6"/>
    <w:multiLevelType w:val="singleLevel"/>
    <w:tmpl w:val="3020BA04"/>
    <w:lvl w:ilvl="0">
      <w:start w:val="1"/>
      <w:numFmt w:val="decimal"/>
      <w:lvlText w:val="%1"/>
      <w:lvlJc w:val="left"/>
      <w:pPr>
        <w:tabs>
          <w:tab w:val="num" w:pos="360"/>
        </w:tabs>
        <w:ind w:left="360" w:hanging="360"/>
      </w:pPr>
      <w:rPr>
        <w:rFonts w:hint="default"/>
      </w:rPr>
    </w:lvl>
  </w:abstractNum>
  <w:abstractNum w:abstractNumId="34" w15:restartNumberingAfterBreak="0">
    <w:nsid w:val="67C25D98"/>
    <w:multiLevelType w:val="singleLevel"/>
    <w:tmpl w:val="9774BC74"/>
    <w:lvl w:ilvl="0">
      <w:start w:val="1"/>
      <w:numFmt w:val="decimal"/>
      <w:lvlText w:val="%1."/>
      <w:lvlJc w:val="left"/>
      <w:pPr>
        <w:tabs>
          <w:tab w:val="num" w:pos="360"/>
        </w:tabs>
        <w:ind w:left="360" w:hanging="360"/>
      </w:pPr>
      <w:rPr>
        <w:rFonts w:hint="eastAsia"/>
      </w:rPr>
    </w:lvl>
  </w:abstractNum>
  <w:abstractNum w:abstractNumId="35" w15:restartNumberingAfterBreak="0">
    <w:nsid w:val="68F418D3"/>
    <w:multiLevelType w:val="singleLevel"/>
    <w:tmpl w:val="0F36E28A"/>
    <w:lvl w:ilvl="0">
      <w:start w:val="1"/>
      <w:numFmt w:val="decimal"/>
      <w:lvlText w:val="%1"/>
      <w:lvlJc w:val="left"/>
      <w:pPr>
        <w:tabs>
          <w:tab w:val="num" w:pos="360"/>
        </w:tabs>
        <w:ind w:left="360" w:hanging="360"/>
      </w:pPr>
      <w:rPr>
        <w:rFonts w:ascii="Times New Roman" w:eastAsia="黑体" w:hint="eastAsia"/>
        <w:b/>
      </w:rPr>
    </w:lvl>
  </w:abstractNum>
  <w:abstractNum w:abstractNumId="36" w15:restartNumberingAfterBreak="0">
    <w:nsid w:val="7349028A"/>
    <w:multiLevelType w:val="singleLevel"/>
    <w:tmpl w:val="3856B5C2"/>
    <w:lvl w:ilvl="0">
      <w:start w:val="1"/>
      <w:numFmt w:val="decimal"/>
      <w:lvlText w:val="%1"/>
      <w:lvlJc w:val="left"/>
      <w:pPr>
        <w:tabs>
          <w:tab w:val="num" w:pos="644"/>
        </w:tabs>
        <w:ind w:left="644" w:hanging="360"/>
      </w:pPr>
      <w:rPr>
        <w:rFonts w:hint="default"/>
      </w:rPr>
    </w:lvl>
  </w:abstractNum>
  <w:abstractNum w:abstractNumId="37" w15:restartNumberingAfterBreak="0">
    <w:nsid w:val="73F24961"/>
    <w:multiLevelType w:val="singleLevel"/>
    <w:tmpl w:val="96FE2A16"/>
    <w:lvl w:ilvl="0">
      <w:start w:val="2"/>
      <w:numFmt w:val="decimal"/>
      <w:lvlText w:val="%1"/>
      <w:lvlJc w:val="left"/>
      <w:pPr>
        <w:tabs>
          <w:tab w:val="num" w:pos="360"/>
        </w:tabs>
        <w:ind w:left="360" w:hanging="360"/>
      </w:pPr>
      <w:rPr>
        <w:rFonts w:hint="default"/>
        <w:b/>
      </w:rPr>
    </w:lvl>
  </w:abstractNum>
  <w:abstractNum w:abstractNumId="38" w15:restartNumberingAfterBreak="0">
    <w:nsid w:val="75C965EF"/>
    <w:multiLevelType w:val="singleLevel"/>
    <w:tmpl w:val="DBFC0BD4"/>
    <w:lvl w:ilvl="0">
      <w:start w:val="1"/>
      <w:numFmt w:val="decimal"/>
      <w:lvlText w:val="[%1]"/>
      <w:legacy w:legacy="1" w:legacySpace="0" w:legacyIndent="425"/>
      <w:lvlJc w:val="left"/>
      <w:pPr>
        <w:ind w:left="425" w:hanging="425"/>
      </w:pPr>
    </w:lvl>
  </w:abstractNum>
  <w:abstractNum w:abstractNumId="39" w15:restartNumberingAfterBreak="0">
    <w:nsid w:val="76086F7A"/>
    <w:multiLevelType w:val="hybridMultilevel"/>
    <w:tmpl w:val="C52010FA"/>
    <w:lvl w:ilvl="0" w:tplc="A8AEC7C4">
      <w:start w:val="1"/>
      <w:numFmt w:val="decimal"/>
      <w:lvlText w:val="[%1]"/>
      <w:lvlJc w:val="left"/>
      <w:pPr>
        <w:tabs>
          <w:tab w:val="num" w:pos="420"/>
        </w:tabs>
        <w:ind w:left="420" w:hanging="420"/>
      </w:pPr>
      <w:rPr>
        <w:color w:val="auto"/>
      </w:rPr>
    </w:lvl>
    <w:lvl w:ilvl="1" w:tplc="04090019">
      <w:start w:val="1"/>
      <w:numFmt w:val="decimal"/>
      <w:lvlText w:val="%2."/>
      <w:lvlJc w:val="left"/>
      <w:pPr>
        <w:tabs>
          <w:tab w:val="num" w:pos="960"/>
        </w:tabs>
        <w:ind w:left="960" w:hanging="360"/>
      </w:pPr>
    </w:lvl>
    <w:lvl w:ilvl="2" w:tplc="0409001B">
      <w:start w:val="1"/>
      <w:numFmt w:val="decimal"/>
      <w:lvlText w:val="%3."/>
      <w:lvlJc w:val="left"/>
      <w:pPr>
        <w:tabs>
          <w:tab w:val="num" w:pos="1680"/>
        </w:tabs>
        <w:ind w:left="1680" w:hanging="360"/>
      </w:pPr>
    </w:lvl>
    <w:lvl w:ilvl="3" w:tplc="0409000F">
      <w:start w:val="1"/>
      <w:numFmt w:val="decimal"/>
      <w:lvlText w:val="%4."/>
      <w:lvlJc w:val="left"/>
      <w:pPr>
        <w:tabs>
          <w:tab w:val="num" w:pos="2400"/>
        </w:tabs>
        <w:ind w:left="2400" w:hanging="360"/>
      </w:pPr>
    </w:lvl>
    <w:lvl w:ilvl="4" w:tplc="04090019">
      <w:start w:val="1"/>
      <w:numFmt w:val="decimal"/>
      <w:lvlText w:val="%5."/>
      <w:lvlJc w:val="left"/>
      <w:pPr>
        <w:tabs>
          <w:tab w:val="num" w:pos="3120"/>
        </w:tabs>
        <w:ind w:left="3120" w:hanging="360"/>
      </w:pPr>
    </w:lvl>
    <w:lvl w:ilvl="5" w:tplc="0409001B">
      <w:start w:val="1"/>
      <w:numFmt w:val="decimal"/>
      <w:lvlText w:val="%6."/>
      <w:lvlJc w:val="left"/>
      <w:pPr>
        <w:tabs>
          <w:tab w:val="num" w:pos="3840"/>
        </w:tabs>
        <w:ind w:left="3840" w:hanging="360"/>
      </w:pPr>
    </w:lvl>
    <w:lvl w:ilvl="6" w:tplc="0409000F">
      <w:start w:val="1"/>
      <w:numFmt w:val="decimal"/>
      <w:lvlText w:val="%7."/>
      <w:lvlJc w:val="left"/>
      <w:pPr>
        <w:tabs>
          <w:tab w:val="num" w:pos="4560"/>
        </w:tabs>
        <w:ind w:left="4560" w:hanging="360"/>
      </w:pPr>
    </w:lvl>
    <w:lvl w:ilvl="7" w:tplc="04090019">
      <w:start w:val="1"/>
      <w:numFmt w:val="decimal"/>
      <w:lvlText w:val="%8."/>
      <w:lvlJc w:val="left"/>
      <w:pPr>
        <w:tabs>
          <w:tab w:val="num" w:pos="5280"/>
        </w:tabs>
        <w:ind w:left="5280" w:hanging="360"/>
      </w:pPr>
    </w:lvl>
    <w:lvl w:ilvl="8" w:tplc="0409001B">
      <w:start w:val="1"/>
      <w:numFmt w:val="decimal"/>
      <w:lvlText w:val="%9."/>
      <w:lvlJc w:val="left"/>
      <w:pPr>
        <w:tabs>
          <w:tab w:val="num" w:pos="6000"/>
        </w:tabs>
        <w:ind w:left="6000" w:hanging="360"/>
      </w:pPr>
    </w:lvl>
  </w:abstractNum>
  <w:abstractNum w:abstractNumId="40" w15:restartNumberingAfterBreak="0">
    <w:nsid w:val="77123538"/>
    <w:multiLevelType w:val="singleLevel"/>
    <w:tmpl w:val="4680EB94"/>
    <w:lvl w:ilvl="0">
      <w:start w:val="1"/>
      <w:numFmt w:val="decimal"/>
      <w:lvlText w:val="[%1]"/>
      <w:legacy w:legacy="1" w:legacySpace="0" w:legacyIndent="425"/>
      <w:lvlJc w:val="left"/>
      <w:pPr>
        <w:ind w:left="425" w:hanging="425"/>
      </w:pPr>
    </w:lvl>
  </w:abstractNum>
  <w:num w:numId="1" w16cid:durableId="1480460631">
    <w:abstractNumId w:val="32"/>
  </w:num>
  <w:num w:numId="2" w16cid:durableId="1994332039">
    <w:abstractNumId w:val="37"/>
  </w:num>
  <w:num w:numId="3" w16cid:durableId="1309632512">
    <w:abstractNumId w:val="33"/>
  </w:num>
  <w:num w:numId="4" w16cid:durableId="68119966">
    <w:abstractNumId w:val="27"/>
  </w:num>
  <w:num w:numId="5" w16cid:durableId="325593481">
    <w:abstractNumId w:val="14"/>
  </w:num>
  <w:num w:numId="6" w16cid:durableId="493256101">
    <w:abstractNumId w:val="35"/>
  </w:num>
  <w:num w:numId="7" w16cid:durableId="1745032147">
    <w:abstractNumId w:val="12"/>
  </w:num>
  <w:num w:numId="8" w16cid:durableId="986933324">
    <w:abstractNumId w:val="16"/>
  </w:num>
  <w:num w:numId="9" w16cid:durableId="145321409">
    <w:abstractNumId w:val="18"/>
  </w:num>
  <w:num w:numId="10" w16cid:durableId="1197500656">
    <w:abstractNumId w:val="15"/>
  </w:num>
  <w:num w:numId="11" w16cid:durableId="175537076">
    <w:abstractNumId w:val="30"/>
  </w:num>
  <w:num w:numId="12" w16cid:durableId="23599721">
    <w:abstractNumId w:val="36"/>
  </w:num>
  <w:num w:numId="13" w16cid:durableId="1522892152">
    <w:abstractNumId w:val="21"/>
  </w:num>
  <w:num w:numId="14" w16cid:durableId="703136234">
    <w:abstractNumId w:val="22"/>
  </w:num>
  <w:num w:numId="15" w16cid:durableId="263853018">
    <w:abstractNumId w:val="23"/>
  </w:num>
  <w:num w:numId="16" w16cid:durableId="916013590">
    <w:abstractNumId w:val="17"/>
  </w:num>
  <w:num w:numId="17" w16cid:durableId="346101604">
    <w:abstractNumId w:val="34"/>
  </w:num>
  <w:num w:numId="18" w16cid:durableId="283465372">
    <w:abstractNumId w:val="11"/>
  </w:num>
  <w:num w:numId="19" w16cid:durableId="1902212352">
    <w:abstractNumId w:val="28"/>
  </w:num>
  <w:num w:numId="20" w16cid:durableId="1651590993">
    <w:abstractNumId w:val="13"/>
  </w:num>
  <w:num w:numId="21" w16cid:durableId="540679102">
    <w:abstractNumId w:val="40"/>
  </w:num>
  <w:num w:numId="22" w16cid:durableId="1918634636">
    <w:abstractNumId w:val="24"/>
  </w:num>
  <w:num w:numId="23" w16cid:durableId="1559240557">
    <w:abstractNumId w:val="38"/>
  </w:num>
  <w:num w:numId="24" w16cid:durableId="1452165953">
    <w:abstractNumId w:val="25"/>
  </w:num>
  <w:num w:numId="25" w16cid:durableId="1330911562">
    <w:abstractNumId w:val="8"/>
  </w:num>
  <w:num w:numId="26" w16cid:durableId="1709718008">
    <w:abstractNumId w:val="3"/>
  </w:num>
  <w:num w:numId="27" w16cid:durableId="592053709">
    <w:abstractNumId w:val="2"/>
  </w:num>
  <w:num w:numId="28" w16cid:durableId="1195386456">
    <w:abstractNumId w:val="1"/>
  </w:num>
  <w:num w:numId="29" w16cid:durableId="1010448776">
    <w:abstractNumId w:val="0"/>
  </w:num>
  <w:num w:numId="30" w16cid:durableId="1289094385">
    <w:abstractNumId w:val="9"/>
  </w:num>
  <w:num w:numId="31" w16cid:durableId="848371733">
    <w:abstractNumId w:val="7"/>
  </w:num>
  <w:num w:numId="32" w16cid:durableId="158156868">
    <w:abstractNumId w:val="6"/>
  </w:num>
  <w:num w:numId="33" w16cid:durableId="546256771">
    <w:abstractNumId w:val="5"/>
  </w:num>
  <w:num w:numId="34" w16cid:durableId="1444224307">
    <w:abstractNumId w:val="4"/>
  </w:num>
  <w:num w:numId="35" w16cid:durableId="1415977018">
    <w:abstractNumId w:val="29"/>
  </w:num>
  <w:num w:numId="36" w16cid:durableId="767972070">
    <w:abstractNumId w:val="10"/>
  </w:num>
  <w:num w:numId="37" w16cid:durableId="232399529">
    <w:abstractNumId w:val="39"/>
  </w:num>
  <w:num w:numId="38" w16cid:durableId="1470594345">
    <w:abstractNumId w:val="31"/>
  </w:num>
  <w:num w:numId="39" w16cid:durableId="1435860875">
    <w:abstractNumId w:val="26"/>
  </w:num>
  <w:num w:numId="40" w16cid:durableId="976377543">
    <w:abstractNumId w:val="19"/>
  </w:num>
  <w:num w:numId="41" w16cid:durableId="91640277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B24"/>
    <w:rsid w:val="0010289C"/>
    <w:rsid w:val="001200EF"/>
    <w:rsid w:val="00155F40"/>
    <w:rsid w:val="001C3296"/>
    <w:rsid w:val="00240D94"/>
    <w:rsid w:val="00267C26"/>
    <w:rsid w:val="00335C1C"/>
    <w:rsid w:val="004A4225"/>
    <w:rsid w:val="005327D9"/>
    <w:rsid w:val="0053658A"/>
    <w:rsid w:val="00554C01"/>
    <w:rsid w:val="0058506A"/>
    <w:rsid w:val="005A1BC0"/>
    <w:rsid w:val="005A4AE3"/>
    <w:rsid w:val="005B5692"/>
    <w:rsid w:val="005C01F8"/>
    <w:rsid w:val="005F5B24"/>
    <w:rsid w:val="006368F4"/>
    <w:rsid w:val="006943B4"/>
    <w:rsid w:val="0075546D"/>
    <w:rsid w:val="007562E6"/>
    <w:rsid w:val="008807B4"/>
    <w:rsid w:val="00895CF7"/>
    <w:rsid w:val="008A5733"/>
    <w:rsid w:val="008B7A3F"/>
    <w:rsid w:val="00C04D83"/>
    <w:rsid w:val="00C734CF"/>
    <w:rsid w:val="00CB0A03"/>
    <w:rsid w:val="00CB60D0"/>
    <w:rsid w:val="00CD2FD9"/>
    <w:rsid w:val="00D13709"/>
    <w:rsid w:val="00D63B6A"/>
    <w:rsid w:val="00D72605"/>
    <w:rsid w:val="00DF1500"/>
    <w:rsid w:val="00E01964"/>
    <w:rsid w:val="00E55B3A"/>
    <w:rsid w:val="00F53DAE"/>
    <w:rsid w:val="00F84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E318B"/>
  <w15:chartTrackingRefBased/>
  <w15:docId w15:val="{4435D1A0-FB10-437D-AA45-562383C17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iPriority="99" w:unhideWhenUsed="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D13709"/>
    <w:pPr>
      <w:widowControl w:val="0"/>
      <w:adjustRightInd w:val="0"/>
      <w:textAlignment w:val="baseline"/>
    </w:pPr>
    <w:rPr>
      <w:rFonts w:ascii="Times New Roman" w:eastAsia="宋体" w:hAnsi="Times New Roman" w:cs="Times New Roman"/>
      <w:sz w:val="24"/>
      <w:szCs w:val="20"/>
    </w:rPr>
  </w:style>
  <w:style w:type="paragraph" w:styleId="1">
    <w:name w:val="heading 1"/>
    <w:basedOn w:val="a1"/>
    <w:next w:val="a1"/>
    <w:link w:val="10"/>
    <w:qFormat/>
    <w:rsid w:val="00240D94"/>
    <w:pPr>
      <w:keepNext/>
      <w:ind w:left="425" w:right="425"/>
      <w:jc w:val="center"/>
      <w:outlineLvl w:val="0"/>
    </w:pPr>
    <w:rPr>
      <w:b/>
    </w:rPr>
  </w:style>
  <w:style w:type="paragraph" w:styleId="21">
    <w:name w:val="heading 2"/>
    <w:basedOn w:val="a1"/>
    <w:next w:val="a1"/>
    <w:link w:val="22"/>
    <w:qFormat/>
    <w:rsid w:val="00240D94"/>
    <w:pPr>
      <w:keepNext/>
      <w:spacing w:line="360" w:lineRule="exact"/>
      <w:jc w:val="center"/>
      <w:outlineLvl w:val="1"/>
    </w:pPr>
    <w:rPr>
      <w:bCs/>
      <w:spacing w:val="20"/>
      <w:sz w:val="21"/>
    </w:rPr>
  </w:style>
  <w:style w:type="paragraph" w:styleId="31">
    <w:name w:val="heading 3"/>
    <w:basedOn w:val="a1"/>
    <w:next w:val="a1"/>
    <w:link w:val="32"/>
    <w:qFormat/>
    <w:rsid w:val="00240D94"/>
    <w:pPr>
      <w:keepNext/>
      <w:keepLines/>
      <w:spacing w:before="260" w:after="260" w:line="416" w:lineRule="auto"/>
      <w:outlineLvl w:val="2"/>
    </w:pPr>
    <w:rPr>
      <w:b/>
      <w:bCs/>
      <w:sz w:val="32"/>
      <w:szCs w:val="32"/>
    </w:rPr>
  </w:style>
  <w:style w:type="paragraph" w:styleId="41">
    <w:name w:val="heading 4"/>
    <w:basedOn w:val="a1"/>
    <w:next w:val="a1"/>
    <w:link w:val="42"/>
    <w:qFormat/>
    <w:rsid w:val="00240D94"/>
    <w:pPr>
      <w:keepNext/>
      <w:keepLines/>
      <w:spacing w:before="280" w:after="290" w:line="376" w:lineRule="auto"/>
      <w:outlineLvl w:val="3"/>
    </w:pPr>
    <w:rPr>
      <w:rFonts w:ascii="Arial" w:eastAsia="黑体" w:hAnsi="Arial"/>
      <w:b/>
      <w:bCs/>
      <w:sz w:val="28"/>
      <w:szCs w:val="28"/>
    </w:rPr>
  </w:style>
  <w:style w:type="paragraph" w:styleId="51">
    <w:name w:val="heading 5"/>
    <w:basedOn w:val="a1"/>
    <w:next w:val="a1"/>
    <w:link w:val="52"/>
    <w:qFormat/>
    <w:rsid w:val="00240D94"/>
    <w:pPr>
      <w:keepNext/>
      <w:keepLines/>
      <w:spacing w:before="280" w:after="290" w:line="376" w:lineRule="auto"/>
      <w:outlineLvl w:val="4"/>
    </w:pPr>
    <w:rPr>
      <w:b/>
      <w:bCs/>
      <w:sz w:val="28"/>
      <w:szCs w:val="28"/>
    </w:rPr>
  </w:style>
  <w:style w:type="paragraph" w:styleId="6">
    <w:name w:val="heading 6"/>
    <w:basedOn w:val="a1"/>
    <w:next w:val="a1"/>
    <w:link w:val="60"/>
    <w:qFormat/>
    <w:rsid w:val="00240D94"/>
    <w:pPr>
      <w:keepNext/>
      <w:keepLines/>
      <w:spacing w:before="240" w:after="64" w:line="320" w:lineRule="auto"/>
      <w:outlineLvl w:val="5"/>
    </w:pPr>
    <w:rPr>
      <w:rFonts w:ascii="Arial" w:eastAsia="黑体" w:hAnsi="Arial"/>
      <w:b/>
      <w:bCs/>
      <w:szCs w:val="24"/>
    </w:rPr>
  </w:style>
  <w:style w:type="paragraph" w:styleId="7">
    <w:name w:val="heading 7"/>
    <w:basedOn w:val="a1"/>
    <w:next w:val="a1"/>
    <w:link w:val="70"/>
    <w:qFormat/>
    <w:rsid w:val="00240D94"/>
    <w:pPr>
      <w:keepNext/>
      <w:keepLines/>
      <w:spacing w:before="240" w:after="64" w:line="320" w:lineRule="auto"/>
      <w:outlineLvl w:val="6"/>
    </w:pPr>
    <w:rPr>
      <w:b/>
      <w:bCs/>
      <w:szCs w:val="24"/>
    </w:rPr>
  </w:style>
  <w:style w:type="paragraph" w:styleId="8">
    <w:name w:val="heading 8"/>
    <w:basedOn w:val="a1"/>
    <w:next w:val="a1"/>
    <w:link w:val="80"/>
    <w:qFormat/>
    <w:rsid w:val="00240D94"/>
    <w:pPr>
      <w:keepNext/>
      <w:keepLines/>
      <w:spacing w:before="240" w:after="64" w:line="320" w:lineRule="auto"/>
      <w:outlineLvl w:val="7"/>
    </w:pPr>
    <w:rPr>
      <w:rFonts w:ascii="Arial" w:eastAsia="黑体" w:hAnsi="Arial"/>
      <w:szCs w:val="24"/>
    </w:rPr>
  </w:style>
  <w:style w:type="paragraph" w:styleId="9">
    <w:name w:val="heading 9"/>
    <w:basedOn w:val="a1"/>
    <w:next w:val="a1"/>
    <w:link w:val="90"/>
    <w:qFormat/>
    <w:rsid w:val="00240D94"/>
    <w:pPr>
      <w:keepNext/>
      <w:keepLines/>
      <w:spacing w:before="240" w:after="64" w:line="320" w:lineRule="auto"/>
      <w:outlineLvl w:val="8"/>
    </w:pPr>
    <w:rPr>
      <w:rFonts w:ascii="Arial" w:eastAsia="黑体" w:hAnsi="Arial"/>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D13709"/>
    <w:pPr>
      <w:tabs>
        <w:tab w:val="center" w:pos="4153"/>
        <w:tab w:val="right" w:pos="8306"/>
      </w:tabs>
      <w:snapToGrid w:val="0"/>
      <w:jc w:val="center"/>
    </w:pPr>
    <w:rPr>
      <w:sz w:val="18"/>
      <w:szCs w:val="18"/>
    </w:rPr>
  </w:style>
  <w:style w:type="character" w:customStyle="1" w:styleId="a6">
    <w:name w:val="页眉 字符"/>
    <w:basedOn w:val="a2"/>
    <w:link w:val="a5"/>
    <w:uiPriority w:val="99"/>
    <w:rsid w:val="00D13709"/>
    <w:rPr>
      <w:sz w:val="18"/>
      <w:szCs w:val="18"/>
    </w:rPr>
  </w:style>
  <w:style w:type="paragraph" w:styleId="a7">
    <w:name w:val="footer"/>
    <w:basedOn w:val="a1"/>
    <w:link w:val="a8"/>
    <w:unhideWhenUsed/>
    <w:rsid w:val="00D13709"/>
    <w:pPr>
      <w:tabs>
        <w:tab w:val="center" w:pos="4153"/>
        <w:tab w:val="right" w:pos="8306"/>
      </w:tabs>
      <w:snapToGrid w:val="0"/>
    </w:pPr>
    <w:rPr>
      <w:sz w:val="18"/>
      <w:szCs w:val="18"/>
    </w:rPr>
  </w:style>
  <w:style w:type="character" w:customStyle="1" w:styleId="a8">
    <w:name w:val="页脚 字符"/>
    <w:basedOn w:val="a2"/>
    <w:link w:val="a7"/>
    <w:rsid w:val="00D13709"/>
    <w:rPr>
      <w:sz w:val="18"/>
      <w:szCs w:val="18"/>
    </w:rPr>
  </w:style>
  <w:style w:type="paragraph" w:customStyle="1" w:styleId="11">
    <w:name w:val="样式1"/>
    <w:basedOn w:val="a1"/>
    <w:rsid w:val="007562E6"/>
    <w:pPr>
      <w:pBdr>
        <w:top w:val="single" w:sz="4" w:space="1" w:color="auto"/>
        <w:bottom w:val="single" w:sz="4" w:space="1" w:color="auto"/>
      </w:pBdr>
      <w:spacing w:line="280" w:lineRule="exact"/>
      <w:ind w:left="425" w:right="425"/>
      <w:jc w:val="both"/>
    </w:pPr>
    <w:rPr>
      <w:b/>
      <w:sz w:val="19"/>
    </w:rPr>
  </w:style>
  <w:style w:type="character" w:customStyle="1" w:styleId="10">
    <w:name w:val="标题 1 字符"/>
    <w:basedOn w:val="a2"/>
    <w:link w:val="1"/>
    <w:rsid w:val="00240D94"/>
    <w:rPr>
      <w:rFonts w:ascii="Times New Roman" w:eastAsia="宋体" w:hAnsi="Times New Roman" w:cs="Times New Roman"/>
      <w:b/>
      <w:sz w:val="24"/>
      <w:szCs w:val="20"/>
    </w:rPr>
  </w:style>
  <w:style w:type="character" w:customStyle="1" w:styleId="22">
    <w:name w:val="标题 2 字符"/>
    <w:basedOn w:val="a2"/>
    <w:link w:val="21"/>
    <w:rsid w:val="00240D94"/>
    <w:rPr>
      <w:rFonts w:ascii="Times New Roman" w:eastAsia="宋体" w:hAnsi="Times New Roman" w:cs="Times New Roman"/>
      <w:bCs/>
      <w:spacing w:val="20"/>
      <w:szCs w:val="20"/>
    </w:rPr>
  </w:style>
  <w:style w:type="character" w:customStyle="1" w:styleId="32">
    <w:name w:val="标题 3 字符"/>
    <w:basedOn w:val="a2"/>
    <w:link w:val="31"/>
    <w:rsid w:val="00240D94"/>
    <w:rPr>
      <w:rFonts w:ascii="Times New Roman" w:eastAsia="宋体" w:hAnsi="Times New Roman" w:cs="Times New Roman"/>
      <w:b/>
      <w:bCs/>
      <w:sz w:val="32"/>
      <w:szCs w:val="32"/>
    </w:rPr>
  </w:style>
  <w:style w:type="character" w:customStyle="1" w:styleId="42">
    <w:name w:val="标题 4 字符"/>
    <w:basedOn w:val="a2"/>
    <w:link w:val="41"/>
    <w:rsid w:val="00240D94"/>
    <w:rPr>
      <w:rFonts w:ascii="Arial" w:eastAsia="黑体" w:hAnsi="Arial" w:cs="Times New Roman"/>
      <w:b/>
      <w:bCs/>
      <w:sz w:val="28"/>
      <w:szCs w:val="28"/>
    </w:rPr>
  </w:style>
  <w:style w:type="character" w:customStyle="1" w:styleId="52">
    <w:name w:val="标题 5 字符"/>
    <w:basedOn w:val="a2"/>
    <w:link w:val="51"/>
    <w:rsid w:val="00240D94"/>
    <w:rPr>
      <w:rFonts w:ascii="Times New Roman" w:eastAsia="宋体" w:hAnsi="Times New Roman" w:cs="Times New Roman"/>
      <w:b/>
      <w:bCs/>
      <w:sz w:val="28"/>
      <w:szCs w:val="28"/>
    </w:rPr>
  </w:style>
  <w:style w:type="character" w:customStyle="1" w:styleId="60">
    <w:name w:val="标题 6 字符"/>
    <w:basedOn w:val="a2"/>
    <w:link w:val="6"/>
    <w:rsid w:val="00240D94"/>
    <w:rPr>
      <w:rFonts w:ascii="Arial" w:eastAsia="黑体" w:hAnsi="Arial" w:cs="Times New Roman"/>
      <w:b/>
      <w:bCs/>
      <w:sz w:val="24"/>
      <w:szCs w:val="24"/>
    </w:rPr>
  </w:style>
  <w:style w:type="character" w:customStyle="1" w:styleId="70">
    <w:name w:val="标题 7 字符"/>
    <w:basedOn w:val="a2"/>
    <w:link w:val="7"/>
    <w:rsid w:val="00240D94"/>
    <w:rPr>
      <w:rFonts w:ascii="Times New Roman" w:eastAsia="宋体" w:hAnsi="Times New Roman" w:cs="Times New Roman"/>
      <w:b/>
      <w:bCs/>
      <w:sz w:val="24"/>
      <w:szCs w:val="24"/>
    </w:rPr>
  </w:style>
  <w:style w:type="character" w:customStyle="1" w:styleId="80">
    <w:name w:val="标题 8 字符"/>
    <w:basedOn w:val="a2"/>
    <w:link w:val="8"/>
    <w:rsid w:val="00240D94"/>
    <w:rPr>
      <w:rFonts w:ascii="Arial" w:eastAsia="黑体" w:hAnsi="Arial" w:cs="Times New Roman"/>
      <w:sz w:val="24"/>
      <w:szCs w:val="24"/>
    </w:rPr>
  </w:style>
  <w:style w:type="character" w:customStyle="1" w:styleId="90">
    <w:name w:val="标题 9 字符"/>
    <w:basedOn w:val="a2"/>
    <w:link w:val="9"/>
    <w:rsid w:val="00240D94"/>
    <w:rPr>
      <w:rFonts w:ascii="Arial" w:eastAsia="黑体" w:hAnsi="Arial" w:cs="Times New Roman"/>
      <w:szCs w:val="21"/>
    </w:rPr>
  </w:style>
  <w:style w:type="paragraph" w:styleId="a9">
    <w:name w:val="Body Text Indent"/>
    <w:basedOn w:val="a1"/>
    <w:link w:val="aa"/>
    <w:rsid w:val="00240D94"/>
    <w:pPr>
      <w:ind w:firstLine="420"/>
    </w:pPr>
  </w:style>
  <w:style w:type="character" w:customStyle="1" w:styleId="aa">
    <w:name w:val="正文文本缩进 字符"/>
    <w:basedOn w:val="a2"/>
    <w:link w:val="a9"/>
    <w:rsid w:val="00240D94"/>
    <w:rPr>
      <w:rFonts w:ascii="Times New Roman" w:eastAsia="宋体" w:hAnsi="Times New Roman" w:cs="Times New Roman"/>
      <w:sz w:val="24"/>
      <w:szCs w:val="20"/>
    </w:rPr>
  </w:style>
  <w:style w:type="paragraph" w:styleId="ab">
    <w:name w:val="Body Text"/>
    <w:basedOn w:val="a1"/>
    <w:link w:val="ac"/>
    <w:rsid w:val="00240D94"/>
    <w:pPr>
      <w:spacing w:line="360" w:lineRule="exact"/>
      <w:jc w:val="center"/>
    </w:pPr>
    <w:rPr>
      <w:spacing w:val="20"/>
      <w:sz w:val="28"/>
    </w:rPr>
  </w:style>
  <w:style w:type="character" w:customStyle="1" w:styleId="ac">
    <w:name w:val="正文文本 字符"/>
    <w:basedOn w:val="a2"/>
    <w:link w:val="ab"/>
    <w:rsid w:val="00240D94"/>
    <w:rPr>
      <w:rFonts w:ascii="Times New Roman" w:eastAsia="宋体" w:hAnsi="Times New Roman" w:cs="Times New Roman"/>
      <w:spacing w:val="20"/>
      <w:sz w:val="28"/>
      <w:szCs w:val="20"/>
    </w:rPr>
  </w:style>
  <w:style w:type="paragraph" w:styleId="23">
    <w:name w:val="Body Text 2"/>
    <w:basedOn w:val="a1"/>
    <w:link w:val="24"/>
    <w:rsid w:val="00240D94"/>
    <w:pPr>
      <w:spacing w:line="360" w:lineRule="exact"/>
      <w:jc w:val="center"/>
    </w:pPr>
    <w:rPr>
      <w:spacing w:val="20"/>
    </w:rPr>
  </w:style>
  <w:style w:type="character" w:customStyle="1" w:styleId="24">
    <w:name w:val="正文文本 2 字符"/>
    <w:basedOn w:val="a2"/>
    <w:link w:val="23"/>
    <w:rsid w:val="00240D94"/>
    <w:rPr>
      <w:rFonts w:ascii="Times New Roman" w:eastAsia="宋体" w:hAnsi="Times New Roman" w:cs="Times New Roman"/>
      <w:spacing w:val="20"/>
      <w:sz w:val="24"/>
      <w:szCs w:val="20"/>
    </w:rPr>
  </w:style>
  <w:style w:type="paragraph" w:customStyle="1" w:styleId="references">
    <w:name w:val="references"/>
    <w:basedOn w:val="a1"/>
    <w:rsid w:val="00240D94"/>
    <w:pPr>
      <w:numPr>
        <w:numId w:val="18"/>
      </w:numPr>
      <w:wordWrap w:val="0"/>
      <w:overflowPunct w:val="0"/>
      <w:autoSpaceDE w:val="0"/>
      <w:autoSpaceDN w:val="0"/>
      <w:spacing w:line="260" w:lineRule="exact"/>
    </w:pPr>
    <w:rPr>
      <w:sz w:val="16"/>
    </w:rPr>
  </w:style>
  <w:style w:type="character" w:styleId="ad">
    <w:name w:val="page number"/>
    <w:basedOn w:val="a2"/>
    <w:rsid w:val="00240D94"/>
  </w:style>
  <w:style w:type="character" w:styleId="ae">
    <w:name w:val="annotation reference"/>
    <w:semiHidden/>
    <w:rsid w:val="00240D94"/>
    <w:rPr>
      <w:sz w:val="21"/>
    </w:rPr>
  </w:style>
  <w:style w:type="paragraph" w:styleId="af">
    <w:name w:val="annotation text"/>
    <w:basedOn w:val="a1"/>
    <w:link w:val="af0"/>
    <w:semiHidden/>
    <w:rsid w:val="00240D94"/>
  </w:style>
  <w:style w:type="character" w:customStyle="1" w:styleId="af0">
    <w:name w:val="批注文字 字符"/>
    <w:basedOn w:val="a2"/>
    <w:link w:val="af"/>
    <w:semiHidden/>
    <w:rsid w:val="00240D94"/>
    <w:rPr>
      <w:rFonts w:ascii="Times New Roman" w:eastAsia="宋体" w:hAnsi="Times New Roman" w:cs="Times New Roman"/>
      <w:sz w:val="24"/>
      <w:szCs w:val="20"/>
    </w:rPr>
  </w:style>
  <w:style w:type="paragraph" w:styleId="af1">
    <w:name w:val="footnote text"/>
    <w:basedOn w:val="a1"/>
    <w:link w:val="af2"/>
    <w:semiHidden/>
    <w:rsid w:val="00240D94"/>
    <w:pPr>
      <w:snapToGrid w:val="0"/>
    </w:pPr>
    <w:rPr>
      <w:sz w:val="18"/>
    </w:rPr>
  </w:style>
  <w:style w:type="character" w:customStyle="1" w:styleId="af2">
    <w:name w:val="脚注文本 字符"/>
    <w:basedOn w:val="a2"/>
    <w:link w:val="af1"/>
    <w:semiHidden/>
    <w:rsid w:val="00240D94"/>
    <w:rPr>
      <w:rFonts w:ascii="Times New Roman" w:eastAsia="宋体" w:hAnsi="Times New Roman" w:cs="Times New Roman"/>
      <w:sz w:val="18"/>
      <w:szCs w:val="20"/>
    </w:rPr>
  </w:style>
  <w:style w:type="character" w:styleId="af3">
    <w:name w:val="footnote reference"/>
    <w:semiHidden/>
    <w:rsid w:val="00240D94"/>
    <w:rPr>
      <w:vertAlign w:val="superscript"/>
    </w:rPr>
  </w:style>
  <w:style w:type="paragraph" w:customStyle="1" w:styleId="articleid">
    <w:name w:val="article_id"/>
    <w:basedOn w:val="a1"/>
    <w:rsid w:val="00240D94"/>
    <w:pPr>
      <w:wordWrap w:val="0"/>
      <w:overflowPunct w:val="0"/>
      <w:autoSpaceDE w:val="0"/>
      <w:autoSpaceDN w:val="0"/>
      <w:ind w:left="425" w:right="425"/>
    </w:pPr>
    <w:rPr>
      <w:b/>
      <w:sz w:val="18"/>
    </w:rPr>
  </w:style>
  <w:style w:type="paragraph" w:customStyle="1" w:styleId="topic">
    <w:name w:val="topic"/>
    <w:basedOn w:val="a1"/>
    <w:rsid w:val="00240D94"/>
    <w:pPr>
      <w:suppressAutoHyphens/>
      <w:spacing w:before="300" w:after="160"/>
      <w:ind w:left="425" w:right="425"/>
      <w:jc w:val="center"/>
    </w:pPr>
    <w:rPr>
      <w:rFonts w:eastAsia="黑体"/>
      <w:b/>
      <w:bCs/>
      <w:sz w:val="36"/>
    </w:rPr>
  </w:style>
  <w:style w:type="paragraph" w:customStyle="1" w:styleId="authorname">
    <w:name w:val="author_name"/>
    <w:basedOn w:val="a1"/>
    <w:rsid w:val="00240D94"/>
    <w:pPr>
      <w:spacing w:after="40"/>
      <w:ind w:left="425" w:right="425"/>
      <w:jc w:val="center"/>
    </w:pPr>
    <w:rPr>
      <w:sz w:val="23"/>
    </w:rPr>
  </w:style>
  <w:style w:type="paragraph" w:customStyle="1" w:styleId="authoraff">
    <w:name w:val="author_aff"/>
    <w:basedOn w:val="a1"/>
    <w:rsid w:val="00240D94"/>
    <w:pPr>
      <w:spacing w:beforeLines="50" w:before="120" w:after="240"/>
      <w:ind w:left="425" w:right="425"/>
      <w:jc w:val="center"/>
    </w:pPr>
    <w:rPr>
      <w:i/>
      <w:iCs/>
      <w:sz w:val="19"/>
    </w:rPr>
  </w:style>
  <w:style w:type="paragraph" w:customStyle="1" w:styleId="abstract">
    <w:name w:val="abstract"/>
    <w:basedOn w:val="a1"/>
    <w:rsid w:val="00240D94"/>
    <w:pPr>
      <w:spacing w:line="300" w:lineRule="exact"/>
      <w:ind w:left="425" w:right="425"/>
    </w:pPr>
    <w:rPr>
      <w:b/>
      <w:sz w:val="19"/>
    </w:rPr>
  </w:style>
  <w:style w:type="paragraph" w:customStyle="1" w:styleId="keywords">
    <w:name w:val="keywords"/>
    <w:basedOn w:val="a1"/>
    <w:rsid w:val="00240D94"/>
    <w:pPr>
      <w:spacing w:line="300" w:lineRule="exact"/>
      <w:ind w:left="425" w:right="425"/>
    </w:pPr>
    <w:rPr>
      <w:b/>
      <w:sz w:val="19"/>
    </w:rPr>
  </w:style>
  <w:style w:type="paragraph" w:customStyle="1" w:styleId="idinfo">
    <w:name w:val="id_info"/>
    <w:basedOn w:val="a1"/>
    <w:rsid w:val="00240D94"/>
    <w:pPr>
      <w:spacing w:after="397" w:line="300" w:lineRule="exact"/>
      <w:ind w:left="425" w:right="425"/>
    </w:pPr>
    <w:rPr>
      <w:sz w:val="19"/>
    </w:rPr>
  </w:style>
  <w:style w:type="paragraph" w:customStyle="1" w:styleId="subtit1">
    <w:name w:val="sub_tit1"/>
    <w:basedOn w:val="a1"/>
    <w:rsid w:val="00240D94"/>
    <w:pPr>
      <w:wordWrap w:val="0"/>
      <w:overflowPunct w:val="0"/>
      <w:autoSpaceDE w:val="0"/>
      <w:autoSpaceDN w:val="0"/>
      <w:spacing w:before="240" w:after="120" w:line="314" w:lineRule="exact"/>
      <w:jc w:val="center"/>
    </w:pPr>
  </w:style>
  <w:style w:type="paragraph" w:customStyle="1" w:styleId="contents">
    <w:name w:val="contents"/>
    <w:basedOn w:val="a1"/>
    <w:rsid w:val="00240D94"/>
    <w:pPr>
      <w:wordWrap w:val="0"/>
      <w:overflowPunct w:val="0"/>
      <w:autoSpaceDE w:val="0"/>
      <w:autoSpaceDN w:val="0"/>
      <w:spacing w:line="314" w:lineRule="exact"/>
      <w:ind w:firstLine="420"/>
    </w:pPr>
    <w:rPr>
      <w:sz w:val="21"/>
    </w:rPr>
  </w:style>
  <w:style w:type="paragraph" w:customStyle="1" w:styleId="subtit2">
    <w:name w:val="sub_tit2"/>
    <w:basedOn w:val="a1"/>
    <w:rsid w:val="00240D94"/>
    <w:pPr>
      <w:wordWrap w:val="0"/>
      <w:overflowPunct w:val="0"/>
      <w:autoSpaceDE w:val="0"/>
      <w:autoSpaceDN w:val="0"/>
      <w:spacing w:before="100" w:after="100" w:line="314" w:lineRule="exact"/>
    </w:pPr>
    <w:rPr>
      <w:b/>
      <w:sz w:val="21"/>
    </w:rPr>
  </w:style>
  <w:style w:type="paragraph" w:customStyle="1" w:styleId="12">
    <w:name w:val="题注1"/>
    <w:basedOn w:val="a1"/>
    <w:rsid w:val="00240D94"/>
    <w:pPr>
      <w:wordWrap w:val="0"/>
      <w:overflowPunct w:val="0"/>
      <w:autoSpaceDE w:val="0"/>
      <w:autoSpaceDN w:val="0"/>
      <w:spacing w:beforeLines="50" w:before="120" w:line="314" w:lineRule="exact"/>
      <w:jc w:val="center"/>
    </w:pPr>
    <w:rPr>
      <w:b/>
      <w:sz w:val="21"/>
    </w:rPr>
  </w:style>
  <w:style w:type="paragraph" w:customStyle="1" w:styleId="tabletext">
    <w:name w:val="table_text"/>
    <w:basedOn w:val="a1"/>
    <w:rsid w:val="00240D94"/>
    <w:pPr>
      <w:wordWrap w:val="0"/>
      <w:overflowPunct w:val="0"/>
      <w:autoSpaceDE w:val="0"/>
      <w:autoSpaceDN w:val="0"/>
      <w:spacing w:line="314" w:lineRule="exact"/>
      <w:jc w:val="center"/>
    </w:pPr>
    <w:rPr>
      <w:rFonts w:ascii="宋体" w:hAnsi="MS Sans Serif"/>
      <w:sz w:val="15"/>
    </w:rPr>
  </w:style>
  <w:style w:type="paragraph" w:customStyle="1" w:styleId="figuredes">
    <w:name w:val="figure_des"/>
    <w:basedOn w:val="a1"/>
    <w:rsid w:val="00240D94"/>
    <w:pPr>
      <w:wordWrap w:val="0"/>
      <w:overflowPunct w:val="0"/>
      <w:autoSpaceDE w:val="0"/>
      <w:autoSpaceDN w:val="0"/>
      <w:spacing w:line="314" w:lineRule="exact"/>
      <w:jc w:val="center"/>
    </w:pPr>
    <w:rPr>
      <w:rFonts w:ascii="宋体" w:hAnsi="MS Sans Serif"/>
      <w:sz w:val="18"/>
    </w:rPr>
  </w:style>
  <w:style w:type="paragraph" w:customStyle="1" w:styleId="maintext">
    <w:name w:val="maintext"/>
    <w:basedOn w:val="a1"/>
    <w:rsid w:val="00240D94"/>
    <w:pPr>
      <w:spacing w:line="314" w:lineRule="exact"/>
      <w:ind w:firstLine="425"/>
      <w:jc w:val="both"/>
    </w:pPr>
    <w:rPr>
      <w:sz w:val="21"/>
    </w:rPr>
  </w:style>
  <w:style w:type="paragraph" w:customStyle="1" w:styleId="equation">
    <w:name w:val="equation"/>
    <w:basedOn w:val="maintext"/>
    <w:rsid w:val="00240D94"/>
    <w:pPr>
      <w:tabs>
        <w:tab w:val="center" w:pos="2040"/>
        <w:tab w:val="right" w:pos="4440"/>
      </w:tabs>
      <w:spacing w:line="240" w:lineRule="auto"/>
      <w:ind w:firstLine="0"/>
      <w:jc w:val="left"/>
    </w:pPr>
  </w:style>
  <w:style w:type="paragraph" w:customStyle="1" w:styleId="figure">
    <w:name w:val="figure"/>
    <w:basedOn w:val="maintext"/>
    <w:rsid w:val="00240D94"/>
    <w:pPr>
      <w:spacing w:before="50" w:afterLines="50" w:after="120" w:line="240" w:lineRule="auto"/>
      <w:ind w:firstLine="0"/>
      <w:jc w:val="center"/>
    </w:pPr>
    <w:rPr>
      <w:sz w:val="18"/>
    </w:rPr>
  </w:style>
  <w:style w:type="paragraph" w:customStyle="1" w:styleId="reference">
    <w:name w:val="reference"/>
    <w:basedOn w:val="maintext"/>
    <w:rsid w:val="00240D94"/>
    <w:pPr>
      <w:spacing w:line="260" w:lineRule="exact"/>
      <w:ind w:left="360" w:hangingChars="225" w:hanging="360"/>
    </w:pPr>
    <w:rPr>
      <w:sz w:val="16"/>
    </w:rPr>
  </w:style>
  <w:style w:type="paragraph" w:styleId="HTML">
    <w:name w:val="HTML Address"/>
    <w:basedOn w:val="a1"/>
    <w:link w:val="HTML0"/>
    <w:rsid w:val="00240D94"/>
    <w:rPr>
      <w:i/>
      <w:iCs/>
    </w:rPr>
  </w:style>
  <w:style w:type="character" w:customStyle="1" w:styleId="HTML0">
    <w:name w:val="HTML 地址 字符"/>
    <w:basedOn w:val="a2"/>
    <w:link w:val="HTML"/>
    <w:rsid w:val="00240D94"/>
    <w:rPr>
      <w:rFonts w:ascii="Times New Roman" w:eastAsia="宋体" w:hAnsi="Times New Roman" w:cs="Times New Roman"/>
      <w:i/>
      <w:iCs/>
      <w:sz w:val="24"/>
      <w:szCs w:val="20"/>
    </w:rPr>
  </w:style>
  <w:style w:type="paragraph" w:styleId="HTML1">
    <w:name w:val="HTML Preformatted"/>
    <w:basedOn w:val="a1"/>
    <w:link w:val="HTML2"/>
    <w:rsid w:val="00240D94"/>
    <w:rPr>
      <w:rFonts w:ascii="Courier New" w:hAnsi="Courier New" w:cs="Courier New"/>
      <w:sz w:val="20"/>
    </w:rPr>
  </w:style>
  <w:style w:type="character" w:customStyle="1" w:styleId="HTML2">
    <w:name w:val="HTML 预设格式 字符"/>
    <w:basedOn w:val="a2"/>
    <w:link w:val="HTML1"/>
    <w:rsid w:val="00240D94"/>
    <w:rPr>
      <w:rFonts w:ascii="Courier New" w:eastAsia="宋体" w:hAnsi="Courier New" w:cs="Courier New"/>
      <w:sz w:val="20"/>
      <w:szCs w:val="20"/>
    </w:rPr>
  </w:style>
  <w:style w:type="paragraph" w:styleId="af4">
    <w:name w:val="Title"/>
    <w:basedOn w:val="a1"/>
    <w:link w:val="af5"/>
    <w:qFormat/>
    <w:rsid w:val="00240D94"/>
    <w:pPr>
      <w:spacing w:before="240" w:after="60"/>
      <w:jc w:val="center"/>
      <w:outlineLvl w:val="0"/>
    </w:pPr>
    <w:rPr>
      <w:rFonts w:ascii="Arial" w:hAnsi="Arial" w:cs="Arial"/>
      <w:b/>
      <w:bCs/>
      <w:sz w:val="32"/>
      <w:szCs w:val="32"/>
    </w:rPr>
  </w:style>
  <w:style w:type="character" w:customStyle="1" w:styleId="af5">
    <w:name w:val="标题 字符"/>
    <w:basedOn w:val="a2"/>
    <w:link w:val="af4"/>
    <w:rsid w:val="00240D94"/>
    <w:rPr>
      <w:rFonts w:ascii="Arial" w:eastAsia="宋体" w:hAnsi="Arial" w:cs="Arial"/>
      <w:b/>
      <w:bCs/>
      <w:sz w:val="32"/>
      <w:szCs w:val="32"/>
    </w:rPr>
  </w:style>
  <w:style w:type="paragraph" w:styleId="af6">
    <w:name w:val="Salutation"/>
    <w:basedOn w:val="a1"/>
    <w:next w:val="a1"/>
    <w:link w:val="af7"/>
    <w:rsid w:val="00240D94"/>
  </w:style>
  <w:style w:type="character" w:customStyle="1" w:styleId="af7">
    <w:name w:val="称呼 字符"/>
    <w:basedOn w:val="a2"/>
    <w:link w:val="af6"/>
    <w:rsid w:val="00240D94"/>
    <w:rPr>
      <w:rFonts w:ascii="Times New Roman" w:eastAsia="宋体" w:hAnsi="Times New Roman" w:cs="Times New Roman"/>
      <w:sz w:val="24"/>
      <w:szCs w:val="20"/>
    </w:rPr>
  </w:style>
  <w:style w:type="paragraph" w:styleId="af8">
    <w:name w:val="E-mail Signature"/>
    <w:basedOn w:val="a1"/>
    <w:link w:val="af9"/>
    <w:rsid w:val="00240D94"/>
  </w:style>
  <w:style w:type="character" w:customStyle="1" w:styleId="af9">
    <w:name w:val="电子邮件签名 字符"/>
    <w:basedOn w:val="a2"/>
    <w:link w:val="af8"/>
    <w:rsid w:val="00240D94"/>
    <w:rPr>
      <w:rFonts w:ascii="Times New Roman" w:eastAsia="宋体" w:hAnsi="Times New Roman" w:cs="Times New Roman"/>
      <w:sz w:val="24"/>
      <w:szCs w:val="20"/>
    </w:rPr>
  </w:style>
  <w:style w:type="paragraph" w:styleId="afa">
    <w:name w:val="macro"/>
    <w:link w:val="afb"/>
    <w:semiHidden/>
    <w:rsid w:val="00240D94"/>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textAlignment w:val="baseline"/>
    </w:pPr>
    <w:rPr>
      <w:rFonts w:ascii="Courier New" w:eastAsia="宋体" w:hAnsi="Courier New" w:cs="Courier New"/>
      <w:sz w:val="24"/>
      <w:szCs w:val="24"/>
    </w:rPr>
  </w:style>
  <w:style w:type="character" w:customStyle="1" w:styleId="afb">
    <w:name w:val="宏文本 字符"/>
    <w:basedOn w:val="a2"/>
    <w:link w:val="afa"/>
    <w:semiHidden/>
    <w:rsid w:val="00240D94"/>
    <w:rPr>
      <w:rFonts w:ascii="Courier New" w:eastAsia="宋体" w:hAnsi="Courier New" w:cs="Courier New"/>
      <w:sz w:val="24"/>
      <w:szCs w:val="24"/>
    </w:rPr>
  </w:style>
  <w:style w:type="paragraph" w:styleId="afc">
    <w:name w:val="envelope return"/>
    <w:basedOn w:val="a1"/>
    <w:rsid w:val="00240D94"/>
    <w:pPr>
      <w:snapToGrid w:val="0"/>
    </w:pPr>
    <w:rPr>
      <w:rFonts w:ascii="Arial" w:hAnsi="Arial" w:cs="Arial"/>
    </w:rPr>
  </w:style>
  <w:style w:type="paragraph" w:styleId="afd">
    <w:name w:val="Closing"/>
    <w:basedOn w:val="a1"/>
    <w:link w:val="afe"/>
    <w:rsid w:val="00240D94"/>
    <w:pPr>
      <w:ind w:leftChars="2100" w:left="100"/>
    </w:pPr>
  </w:style>
  <w:style w:type="character" w:customStyle="1" w:styleId="afe">
    <w:name w:val="结束语 字符"/>
    <w:basedOn w:val="a2"/>
    <w:link w:val="afd"/>
    <w:rsid w:val="00240D94"/>
    <w:rPr>
      <w:rFonts w:ascii="Times New Roman" w:eastAsia="宋体" w:hAnsi="Times New Roman" w:cs="Times New Roman"/>
      <w:sz w:val="24"/>
      <w:szCs w:val="20"/>
    </w:rPr>
  </w:style>
  <w:style w:type="paragraph" w:styleId="aff">
    <w:name w:val="List"/>
    <w:basedOn w:val="a1"/>
    <w:rsid w:val="00240D94"/>
    <w:pPr>
      <w:ind w:left="200" w:hangingChars="200" w:hanging="200"/>
    </w:pPr>
  </w:style>
  <w:style w:type="paragraph" w:styleId="25">
    <w:name w:val="List 2"/>
    <w:basedOn w:val="a1"/>
    <w:rsid w:val="00240D94"/>
    <w:pPr>
      <w:ind w:leftChars="200" w:left="100" w:hangingChars="200" w:hanging="200"/>
    </w:pPr>
  </w:style>
  <w:style w:type="paragraph" w:styleId="33">
    <w:name w:val="List 3"/>
    <w:basedOn w:val="a1"/>
    <w:rsid w:val="00240D94"/>
    <w:pPr>
      <w:ind w:leftChars="400" w:left="100" w:hangingChars="200" w:hanging="200"/>
    </w:pPr>
  </w:style>
  <w:style w:type="paragraph" w:styleId="43">
    <w:name w:val="List 4"/>
    <w:basedOn w:val="a1"/>
    <w:rsid w:val="00240D94"/>
    <w:pPr>
      <w:ind w:leftChars="600" w:left="100" w:hangingChars="200" w:hanging="200"/>
    </w:pPr>
  </w:style>
  <w:style w:type="paragraph" w:styleId="53">
    <w:name w:val="List 5"/>
    <w:basedOn w:val="a1"/>
    <w:rsid w:val="00240D94"/>
    <w:pPr>
      <w:ind w:leftChars="800" w:left="100" w:hangingChars="200" w:hanging="200"/>
    </w:pPr>
  </w:style>
  <w:style w:type="paragraph" w:styleId="a">
    <w:name w:val="List Number"/>
    <w:basedOn w:val="a1"/>
    <w:rsid w:val="00240D94"/>
    <w:pPr>
      <w:numPr>
        <w:numId w:val="25"/>
      </w:numPr>
    </w:pPr>
  </w:style>
  <w:style w:type="paragraph" w:styleId="2">
    <w:name w:val="List Number 2"/>
    <w:basedOn w:val="a1"/>
    <w:rsid w:val="00240D94"/>
    <w:pPr>
      <w:numPr>
        <w:numId w:val="26"/>
      </w:numPr>
    </w:pPr>
  </w:style>
  <w:style w:type="paragraph" w:styleId="3">
    <w:name w:val="List Number 3"/>
    <w:basedOn w:val="a1"/>
    <w:rsid w:val="00240D94"/>
    <w:pPr>
      <w:numPr>
        <w:numId w:val="27"/>
      </w:numPr>
    </w:pPr>
  </w:style>
  <w:style w:type="paragraph" w:styleId="4">
    <w:name w:val="List Number 4"/>
    <w:basedOn w:val="a1"/>
    <w:rsid w:val="00240D94"/>
    <w:pPr>
      <w:numPr>
        <w:numId w:val="28"/>
      </w:numPr>
    </w:pPr>
  </w:style>
  <w:style w:type="paragraph" w:styleId="5">
    <w:name w:val="List Number 5"/>
    <w:basedOn w:val="a1"/>
    <w:rsid w:val="00240D94"/>
    <w:pPr>
      <w:numPr>
        <w:numId w:val="29"/>
      </w:numPr>
    </w:pPr>
  </w:style>
  <w:style w:type="paragraph" w:styleId="aff0">
    <w:name w:val="List Continue"/>
    <w:basedOn w:val="a1"/>
    <w:rsid w:val="00240D94"/>
    <w:pPr>
      <w:spacing w:after="120"/>
      <w:ind w:leftChars="200" w:left="420"/>
    </w:pPr>
  </w:style>
  <w:style w:type="paragraph" w:styleId="26">
    <w:name w:val="List Continue 2"/>
    <w:basedOn w:val="a1"/>
    <w:rsid w:val="00240D94"/>
    <w:pPr>
      <w:spacing w:after="120"/>
      <w:ind w:leftChars="400" w:left="840"/>
    </w:pPr>
  </w:style>
  <w:style w:type="paragraph" w:styleId="34">
    <w:name w:val="List Continue 3"/>
    <w:basedOn w:val="a1"/>
    <w:rsid w:val="00240D94"/>
    <w:pPr>
      <w:spacing w:after="120"/>
      <w:ind w:leftChars="600" w:left="1260"/>
    </w:pPr>
  </w:style>
  <w:style w:type="paragraph" w:styleId="44">
    <w:name w:val="List Continue 4"/>
    <w:basedOn w:val="a1"/>
    <w:rsid w:val="00240D94"/>
    <w:pPr>
      <w:spacing w:after="120"/>
      <w:ind w:leftChars="800" w:left="1680"/>
    </w:pPr>
  </w:style>
  <w:style w:type="paragraph" w:styleId="54">
    <w:name w:val="List Continue 5"/>
    <w:basedOn w:val="a1"/>
    <w:rsid w:val="00240D94"/>
    <w:pPr>
      <w:spacing w:after="120"/>
      <w:ind w:leftChars="1000" w:left="2100"/>
    </w:pPr>
  </w:style>
  <w:style w:type="paragraph" w:styleId="a0">
    <w:name w:val="List Bullet"/>
    <w:basedOn w:val="a1"/>
    <w:autoRedefine/>
    <w:rsid w:val="00240D94"/>
    <w:pPr>
      <w:numPr>
        <w:numId w:val="30"/>
      </w:numPr>
    </w:pPr>
  </w:style>
  <w:style w:type="paragraph" w:styleId="20">
    <w:name w:val="List Bullet 2"/>
    <w:basedOn w:val="a1"/>
    <w:autoRedefine/>
    <w:rsid w:val="00240D94"/>
    <w:pPr>
      <w:numPr>
        <w:numId w:val="31"/>
      </w:numPr>
    </w:pPr>
  </w:style>
  <w:style w:type="paragraph" w:styleId="30">
    <w:name w:val="List Bullet 3"/>
    <w:basedOn w:val="a1"/>
    <w:autoRedefine/>
    <w:rsid w:val="00240D94"/>
    <w:pPr>
      <w:numPr>
        <w:numId w:val="32"/>
      </w:numPr>
    </w:pPr>
  </w:style>
  <w:style w:type="paragraph" w:styleId="40">
    <w:name w:val="List Bullet 4"/>
    <w:basedOn w:val="a1"/>
    <w:autoRedefine/>
    <w:rsid w:val="00240D94"/>
    <w:pPr>
      <w:numPr>
        <w:numId w:val="33"/>
      </w:numPr>
    </w:pPr>
  </w:style>
  <w:style w:type="paragraph" w:styleId="50">
    <w:name w:val="List Bullet 5"/>
    <w:basedOn w:val="a1"/>
    <w:autoRedefine/>
    <w:rsid w:val="00240D94"/>
    <w:pPr>
      <w:numPr>
        <w:numId w:val="34"/>
      </w:numPr>
    </w:pPr>
  </w:style>
  <w:style w:type="paragraph" w:customStyle="1" w:styleId="13">
    <w:name w:val="目录 1"/>
    <w:basedOn w:val="a1"/>
    <w:next w:val="a1"/>
    <w:autoRedefine/>
    <w:semiHidden/>
    <w:rsid w:val="00240D94"/>
  </w:style>
  <w:style w:type="paragraph" w:customStyle="1" w:styleId="27">
    <w:name w:val="目录 2"/>
    <w:basedOn w:val="a1"/>
    <w:next w:val="a1"/>
    <w:autoRedefine/>
    <w:semiHidden/>
    <w:rsid w:val="00240D94"/>
    <w:pPr>
      <w:ind w:leftChars="200" w:left="420"/>
    </w:pPr>
  </w:style>
  <w:style w:type="paragraph" w:customStyle="1" w:styleId="35">
    <w:name w:val="目录 3"/>
    <w:basedOn w:val="a1"/>
    <w:next w:val="a1"/>
    <w:autoRedefine/>
    <w:semiHidden/>
    <w:rsid w:val="00240D94"/>
    <w:pPr>
      <w:ind w:leftChars="400" w:left="840"/>
    </w:pPr>
  </w:style>
  <w:style w:type="paragraph" w:customStyle="1" w:styleId="45">
    <w:name w:val="目录 4"/>
    <w:basedOn w:val="a1"/>
    <w:next w:val="a1"/>
    <w:autoRedefine/>
    <w:semiHidden/>
    <w:rsid w:val="00240D94"/>
    <w:pPr>
      <w:ind w:leftChars="600" w:left="1260"/>
    </w:pPr>
  </w:style>
  <w:style w:type="paragraph" w:customStyle="1" w:styleId="55">
    <w:name w:val="目录 5"/>
    <w:basedOn w:val="a1"/>
    <w:next w:val="a1"/>
    <w:autoRedefine/>
    <w:semiHidden/>
    <w:rsid w:val="00240D94"/>
    <w:pPr>
      <w:ind w:leftChars="800" w:left="1680"/>
    </w:pPr>
  </w:style>
  <w:style w:type="paragraph" w:customStyle="1" w:styleId="61">
    <w:name w:val="目录 6"/>
    <w:basedOn w:val="a1"/>
    <w:next w:val="a1"/>
    <w:autoRedefine/>
    <w:semiHidden/>
    <w:rsid w:val="00240D94"/>
    <w:pPr>
      <w:ind w:leftChars="1000" w:left="2100"/>
    </w:pPr>
  </w:style>
  <w:style w:type="paragraph" w:customStyle="1" w:styleId="71">
    <w:name w:val="目录 7"/>
    <w:basedOn w:val="a1"/>
    <w:next w:val="a1"/>
    <w:autoRedefine/>
    <w:semiHidden/>
    <w:rsid w:val="00240D94"/>
    <w:pPr>
      <w:ind w:leftChars="1200" w:left="2520"/>
    </w:pPr>
  </w:style>
  <w:style w:type="paragraph" w:customStyle="1" w:styleId="81">
    <w:name w:val="目录 8"/>
    <w:basedOn w:val="a1"/>
    <w:next w:val="a1"/>
    <w:autoRedefine/>
    <w:semiHidden/>
    <w:rsid w:val="00240D94"/>
    <w:pPr>
      <w:ind w:leftChars="1400" w:left="2940"/>
    </w:pPr>
  </w:style>
  <w:style w:type="paragraph" w:customStyle="1" w:styleId="91">
    <w:name w:val="目录 9"/>
    <w:basedOn w:val="a1"/>
    <w:next w:val="a1"/>
    <w:autoRedefine/>
    <w:semiHidden/>
    <w:rsid w:val="00240D94"/>
    <w:pPr>
      <w:ind w:leftChars="1600" w:left="3360"/>
    </w:pPr>
  </w:style>
  <w:style w:type="paragraph" w:styleId="aff1">
    <w:name w:val="Normal (Web)"/>
    <w:aliases w:val="普通 (Web)"/>
    <w:basedOn w:val="a1"/>
    <w:uiPriority w:val="99"/>
    <w:rsid w:val="00240D94"/>
    <w:rPr>
      <w:szCs w:val="24"/>
    </w:rPr>
  </w:style>
  <w:style w:type="paragraph" w:styleId="aff2">
    <w:name w:val="Plain Text"/>
    <w:basedOn w:val="a1"/>
    <w:link w:val="aff3"/>
    <w:rsid w:val="00240D94"/>
    <w:rPr>
      <w:rFonts w:ascii="宋体" w:hAnsi="Courier New" w:cs="Courier New"/>
      <w:sz w:val="21"/>
      <w:szCs w:val="21"/>
    </w:rPr>
  </w:style>
  <w:style w:type="character" w:customStyle="1" w:styleId="aff3">
    <w:name w:val="纯文本 字符"/>
    <w:basedOn w:val="a2"/>
    <w:link w:val="aff2"/>
    <w:rsid w:val="00240D94"/>
    <w:rPr>
      <w:rFonts w:ascii="宋体" w:eastAsia="宋体" w:hAnsi="Courier New" w:cs="Courier New"/>
      <w:szCs w:val="21"/>
    </w:rPr>
  </w:style>
  <w:style w:type="paragraph" w:styleId="aff4">
    <w:name w:val="Signature"/>
    <w:basedOn w:val="a1"/>
    <w:link w:val="aff5"/>
    <w:rsid w:val="00240D94"/>
    <w:pPr>
      <w:ind w:leftChars="2100" w:left="100"/>
    </w:pPr>
  </w:style>
  <w:style w:type="character" w:customStyle="1" w:styleId="aff5">
    <w:name w:val="签名 字符"/>
    <w:basedOn w:val="a2"/>
    <w:link w:val="aff4"/>
    <w:rsid w:val="00240D94"/>
    <w:rPr>
      <w:rFonts w:ascii="Times New Roman" w:eastAsia="宋体" w:hAnsi="Times New Roman" w:cs="Times New Roman"/>
      <w:sz w:val="24"/>
      <w:szCs w:val="20"/>
    </w:rPr>
  </w:style>
  <w:style w:type="paragraph" w:styleId="aff6">
    <w:name w:val="Date"/>
    <w:basedOn w:val="a1"/>
    <w:next w:val="a1"/>
    <w:link w:val="aff7"/>
    <w:rsid w:val="00240D94"/>
    <w:pPr>
      <w:ind w:leftChars="2500" w:left="100"/>
    </w:pPr>
  </w:style>
  <w:style w:type="character" w:customStyle="1" w:styleId="aff7">
    <w:name w:val="日期 字符"/>
    <w:basedOn w:val="a2"/>
    <w:link w:val="aff6"/>
    <w:rsid w:val="00240D94"/>
    <w:rPr>
      <w:rFonts w:ascii="Times New Roman" w:eastAsia="宋体" w:hAnsi="Times New Roman" w:cs="Times New Roman"/>
      <w:sz w:val="24"/>
      <w:szCs w:val="20"/>
    </w:rPr>
  </w:style>
  <w:style w:type="paragraph" w:styleId="14">
    <w:name w:val="index 1"/>
    <w:basedOn w:val="a1"/>
    <w:next w:val="a1"/>
    <w:autoRedefine/>
    <w:semiHidden/>
    <w:rsid w:val="00240D94"/>
  </w:style>
  <w:style w:type="paragraph" w:styleId="28">
    <w:name w:val="index 2"/>
    <w:basedOn w:val="a1"/>
    <w:next w:val="a1"/>
    <w:autoRedefine/>
    <w:semiHidden/>
    <w:rsid w:val="00240D94"/>
    <w:pPr>
      <w:ind w:leftChars="200" w:left="200"/>
    </w:pPr>
  </w:style>
  <w:style w:type="paragraph" w:styleId="36">
    <w:name w:val="index 3"/>
    <w:basedOn w:val="a1"/>
    <w:next w:val="a1"/>
    <w:autoRedefine/>
    <w:semiHidden/>
    <w:rsid w:val="00240D94"/>
    <w:pPr>
      <w:ind w:leftChars="400" w:left="400"/>
    </w:pPr>
  </w:style>
  <w:style w:type="paragraph" w:styleId="46">
    <w:name w:val="index 4"/>
    <w:basedOn w:val="a1"/>
    <w:next w:val="a1"/>
    <w:autoRedefine/>
    <w:semiHidden/>
    <w:rsid w:val="00240D94"/>
    <w:pPr>
      <w:ind w:leftChars="600" w:left="600"/>
    </w:pPr>
  </w:style>
  <w:style w:type="paragraph" w:styleId="56">
    <w:name w:val="index 5"/>
    <w:basedOn w:val="a1"/>
    <w:next w:val="a1"/>
    <w:autoRedefine/>
    <w:semiHidden/>
    <w:rsid w:val="00240D94"/>
    <w:pPr>
      <w:ind w:leftChars="800" w:left="800"/>
    </w:pPr>
  </w:style>
  <w:style w:type="paragraph" w:styleId="62">
    <w:name w:val="index 6"/>
    <w:basedOn w:val="a1"/>
    <w:next w:val="a1"/>
    <w:autoRedefine/>
    <w:semiHidden/>
    <w:rsid w:val="00240D94"/>
    <w:pPr>
      <w:ind w:leftChars="1000" w:left="1000"/>
    </w:pPr>
  </w:style>
  <w:style w:type="paragraph" w:styleId="72">
    <w:name w:val="index 7"/>
    <w:basedOn w:val="a1"/>
    <w:next w:val="a1"/>
    <w:autoRedefine/>
    <w:semiHidden/>
    <w:rsid w:val="00240D94"/>
    <w:pPr>
      <w:ind w:leftChars="1200" w:left="1200"/>
    </w:pPr>
  </w:style>
  <w:style w:type="paragraph" w:styleId="82">
    <w:name w:val="index 8"/>
    <w:basedOn w:val="a1"/>
    <w:next w:val="a1"/>
    <w:autoRedefine/>
    <w:semiHidden/>
    <w:rsid w:val="00240D94"/>
    <w:pPr>
      <w:ind w:leftChars="1400" w:left="1400"/>
    </w:pPr>
  </w:style>
  <w:style w:type="paragraph" w:styleId="92">
    <w:name w:val="index 9"/>
    <w:basedOn w:val="a1"/>
    <w:next w:val="a1"/>
    <w:autoRedefine/>
    <w:semiHidden/>
    <w:rsid w:val="00240D94"/>
    <w:pPr>
      <w:ind w:leftChars="1600" w:left="1600"/>
    </w:pPr>
  </w:style>
  <w:style w:type="paragraph" w:styleId="aff8">
    <w:name w:val="index heading"/>
    <w:basedOn w:val="a1"/>
    <w:next w:val="14"/>
    <w:semiHidden/>
    <w:rsid w:val="00240D94"/>
    <w:rPr>
      <w:rFonts w:ascii="Arial" w:hAnsi="Arial" w:cs="Arial"/>
      <w:b/>
      <w:bCs/>
    </w:rPr>
  </w:style>
  <w:style w:type="paragraph" w:styleId="aff9">
    <w:name w:val="Subtitle"/>
    <w:basedOn w:val="a1"/>
    <w:link w:val="affa"/>
    <w:qFormat/>
    <w:rsid w:val="00240D94"/>
    <w:pPr>
      <w:spacing w:before="240" w:after="60" w:line="312" w:lineRule="auto"/>
      <w:jc w:val="center"/>
      <w:outlineLvl w:val="1"/>
    </w:pPr>
    <w:rPr>
      <w:rFonts w:ascii="Arial" w:hAnsi="Arial" w:cs="Arial"/>
      <w:b/>
      <w:bCs/>
      <w:kern w:val="28"/>
      <w:sz w:val="32"/>
      <w:szCs w:val="32"/>
    </w:rPr>
  </w:style>
  <w:style w:type="character" w:customStyle="1" w:styleId="affa">
    <w:name w:val="副标题 字符"/>
    <w:basedOn w:val="a2"/>
    <w:link w:val="aff9"/>
    <w:rsid w:val="00240D94"/>
    <w:rPr>
      <w:rFonts w:ascii="Arial" w:eastAsia="宋体" w:hAnsi="Arial" w:cs="Arial"/>
      <w:b/>
      <w:bCs/>
      <w:kern w:val="28"/>
      <w:sz w:val="32"/>
      <w:szCs w:val="32"/>
    </w:rPr>
  </w:style>
  <w:style w:type="paragraph" w:styleId="affb">
    <w:name w:val="caption"/>
    <w:basedOn w:val="a1"/>
    <w:next w:val="a1"/>
    <w:link w:val="affc"/>
    <w:uiPriority w:val="35"/>
    <w:qFormat/>
    <w:rsid w:val="00240D94"/>
    <w:pPr>
      <w:spacing w:before="152" w:after="160"/>
    </w:pPr>
    <w:rPr>
      <w:rFonts w:ascii="Arial" w:eastAsia="黑体" w:hAnsi="Arial" w:cs="Arial"/>
      <w:sz w:val="20"/>
    </w:rPr>
  </w:style>
  <w:style w:type="paragraph" w:styleId="affd">
    <w:name w:val="table of figures"/>
    <w:basedOn w:val="a1"/>
    <w:next w:val="a1"/>
    <w:semiHidden/>
    <w:rsid w:val="00240D94"/>
    <w:pPr>
      <w:ind w:leftChars="200" w:left="840" w:hangingChars="200" w:hanging="420"/>
    </w:pPr>
  </w:style>
  <w:style w:type="paragraph" w:styleId="affe">
    <w:name w:val="endnote text"/>
    <w:basedOn w:val="a1"/>
    <w:link w:val="afff"/>
    <w:semiHidden/>
    <w:rsid w:val="00240D94"/>
    <w:pPr>
      <w:snapToGrid w:val="0"/>
    </w:pPr>
  </w:style>
  <w:style w:type="character" w:customStyle="1" w:styleId="afff">
    <w:name w:val="尾注文本 字符"/>
    <w:basedOn w:val="a2"/>
    <w:link w:val="affe"/>
    <w:semiHidden/>
    <w:rsid w:val="00240D94"/>
    <w:rPr>
      <w:rFonts w:ascii="Times New Roman" w:eastAsia="宋体" w:hAnsi="Times New Roman" w:cs="Times New Roman"/>
      <w:sz w:val="24"/>
      <w:szCs w:val="20"/>
    </w:rPr>
  </w:style>
  <w:style w:type="paragraph" w:styleId="afff0">
    <w:name w:val="Document Map"/>
    <w:basedOn w:val="a1"/>
    <w:link w:val="afff1"/>
    <w:semiHidden/>
    <w:rsid w:val="00240D94"/>
    <w:pPr>
      <w:shd w:val="clear" w:color="auto" w:fill="000080"/>
    </w:pPr>
  </w:style>
  <w:style w:type="character" w:customStyle="1" w:styleId="afff1">
    <w:name w:val="文档结构图 字符"/>
    <w:basedOn w:val="a2"/>
    <w:link w:val="afff0"/>
    <w:semiHidden/>
    <w:rsid w:val="00240D94"/>
    <w:rPr>
      <w:rFonts w:ascii="Times New Roman" w:eastAsia="宋体" w:hAnsi="Times New Roman" w:cs="Times New Roman"/>
      <w:sz w:val="24"/>
      <w:szCs w:val="20"/>
      <w:shd w:val="clear" w:color="auto" w:fill="000080"/>
    </w:rPr>
  </w:style>
  <w:style w:type="paragraph" w:styleId="afff2">
    <w:name w:val="Block Text"/>
    <w:basedOn w:val="a1"/>
    <w:rsid w:val="00240D94"/>
    <w:pPr>
      <w:spacing w:after="120"/>
      <w:ind w:leftChars="700" w:left="1440" w:rightChars="700" w:right="1440"/>
    </w:pPr>
  </w:style>
  <w:style w:type="paragraph" w:styleId="afff3">
    <w:name w:val="envelope address"/>
    <w:basedOn w:val="a1"/>
    <w:rsid w:val="00240D94"/>
    <w:pPr>
      <w:framePr w:w="7920" w:h="1980" w:hRule="exact" w:hSpace="180" w:wrap="auto" w:hAnchor="page" w:xAlign="center" w:yAlign="bottom"/>
      <w:snapToGrid w:val="0"/>
      <w:ind w:leftChars="1400" w:left="100"/>
    </w:pPr>
    <w:rPr>
      <w:rFonts w:ascii="Arial" w:hAnsi="Arial" w:cs="Arial"/>
      <w:szCs w:val="24"/>
    </w:rPr>
  </w:style>
  <w:style w:type="paragraph" w:styleId="afff4">
    <w:name w:val="Message Header"/>
    <w:basedOn w:val="a1"/>
    <w:link w:val="afff5"/>
    <w:rsid w:val="00240D94"/>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character" w:customStyle="1" w:styleId="afff5">
    <w:name w:val="信息标题 字符"/>
    <w:basedOn w:val="a2"/>
    <w:link w:val="afff4"/>
    <w:rsid w:val="00240D94"/>
    <w:rPr>
      <w:rFonts w:ascii="Arial" w:eastAsia="宋体" w:hAnsi="Arial" w:cs="Arial"/>
      <w:sz w:val="24"/>
      <w:szCs w:val="24"/>
      <w:shd w:val="pct20" w:color="auto" w:fill="auto"/>
    </w:rPr>
  </w:style>
  <w:style w:type="paragraph" w:styleId="afff6">
    <w:name w:val="table of authorities"/>
    <w:basedOn w:val="a1"/>
    <w:next w:val="a1"/>
    <w:semiHidden/>
    <w:rsid w:val="00240D94"/>
    <w:pPr>
      <w:ind w:leftChars="200" w:left="420"/>
    </w:pPr>
  </w:style>
  <w:style w:type="paragraph" w:styleId="afff7">
    <w:name w:val="toa heading"/>
    <w:basedOn w:val="a1"/>
    <w:next w:val="a1"/>
    <w:semiHidden/>
    <w:rsid w:val="00240D94"/>
    <w:pPr>
      <w:spacing w:before="120"/>
    </w:pPr>
    <w:rPr>
      <w:rFonts w:ascii="Arial" w:hAnsi="Arial" w:cs="Arial"/>
      <w:szCs w:val="24"/>
    </w:rPr>
  </w:style>
  <w:style w:type="paragraph" w:styleId="afff8">
    <w:name w:val="Normal Indent"/>
    <w:basedOn w:val="a1"/>
    <w:rsid w:val="00240D94"/>
    <w:pPr>
      <w:ind w:firstLineChars="200" w:firstLine="420"/>
    </w:pPr>
  </w:style>
  <w:style w:type="paragraph" w:customStyle="1" w:styleId="afff9">
    <w:name w:val="正文首行缩进"/>
    <w:basedOn w:val="ab"/>
    <w:rsid w:val="00240D94"/>
    <w:pPr>
      <w:spacing w:after="120" w:line="240" w:lineRule="auto"/>
      <w:ind w:firstLineChars="100" w:firstLine="420"/>
      <w:jc w:val="left"/>
    </w:pPr>
    <w:rPr>
      <w:spacing w:val="0"/>
      <w:sz w:val="24"/>
    </w:rPr>
  </w:style>
  <w:style w:type="paragraph" w:customStyle="1" w:styleId="29">
    <w:name w:val="正文首行缩进 2"/>
    <w:basedOn w:val="a9"/>
    <w:rsid w:val="00240D94"/>
    <w:pPr>
      <w:spacing w:after="120"/>
      <w:ind w:leftChars="200" w:left="420" w:firstLineChars="200" w:firstLine="210"/>
    </w:pPr>
  </w:style>
  <w:style w:type="paragraph" w:styleId="37">
    <w:name w:val="Body Text 3"/>
    <w:basedOn w:val="a1"/>
    <w:link w:val="38"/>
    <w:rsid w:val="00240D94"/>
    <w:pPr>
      <w:spacing w:after="120"/>
    </w:pPr>
    <w:rPr>
      <w:sz w:val="16"/>
      <w:szCs w:val="16"/>
    </w:rPr>
  </w:style>
  <w:style w:type="character" w:customStyle="1" w:styleId="38">
    <w:name w:val="正文文本 3 字符"/>
    <w:basedOn w:val="a2"/>
    <w:link w:val="37"/>
    <w:rsid w:val="00240D94"/>
    <w:rPr>
      <w:rFonts w:ascii="Times New Roman" w:eastAsia="宋体" w:hAnsi="Times New Roman" w:cs="Times New Roman"/>
      <w:sz w:val="16"/>
      <w:szCs w:val="16"/>
    </w:rPr>
  </w:style>
  <w:style w:type="paragraph" w:styleId="2a">
    <w:name w:val="Body Text Indent 2"/>
    <w:basedOn w:val="a1"/>
    <w:link w:val="2b"/>
    <w:rsid w:val="00240D94"/>
    <w:pPr>
      <w:spacing w:after="120" w:line="480" w:lineRule="auto"/>
      <w:ind w:leftChars="200" w:left="420"/>
    </w:pPr>
  </w:style>
  <w:style w:type="character" w:customStyle="1" w:styleId="2b">
    <w:name w:val="正文文本缩进 2 字符"/>
    <w:basedOn w:val="a2"/>
    <w:link w:val="2a"/>
    <w:rsid w:val="00240D94"/>
    <w:rPr>
      <w:rFonts w:ascii="Times New Roman" w:eastAsia="宋体" w:hAnsi="Times New Roman" w:cs="Times New Roman"/>
      <w:sz w:val="24"/>
      <w:szCs w:val="20"/>
    </w:rPr>
  </w:style>
  <w:style w:type="paragraph" w:styleId="39">
    <w:name w:val="Body Text Indent 3"/>
    <w:basedOn w:val="a1"/>
    <w:link w:val="3a"/>
    <w:rsid w:val="00240D94"/>
    <w:pPr>
      <w:spacing w:after="120"/>
      <w:ind w:leftChars="200" w:left="420"/>
    </w:pPr>
    <w:rPr>
      <w:sz w:val="16"/>
      <w:szCs w:val="16"/>
    </w:rPr>
  </w:style>
  <w:style w:type="character" w:customStyle="1" w:styleId="3a">
    <w:name w:val="正文文本缩进 3 字符"/>
    <w:basedOn w:val="a2"/>
    <w:link w:val="39"/>
    <w:rsid w:val="00240D94"/>
    <w:rPr>
      <w:rFonts w:ascii="Times New Roman" w:eastAsia="宋体" w:hAnsi="Times New Roman" w:cs="Times New Roman"/>
      <w:sz w:val="16"/>
      <w:szCs w:val="16"/>
    </w:rPr>
  </w:style>
  <w:style w:type="paragraph" w:styleId="afffa">
    <w:name w:val="Note Heading"/>
    <w:basedOn w:val="a1"/>
    <w:next w:val="a1"/>
    <w:link w:val="afffb"/>
    <w:rsid w:val="00240D94"/>
    <w:pPr>
      <w:jc w:val="center"/>
    </w:pPr>
  </w:style>
  <w:style w:type="character" w:customStyle="1" w:styleId="afffb">
    <w:name w:val="注释标题 字符"/>
    <w:basedOn w:val="a2"/>
    <w:link w:val="afffa"/>
    <w:rsid w:val="00240D94"/>
    <w:rPr>
      <w:rFonts w:ascii="Times New Roman" w:eastAsia="宋体" w:hAnsi="Times New Roman" w:cs="Times New Roman"/>
      <w:sz w:val="24"/>
      <w:szCs w:val="20"/>
    </w:rPr>
  </w:style>
  <w:style w:type="character" w:styleId="afffc">
    <w:name w:val="Hyperlink"/>
    <w:rsid w:val="00240D94"/>
    <w:rPr>
      <w:color w:val="0000FF"/>
      <w:u w:val="single"/>
    </w:rPr>
  </w:style>
  <w:style w:type="character" w:styleId="afffd">
    <w:name w:val="endnote reference"/>
    <w:semiHidden/>
    <w:rsid w:val="00240D94"/>
    <w:rPr>
      <w:vertAlign w:val="superscript"/>
    </w:rPr>
  </w:style>
  <w:style w:type="table" w:styleId="afffe">
    <w:name w:val="Table Grid"/>
    <w:basedOn w:val="a3"/>
    <w:rsid w:val="00240D94"/>
    <w:pPr>
      <w:autoSpaceDE w:val="0"/>
      <w:autoSpaceDN w:val="0"/>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1"/>
    <w:basedOn w:val="a1"/>
    <w:next w:val="a9"/>
    <w:rsid w:val="00240D94"/>
    <w:pPr>
      <w:ind w:firstLine="420"/>
    </w:pPr>
  </w:style>
  <w:style w:type="character" w:customStyle="1" w:styleId="maintextChar">
    <w:name w:val="maintext Char"/>
    <w:rsid w:val="00240D94"/>
    <w:rPr>
      <w:rFonts w:eastAsia="宋体"/>
      <w:kern w:val="2"/>
      <w:sz w:val="21"/>
      <w:lang w:val="en-US" w:eastAsia="zh-CN" w:bidi="ar-SA"/>
    </w:rPr>
  </w:style>
  <w:style w:type="paragraph" w:customStyle="1" w:styleId="TableCaption">
    <w:name w:val="Table Caption"/>
    <w:basedOn w:val="a1"/>
    <w:next w:val="a1"/>
    <w:autoRedefine/>
    <w:rsid w:val="00240D94"/>
    <w:pPr>
      <w:widowControl/>
      <w:adjustRightInd/>
      <w:jc w:val="center"/>
      <w:textAlignment w:val="auto"/>
    </w:pPr>
    <w:rPr>
      <w:b/>
      <w:bCs/>
      <w:sz w:val="18"/>
    </w:rPr>
  </w:style>
  <w:style w:type="paragraph" w:customStyle="1" w:styleId="TableBody">
    <w:name w:val="TableBody"/>
    <w:basedOn w:val="a1"/>
    <w:next w:val="a1"/>
    <w:autoRedefine/>
    <w:rsid w:val="00240D94"/>
    <w:pPr>
      <w:widowControl/>
      <w:adjustRightInd/>
      <w:jc w:val="center"/>
      <w:textAlignment w:val="auto"/>
    </w:pPr>
    <w:rPr>
      <w:kern w:val="0"/>
      <w:sz w:val="20"/>
      <w:szCs w:val="24"/>
      <w:lang w:val="en-GB" w:eastAsia="en-US"/>
    </w:rPr>
  </w:style>
  <w:style w:type="paragraph" w:customStyle="1" w:styleId="TableHead">
    <w:name w:val="TableHead"/>
    <w:basedOn w:val="a1"/>
    <w:next w:val="a1"/>
    <w:autoRedefine/>
    <w:rsid w:val="00240D94"/>
    <w:pPr>
      <w:widowControl/>
      <w:adjustRightInd/>
      <w:jc w:val="center"/>
      <w:textAlignment w:val="auto"/>
    </w:pPr>
    <w:rPr>
      <w:kern w:val="0"/>
      <w:sz w:val="20"/>
      <w:szCs w:val="24"/>
      <w:lang w:val="en-GB" w:eastAsia="en-US"/>
    </w:rPr>
  </w:style>
  <w:style w:type="paragraph" w:customStyle="1" w:styleId="affff">
    <w:name w:val="列出段落"/>
    <w:basedOn w:val="a1"/>
    <w:uiPriority w:val="34"/>
    <w:qFormat/>
    <w:rsid w:val="00240D94"/>
    <w:pPr>
      <w:adjustRightInd/>
      <w:ind w:firstLineChars="200" w:firstLine="420"/>
      <w:jc w:val="both"/>
      <w:textAlignment w:val="auto"/>
    </w:pPr>
    <w:rPr>
      <w:rFonts w:ascii="Calibri" w:hAnsi="Calibri"/>
      <w:sz w:val="21"/>
      <w:szCs w:val="22"/>
    </w:rPr>
  </w:style>
  <w:style w:type="paragraph" w:styleId="affff0">
    <w:name w:val="Bibliography"/>
    <w:basedOn w:val="a1"/>
    <w:next w:val="a1"/>
    <w:uiPriority w:val="37"/>
    <w:unhideWhenUsed/>
    <w:rsid w:val="00240D94"/>
    <w:pPr>
      <w:tabs>
        <w:tab w:val="left" w:pos="504"/>
      </w:tabs>
      <w:ind w:left="504" w:hanging="504"/>
    </w:pPr>
  </w:style>
  <w:style w:type="paragraph" w:styleId="affff1">
    <w:name w:val="Revision"/>
    <w:hidden/>
    <w:uiPriority w:val="99"/>
    <w:semiHidden/>
    <w:rsid w:val="00240D94"/>
    <w:rPr>
      <w:rFonts w:ascii="Times New Roman" w:eastAsia="宋体" w:hAnsi="Times New Roman" w:cs="Times New Roman"/>
      <w:sz w:val="24"/>
      <w:szCs w:val="20"/>
    </w:rPr>
  </w:style>
  <w:style w:type="character" w:styleId="affff2">
    <w:name w:val="Placeholder Text"/>
    <w:basedOn w:val="a2"/>
    <w:uiPriority w:val="99"/>
    <w:semiHidden/>
    <w:rsid w:val="00240D94"/>
    <w:rPr>
      <w:color w:val="808080"/>
    </w:rPr>
  </w:style>
  <w:style w:type="paragraph" w:customStyle="1" w:styleId="CJA">
    <w:name w:val="CJA一级标题"/>
    <w:basedOn w:val="a1"/>
    <w:next w:val="CJA0"/>
    <w:link w:val="CJA1"/>
    <w:autoRedefine/>
    <w:qFormat/>
    <w:rsid w:val="00240D94"/>
    <w:pPr>
      <w:wordWrap w:val="0"/>
      <w:overflowPunct w:val="0"/>
      <w:autoSpaceDE w:val="0"/>
      <w:autoSpaceDN w:val="0"/>
      <w:spacing w:beforeLines="100" w:before="100" w:afterLines="100" w:after="100"/>
      <w:outlineLvl w:val="0"/>
    </w:pPr>
    <w:rPr>
      <w:b/>
      <w:sz w:val="20"/>
    </w:rPr>
  </w:style>
  <w:style w:type="character" w:customStyle="1" w:styleId="CJA1">
    <w:name w:val="CJA一级标题 字符"/>
    <w:basedOn w:val="a2"/>
    <w:link w:val="CJA"/>
    <w:rsid w:val="00240D94"/>
    <w:rPr>
      <w:rFonts w:ascii="Times New Roman" w:eastAsia="宋体" w:hAnsi="Times New Roman" w:cs="Times New Roman"/>
      <w:b/>
      <w:sz w:val="20"/>
      <w:szCs w:val="20"/>
    </w:rPr>
  </w:style>
  <w:style w:type="paragraph" w:customStyle="1" w:styleId="CJA0">
    <w:name w:val="CJA正文"/>
    <w:basedOn w:val="a1"/>
    <w:link w:val="CJA2"/>
    <w:autoRedefine/>
    <w:qFormat/>
    <w:rsid w:val="00240D94"/>
    <w:pPr>
      <w:autoSpaceDE w:val="0"/>
      <w:autoSpaceDN w:val="0"/>
      <w:ind w:left="240" w:firstLineChars="100" w:firstLine="200"/>
    </w:pPr>
    <w:rPr>
      <w:sz w:val="20"/>
    </w:rPr>
  </w:style>
  <w:style w:type="character" w:customStyle="1" w:styleId="CJA2">
    <w:name w:val="CJA正文 字符"/>
    <w:basedOn w:val="a2"/>
    <w:link w:val="CJA0"/>
    <w:rsid w:val="00240D94"/>
    <w:rPr>
      <w:rFonts w:ascii="Times New Roman" w:eastAsia="宋体" w:hAnsi="Times New Roman" w:cs="Times New Roman"/>
      <w:sz w:val="20"/>
      <w:szCs w:val="20"/>
    </w:rPr>
  </w:style>
  <w:style w:type="paragraph" w:customStyle="1" w:styleId="CJA3">
    <w:name w:val="CJA二级标题"/>
    <w:basedOn w:val="a1"/>
    <w:next w:val="CJA0"/>
    <w:link w:val="CJA4"/>
    <w:qFormat/>
    <w:rsid w:val="00240D94"/>
    <w:pPr>
      <w:wordWrap w:val="0"/>
      <w:overflowPunct w:val="0"/>
      <w:autoSpaceDE w:val="0"/>
      <w:autoSpaceDN w:val="0"/>
      <w:spacing w:beforeLines="100" w:before="100" w:afterLines="100" w:after="100"/>
      <w:outlineLvl w:val="1"/>
    </w:pPr>
    <w:rPr>
      <w:i/>
      <w:sz w:val="20"/>
    </w:rPr>
  </w:style>
  <w:style w:type="character" w:customStyle="1" w:styleId="CJA4">
    <w:name w:val="CJA二级标题 字符"/>
    <w:basedOn w:val="a2"/>
    <w:link w:val="CJA3"/>
    <w:rsid w:val="00240D94"/>
    <w:rPr>
      <w:rFonts w:ascii="Times New Roman" w:eastAsia="宋体" w:hAnsi="Times New Roman" w:cs="Times New Roman"/>
      <w:i/>
      <w:sz w:val="20"/>
      <w:szCs w:val="20"/>
    </w:rPr>
  </w:style>
  <w:style w:type="character" w:customStyle="1" w:styleId="MTConvertedEquation">
    <w:name w:val="MTConvertedEquation"/>
    <w:basedOn w:val="a2"/>
    <w:rsid w:val="00240D94"/>
    <w:rPr>
      <w:sz w:val="20"/>
    </w:rPr>
  </w:style>
  <w:style w:type="paragraph" w:customStyle="1" w:styleId="MTDisplayEquation">
    <w:name w:val="MTDisplayEquation"/>
    <w:basedOn w:val="a1"/>
    <w:next w:val="a1"/>
    <w:link w:val="MTDisplayEquation0"/>
    <w:rsid w:val="00240D94"/>
    <w:pPr>
      <w:tabs>
        <w:tab w:val="center" w:pos="4720"/>
        <w:tab w:val="right" w:pos="9420"/>
      </w:tabs>
      <w:jc w:val="both"/>
    </w:pPr>
    <w:rPr>
      <w:sz w:val="20"/>
    </w:rPr>
  </w:style>
  <w:style w:type="character" w:customStyle="1" w:styleId="MTDisplayEquation0">
    <w:name w:val="MTDisplayEquation 字符"/>
    <w:basedOn w:val="a2"/>
    <w:link w:val="MTDisplayEquation"/>
    <w:rsid w:val="00240D94"/>
    <w:rPr>
      <w:rFonts w:ascii="Times New Roman" w:eastAsia="宋体" w:hAnsi="Times New Roman" w:cs="Times New Roman"/>
      <w:sz w:val="20"/>
      <w:szCs w:val="20"/>
    </w:rPr>
  </w:style>
  <w:style w:type="paragraph" w:customStyle="1" w:styleId="CJA5">
    <w:name w:val="CJA图注"/>
    <w:basedOn w:val="affb"/>
    <w:next w:val="CJA0"/>
    <w:link w:val="CJA6"/>
    <w:qFormat/>
    <w:rsid w:val="00240D94"/>
    <w:pPr>
      <w:spacing w:beforeLines="100" w:before="100" w:afterLines="100" w:after="100"/>
      <w:jc w:val="center"/>
    </w:pPr>
    <w:rPr>
      <w:sz w:val="18"/>
    </w:rPr>
  </w:style>
  <w:style w:type="character" w:customStyle="1" w:styleId="affc">
    <w:name w:val="题注 字符"/>
    <w:basedOn w:val="a2"/>
    <w:link w:val="affb"/>
    <w:uiPriority w:val="35"/>
    <w:rsid w:val="00240D94"/>
    <w:rPr>
      <w:rFonts w:ascii="Arial" w:eastAsia="黑体" w:hAnsi="Arial" w:cs="Arial"/>
      <w:sz w:val="20"/>
      <w:szCs w:val="20"/>
    </w:rPr>
  </w:style>
  <w:style w:type="character" w:customStyle="1" w:styleId="CJA6">
    <w:name w:val="CJA图注 字符"/>
    <w:basedOn w:val="affc"/>
    <w:link w:val="CJA5"/>
    <w:rsid w:val="00240D94"/>
    <w:rPr>
      <w:rFonts w:ascii="Arial" w:eastAsia="黑体" w:hAnsi="Arial" w:cs="Arial"/>
      <w:sz w:val="18"/>
      <w:szCs w:val="20"/>
    </w:rPr>
  </w:style>
  <w:style w:type="paragraph" w:customStyle="1" w:styleId="CJA7">
    <w:name w:val="CJA三级标题"/>
    <w:basedOn w:val="a1"/>
    <w:next w:val="CJA0"/>
    <w:link w:val="CJA8"/>
    <w:qFormat/>
    <w:rsid w:val="00240D94"/>
    <w:pPr>
      <w:wordWrap w:val="0"/>
      <w:overflowPunct w:val="0"/>
      <w:autoSpaceDE w:val="0"/>
      <w:autoSpaceDN w:val="0"/>
      <w:spacing w:beforeLines="100" w:before="100" w:afterLines="100" w:after="100"/>
      <w:outlineLvl w:val="2"/>
    </w:pPr>
    <w:rPr>
      <w:sz w:val="20"/>
    </w:rPr>
  </w:style>
  <w:style w:type="character" w:customStyle="1" w:styleId="CJA8">
    <w:name w:val="CJA三级标题 字符"/>
    <w:basedOn w:val="a2"/>
    <w:link w:val="CJA7"/>
    <w:rsid w:val="00240D94"/>
    <w:rPr>
      <w:rFonts w:ascii="Times New Roman" w:eastAsia="宋体" w:hAnsi="Times New Roman" w:cs="Times New Roman"/>
      <w:sz w:val="20"/>
      <w:szCs w:val="20"/>
    </w:rPr>
  </w:style>
  <w:style w:type="paragraph" w:customStyle="1" w:styleId="CJA9">
    <w:name w:val="CJA表头"/>
    <w:basedOn w:val="a1"/>
    <w:link w:val="CJAa"/>
    <w:qFormat/>
    <w:rsid w:val="00240D94"/>
    <w:pPr>
      <w:framePr w:hSpace="180" w:wrap="around" w:vAnchor="text" w:hAnchor="page" w:x="6385" w:y="-3274"/>
      <w:spacing w:beforeLines="20" w:before="48" w:afterLines="20" w:after="48"/>
      <w:jc w:val="center"/>
    </w:pPr>
    <w:rPr>
      <w:sz w:val="18"/>
      <w:szCs w:val="18"/>
    </w:rPr>
  </w:style>
  <w:style w:type="character" w:customStyle="1" w:styleId="CJAa">
    <w:name w:val="CJA表头 字符"/>
    <w:basedOn w:val="a2"/>
    <w:link w:val="CJA9"/>
    <w:rsid w:val="00240D94"/>
    <w:rPr>
      <w:rFonts w:ascii="Times New Roman" w:eastAsia="宋体" w:hAnsi="Times New Roman" w:cs="Times New Roman"/>
      <w:sz w:val="18"/>
      <w:szCs w:val="18"/>
    </w:rPr>
  </w:style>
  <w:style w:type="paragraph" w:customStyle="1" w:styleId="affff3">
    <w:name w:val="图、表、题注"/>
    <w:basedOn w:val="a1"/>
    <w:qFormat/>
    <w:rsid w:val="00240D94"/>
    <w:pPr>
      <w:adjustRightInd/>
      <w:jc w:val="center"/>
      <w:textAlignment w:val="center"/>
    </w:pPr>
    <w:rPr>
      <w:sz w:val="18"/>
      <w:szCs w:val="24"/>
    </w:rPr>
  </w:style>
  <w:style w:type="paragraph" w:styleId="affff4">
    <w:name w:val="List Paragraph"/>
    <w:basedOn w:val="a1"/>
    <w:uiPriority w:val="34"/>
    <w:qFormat/>
    <w:rsid w:val="008B7A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174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0.bin"/><Relationship Id="rId50" Type="http://schemas.openxmlformats.org/officeDocument/2006/relationships/oleObject" Target="embeddings/oleObject21.bin"/><Relationship Id="rId55" Type="http://schemas.openxmlformats.org/officeDocument/2006/relationships/image" Target="media/image28.emf"/><Relationship Id="rId63" Type="http://schemas.openxmlformats.org/officeDocument/2006/relationships/fontTable" Target="fontTable.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0.tiff"/><Relationship Id="rId53" Type="http://schemas.openxmlformats.org/officeDocument/2006/relationships/image" Target="media/image26.jpeg"/><Relationship Id="rId58" Type="http://schemas.openxmlformats.org/officeDocument/2006/relationships/image" Target="media/image31.tiff"/><Relationship Id="rId5" Type="http://schemas.openxmlformats.org/officeDocument/2006/relationships/footnotes" Target="footnotes.xml"/><Relationship Id="rId61" Type="http://schemas.openxmlformats.org/officeDocument/2006/relationships/image" Target="media/image34.tiff"/><Relationship Id="rId19" Type="http://schemas.openxmlformats.org/officeDocument/2006/relationships/image" Target="media/image7.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2.tiff"/><Relationship Id="rId56" Type="http://schemas.openxmlformats.org/officeDocument/2006/relationships/image" Target="media/image29.tiff"/><Relationship Id="rId6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4.tif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image" Target="media/image21.wmf"/><Relationship Id="rId59" Type="http://schemas.openxmlformats.org/officeDocument/2006/relationships/image" Target="media/image32.tiff"/><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image" Target="media/image27.png"/><Relationship Id="rId62" Type="http://schemas.openxmlformats.org/officeDocument/2006/relationships/image" Target="media/image35.tif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wmf"/><Relationship Id="rId57" Type="http://schemas.openxmlformats.org/officeDocument/2006/relationships/image" Target="media/image30.tiff"/><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image" Target="media/image25.emf"/><Relationship Id="rId60" Type="http://schemas.openxmlformats.org/officeDocument/2006/relationships/image" Target="media/image33.tiff"/><Relationship Id="rId4" Type="http://schemas.openxmlformats.org/officeDocument/2006/relationships/webSettings" Target="webSettings.xml"/><Relationship Id="rId9"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1205</TotalTime>
  <Pages>20</Pages>
  <Words>6395</Words>
  <Characters>36455</Characters>
  <Application>Microsoft Office Word</Application>
  <DocSecurity>0</DocSecurity>
  <Lines>303</Lines>
  <Paragraphs>85</Paragraphs>
  <ScaleCrop>false</ScaleCrop>
  <Company/>
  <LinksUpToDate>false</LinksUpToDate>
  <CharactersWithSpaces>42765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御 周</dc:creator>
  <cp:keywords/>
  <dc:description/>
  <cp:lastModifiedBy>御 周</cp:lastModifiedBy>
  <cp:revision>9</cp:revision>
  <dcterms:created xsi:type="dcterms:W3CDTF">2023-08-29T13:04:00Z</dcterms:created>
  <dcterms:modified xsi:type="dcterms:W3CDTF">2023-11-22T09:16:00Z</dcterms:modified>
</cp:coreProperties>
</file>