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ZMLUVA O POSKYTOVANÍ SLUŽIEB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(AI hlasový recepčný systém)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uzatvorená podľa § 269 ods. 2 zákona č. 513/1991 Zb. Obchodný zákonník</w:t>
      </w:r>
    </w:p>
    <w:p>
      <w:pPr>
        <w:pStyle w:val="Heading1"/>
      </w:pPr>
      <w:r>
        <w:t xml:space="preserve">Článok I. – Zmluvné strany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Poskytovateľ: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Obchodné meno: Ing. Dušan Jenča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Sídlo: Stročín 105, 089 01 Svidník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IČO: 53169069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DIČ: [DOPLNIŤ]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Bankový účet: [DOPLNIŤ]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E-mail: dusan@tekbridge.sk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(ďalej len 'Poskytovateľ')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Objednávateľ: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Obchodné meno: [NÁZOV SPOLOČNOSTI]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Sídlo: [ADRESA]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IČO: [IČO]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DIČ: [DIČ]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Konateľ: [MENO KONATEĽA]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E-mail: [E-MAIL]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(ďalej len 'Objednávateľ')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(Poskytovateľ a Objednávateľ ďalej spoločne ako 'Zmluvné strany')</w:t>
      </w:r>
    </w:p>
    <w:p>
      <w:pPr>
        <w:pStyle w:val="Heading1"/>
      </w:pPr>
      <w:r>
        <w:t xml:space="preserve">Článok II. – Predmet zmluvy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Predmetom tejto zmluvy je záväzok Poskytovateľa poskytnúť Objednávateľovi služby v oblasti nasadenia a prevádzky AI hlasového recepčného systému (ďalej len 'Systém') a záväzok Objednávateľa zaplatiť za tieto služby dohodnutú odplatu.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Systém zabezpečuje automatické prijímanie telefonických hovorov, komunikáciu s volajúcimi pomocou umelej inteligencie, zhromažďovanie údajov od volajúcich a rezerváciu termínov v kalendári Objednávateľa.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Poskytovateľ poskytuje Systém ako službu (SaaS model). Objednávateľ nezískava vlastníctvo k softvéru ani technológii.</w:t>
      </w:r>
    </w:p>
    <w:p>
      <w:pPr>
        <w:pStyle w:val="Heading1"/>
      </w:pPr>
      <w:r>
        <w:t xml:space="preserve">Článok III. – Rozsah služieb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Služby Poskytovateľa zahŕňajú: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Počiatočné nastavenie Systému vrátane konfigurácie AI asistenta podľa špecifikácií Objednávateľa.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Pridelenie telefónneho čísla pre príjem hovorov.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Napojenie na kalendárový systém Objednávateľa (napr. Google Calendar, Cal.com).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Školenie oprávnených osôb Objednávateľa v používaní Systému.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Priebežnú technickú podporu a údržbu Systému počas trvania zmluvy.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Mesačný reporting o výkonnosti Systému (počet hovorov, rezervácií a pod.).</w:t>
      </w:r>
    </w:p>
    <w:p>
      <w:pPr>
        <w:pStyle w:val="Heading1"/>
      </w:pPr>
      <w:r>
        <w:t xml:space="preserve">Článok IV. – Cena a platobné podmienky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Jednorazový poplatok za nastavenie Systému (ďalej len 'Setup fee'): [SUMA] EUR bez DPH.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Mesačný poplatok za prevádzku a údržbu Systému: [SUMA] EUR bez DPH.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 fee je splatný do 14 dní od podpisu tejto zmluvy na základe vystavenej faktúry.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Mesačný poplatok je splatný vždy do 14 dní od vystavenia faktúry, prvýkrát po úspešnom nasadení Systému do prevádzky.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 prípade omeškania s úhradou je Poskytovateľ oprávnený účtovať úrok z omeškania vo výške 0,05 % z dlžnej sumy za každý deň omeškania.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Poskytovateľ nie je platcom DPH. V prípade, že sa Poskytovateľ stane platcom DPH, ceny budú navýšené o príslušnú sadzbu DPH.</w:t>
      </w:r>
    </w:p>
    <w:p>
      <w:pPr>
        <w:pStyle w:val="Heading1"/>
      </w:pPr>
      <w:r>
        <w:t xml:space="preserve">Článok V. – Doba trvania a ukončenie zmluvy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Táto zmluva sa uzatvára na dobu neurčitú s minimálnou dobou viazanosti 3 mesiace od nasadenia Systému do prevádzky.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 uplynutí minimálnej doby viazanosti môže každá Zmluvná strana vypovedať túto zmluvu písomnou výpoveďou s výpovednou lehotou 30 dní, ktorá začína plynúť prvým dňom mesiaca nasledujúceho po doručení výpovede.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Poskytovateľ je oprávnený okamžite ukončiť zmluvu v prípade, ak Objednávateľ mešká s úhradou faktúry viac ako 30 dní.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Objednávateľ je oprávnený okamžite ukončiť zmluvu v prípade, ak Systém nefunguje nepretržite viac ako 7 kalendárnych dní z dôvodu na strane Poskytovateľa.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 ukončení zmluvy Poskytovateľ deaktivuje Systém a telefónne číslo. Objednávateľ nemá nárok na prevod telefónneho čísla, pokiaľ nie je dohodnuté inak.</w:t>
      </w:r>
    </w:p>
    <w:p>
      <w:pPr>
        <w:pStyle w:val="Heading1"/>
      </w:pPr>
      <w:r>
        <w:t xml:space="preserve">Článok VI. – Práva a povinnosti zmluvných strán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Poskytovateľ sa zaväzuje: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Poskytnúť služby odborne, s náležitou starostlivosťou a v súlade s touto zmluvou.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Zabezpečiť funkčnosť Systému s dostupnosťou minimálne 99 % v rámci kalendárneho mesiaca (mimo plánovanej údržby).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Informovať Objednávateľa o plánovaných odstávkach minimálne 24 hodín vopred.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Bezodkladne riešiť technické poruchy a výpadky Systému.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Objednávateľ sa zaväzuje: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Poskytnúť Poskytovateľovi potrebnú súčinnosť pre nasadenie a prevádzku Systému.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Včas uhrádzať dohodnuté poplatky.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Informovať Poskytovateľa o zmenách, ktoré môžu ovplyvniť fungovanie Systému (zmena otváracích hodín, služieb a pod.).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Neposkytnúť prístupové údaje k Systému tretím osobám.</w:t>
      </w:r>
    </w:p>
    <w:p>
      <w:pPr>
        <w:pStyle w:val="Heading1"/>
      </w:pPr>
      <w:r>
        <w:t xml:space="preserve">Článok VII. – Zodpovednosť a obmedzenie zodpovednosti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Poskytovateľ nezodpovedá za obsah komunikácie generovanej umelou inteligenciou. Objednávateľ berie na vedomie, že AI systém môže v ojedinelých prípadoch poskytnúť nepresné informácie.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Objednávateľ je povinný overiť správnosť rezervácií vytvorených Systémom a nesie plnú zodpovednosť za konečné potvrdenie termínov voči svojim klientom.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Celková zodpovednosť Poskytovateľa za škody vzniknuté v súvislosti s touto zmluvou je obmedzená maximálne do výšky celkovej sumy uhradenej Objednávateľom za posledné 3 mesiace poskytovania služieb.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Poskytovateľ nezodpovedá za škody spôsobené výpadkami na strane tretích strán (telekomunikačný operátor, poskytovateľ cloudových služieb a pod.).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Žiadna zo Zmluvných strán nezodpovedá za nepriame, následné alebo špeciálne škody, vrátane ušlého zisku.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Poskytovateľ nezodpovedá za stratu dát Objednávateľa, pokiaľ k nej nedošlo úmyselným konaním alebo hrubou nedbanlivosťou Poskytovateľa.</w:t>
      </w:r>
    </w:p>
    <w:p>
      <w:pPr>
        <w:pStyle w:val="Heading1"/>
      </w:pPr>
      <w:r>
        <w:t xml:space="preserve">Článok VIII. – Mlčanlivosť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Zmluvné strany sa zaväzujú zachovávať mlčanlivosť o všetkých skutočnostiach, o ktorých sa dozvedeli v súvislosti s plnením tejto zmluvy, najmä o obchodných a technických informáciách druhej Zmluvnej strany.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Táto povinnosť trvá aj po ukončení platnosti tejto zmluvy, a to po dobu 2 rokov.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 porušenie mlčanlivosti sa nepovažuje sprístupnenie informácií na základe povinnosti uloženej zákonom alebo rozhodnutím príslušného orgánu.</w:t>
      </w:r>
    </w:p>
    <w:p>
      <w:pPr>
        <w:pStyle w:val="Heading1"/>
      </w:pPr>
      <w:r>
        <w:t xml:space="preserve">Článok IX. – Ochrana osobných údajov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Spracúvanie osobných údajov v súvislosti s prevádzkovaním Systému sa riadi samostatnou Zmluvou o spracúvaní osobných údajov (ďalej len 'DPA'), ktorá tvorí neoddeliteľnú prílohu tejto zmluvy.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Objednávateľ vystupuje ako prevádzkovateľ osobných údajov a Poskytovateľ ako sprostredkovateľ v zmysle Nariadenia Európskeho parlamentu a Rady (EÚ) 2016/679 (GDPR).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Objednávateľ je povinný informovať svojich klientov o tom, že telefonické hovory sú spracúvané prostredníctvom AI systému.</w:t>
      </w:r>
    </w:p>
    <w:p>
      <w:pPr>
        <w:pStyle w:val="Heading1"/>
      </w:pPr>
      <w:r>
        <w:t xml:space="preserve">Článok X. – Záverečné ustanovenia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Táto zmluva nadobúda platnosť a účinnosť dňom jej podpísania oboma Zmluvnými stranami.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Zmluvu je možné meniť a dopĺňať len formou písomných očíslovaných dodatkov podpísaných oboma Zmluvnými stranami.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Právne vzťahy neupravené touto zmluvou sa riadia príslušnými ustanoveniami Obchodného zákonníka a ostatných všeobecne záväzných právnych predpisov Slovenskej republiky.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Akékoľvek spory vyplývajúce z tejto zmluvy budú Zmluvné strany riešiť prednostne dohodou. V prípade, že k dohode nedôjde, je príslušný súd Slovenskej republiky.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Táto zmluva je vyhotovená v dvoch rovnopisoch, z ktorých každá Zmluvná strana obdrží jeden.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Neoddeliteľnou súčasťou tejto zmluvy je Zmluva o spracúvaní osobných údajov (Príloha č. 1).</w:t>
      </w:r>
    </w:p>
    <w:p>
      <w:pPr>
        <w:spacing w:after="60"/>
      </w:pP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 _________________ dňa _________________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 Poskytovateľa: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Ing. Dušan Jenča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 Objednávateľa: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[MENO KONATEĽA]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Zmluva o poskytovaní služieb | Strana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z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200"/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Zmluva o poskytovaní služieb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2026-03-01T20:45:25.439Z</dcterms:created>
  <dcterms:modified xsi:type="dcterms:W3CDTF">2026-03-01T20:45:25.440Z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