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200" w:after="320"/>
        <w:jc w:val="center"/>
      </w:pPr>
      <w:r>
        <w:rPr>
          <w:rFonts w:ascii="Times New Roman" w:hAnsi="Times New Roman" w:eastAsia="黑体"/>
          <w:b/>
          <w:sz w:val="32"/>
        </w:rPr>
        <w:t>面向 NPU 多核与共享 L2 的计算图切分与调度</w:t>
      </w:r>
    </w:p>
    <w:p>
      <w:pPr>
        <w:keepNext/>
        <w:spacing w:before="220" w:after="100" w:line="240" w:lineRule="auto"/>
        <w:jc w:val="center"/>
      </w:pPr>
      <w:r>
        <w:rPr>
          <w:rFonts w:ascii="Times New Roman" w:hAnsi="Times New Roman" w:eastAsia="黑体"/>
          <w:b/>
          <w:sz w:val="28"/>
        </w:rPr>
        <w:t>摘 要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算子依赖、跨核通信和有限片上存储共同决定 NPU 计算图的完工时间；简单增加核心数或均衡算子数并不足以解决调度问题。本文按结构划分、资源映射、存储层次感知三个层次求解。问题一提出 B2A 切图：以完整依赖层形成工作量窗口，在窗口内保持弱连通分支，再按边界张量亲和性打包；商图调度借鉴上行秩和最早完成时间。问题二固定候选切图，结合关键依赖、双 Pipe 负载、共享 DDR 和核内驻留构造有界迁核方案。问题三在冻结的场景 B 方案上进行方案×硬件的四格配对，区分共享只读 L2 的硬件效应与调度调整效应。三问均由近似模型提出候选，先查合法性，再按相应官方模拟器的 Makespan 择优；继承与回退保留可行基准。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在题目给定的 100 张图、1—5 核下，五核平均逐例加速比在场景 A 为 2.8905，在场景 B 为 3.2347。场景 B 的 400 个多核组合中，124 组相对阶段一实际赢家缩短完工时间，最终组合无退化组。问题三五核时，同一最终方案的无/有 L2 时间比均值为 1.0248；在同一有 L2 硬件下，冻结/最终方案时间比均值为 1.0121。收益并非逐图一致：输入重复读取、共享 DDR 排队、Spill 与 FIFO 淘汰均可能使中间指标改善而关键路径不变。因此本文不把代理分数、通信减少量或缓存命中率当作官方收益，全部数值结论均由逐例官方结果复核。</w:t>
      </w:r>
    </w:p>
    <w:p>
      <w:pPr>
        <w:spacing w:before="200" w:after="0" w:line="240" w:lineRule="auto"/>
      </w:pPr>
      <w:r>
        <w:rPr>
          <w:rFonts w:ascii="Times New Roman" w:hAnsi="Times New Roman" w:eastAsia="宋体"/>
          <w:b w:val="0"/>
          <w:sz w:val="24"/>
        </w:rPr>
        <w:t>关键词：计算图切分；多核调度；共享 DDR；L2 缓存；官方仿真</w:t>
      </w:r>
    </w:p>
    <w:p>
      <w:r>
        <w:br w:type="page"/>
      </w:r>
    </w:p>
    <w:p>
      <w:pPr>
        <w:keepNext/>
        <w:spacing w:before="220" w:after="100" w:line="240" w:lineRule="auto"/>
        <w:jc w:val="center"/>
      </w:pPr>
      <w:r>
        <w:rPr>
          <w:rFonts w:ascii="Times New Roman" w:hAnsi="Times New Roman" w:eastAsia="黑体"/>
          <w:b/>
          <w:sz w:val="28"/>
        </w:rPr>
        <w:t>1 问题背景与研究思路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神经网络处理器把计算划分给多个核心时，算子之间的依赖不会随核心数增加而消失。一条跨核依赖可能引出同步、张量写回和再次读入；与此同时，多个核心共用 DDR，单核的片上容量也限制了中间结果的驻留。只看各核工作量是否均衡，容易把等待和搬运留在关键路径上。本题要求在同一批计算图上依次回答切图、场景 B 调度以及共享 L2 带来的变化，适合用同一套可追溯方案接口，但不能把三种官方评分口径混为一谈。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经典 HEFT 利用上行秩和最早完成时间安排依赖任务[1]，其任务粒度和通信模型不能直接代表题设的双 Pipe、共享 DDR 与核内驻留。已有研究把通信争用[3]、数据搬运[4]和内存限制[5]纳入 DAG 调度，但它们面向的集群或工作流资源语义与本题不同。本文不把通用列表调度或局部搜索称为新算法；针对题设的贡献是结构化切图、场景专用映射与受控 L2 配对设计，并以官方合法性和时间线统一筛选。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整体求解遵循“结构划分—资源映射—存储层次感知”的顺序。问题一由完整依赖层确定拓扑安全的窗口，在窗口内保留分支并按张量亲和性打包；问题二把这些切图作为起点，在场景 B 的共享资源约束下重新分核；问题三固定场景 B 阶段一赢家，以同方案有/无 L2 比较硬件效应，再在同一有 L2 硬件上比较方案调整。每层的代理只负责生成少量候选，最终均由官方评估器选择。图1给出三问之间的输入、决策和验证关系。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4375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overall_mod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37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40"/>
        <w:jc w:val="center"/>
      </w:pPr>
      <w:r>
        <w:rPr>
          <w:rFonts w:ascii="Times New Roman" w:hAnsi="Times New Roman" w:eastAsia="宋体"/>
          <w:b w:val="0"/>
          <w:sz w:val="24"/>
        </w:rPr>
        <w:t>图1 三问求解与评估关系；问题三从冻结的场景 B 阶段一方案出发</w:t>
      </w:r>
    </w:p>
    <w:p>
      <w:pPr>
        <w:keepNext/>
        <w:spacing w:before="220" w:after="100" w:line="240" w:lineRule="auto"/>
        <w:jc w:val="center"/>
      </w:pPr>
      <w:r>
        <w:rPr>
          <w:rFonts w:ascii="Times New Roman" w:hAnsi="Times New Roman" w:eastAsia="黑体"/>
          <w:b/>
          <w:sz w:val="28"/>
        </w:rPr>
        <w:t>2 题目分析与任务边界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原始输入是一张算子—张量有向无环图 G₀[2]。按照题目和官方接口处理原始搬运算子后，得到可切分的计算图 G=(V,E)。方案用算子到子图的映射及各核心的子图执行序列表示；每个算子只属于一个子图，每个子图只在一个核心执行，依赖和核内顺序都必须合法。若请求 k 个核心却只使用其中一部分，其余核心以官方允许的零操作空 Task 表示。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问题一的场景 A 着重考察切图和多核完成时间；问题二的场景 B 在此基础上显式引入共享 DDR、核心内存、Spill、输入重复读取与跨核直接依赖。问题三再加入容量 1 MiB、读速率 250 byte/cycle 的共享只读 L2；DDR 读写仍受 60 byte/cycle 的共享带宽约束。因此后两问的通信与存储代价必须按各自官方源码解释，不能把场景 A 的代理参数当作场景 B 实测。</w:t>
      </w:r>
    </w:p>
    <w:p>
      <w:pPr>
        <w:keepNext/>
        <w:spacing w:before="220" w:after="100" w:line="240" w:lineRule="auto"/>
        <w:jc w:val="center"/>
      </w:pPr>
      <w:r>
        <w:rPr>
          <w:rFonts w:ascii="Times New Roman" w:hAnsi="Times New Roman" w:eastAsia="黑体"/>
          <w:b/>
          <w:sz w:val="28"/>
        </w:rPr>
        <w:t>3 合法性、评价指标与实验设计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首要指标是官方评估器给出的总完成时间 Makespan，单位为 cycle。同一案例在 k 核的逐例加速比为该问同一口径的单核官方时间除以 k 核官方时间；下文报告的平均加速比先逐例求比，再对 100 例取算术平均。新增搬运以 byte 计；场景 B 另记录 Spill、跨核有效载荷、传输次数和每核利用率。候选之间先比 Makespan；相同才比新增搬运。这个字典序是本文冻结的选择规则，不是题目另行规定的官方综合分数。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实验覆盖题目给定的 100 张计算图和 1—5 核，共 500 个案例—核数组合。开发、验证和留出案例在利用结果调整规则之前划分；同一案例、同一核数的方案用官方结果配对比较。不合法候选不参与择优，估计值只用于缩小候选集合，最终性能主张均采用官方逐例 Makespan。完整逐例结果列于附录，复现文件与命令集中说明。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数据分析中的 AI 使用说明：参赛队使用 OpenAI 的 ChatGPT 与 Codex 辅助整理结果表、检查配对口径、绘制图表和润色文字；使用过的模型系列为 GPT-5.6（2026 年 7 月 9 日发布）与 GPT-6 Sol（2026 年 9 月 22 日发布）。AI 输出不是性能数据来源；所有 Makespan、搬运量与命中率取自题目原版官方评估器，统计表按逐例 CSV 复算，模型含义、数值和最终表述由参赛队核查。</w:t>
      </w:r>
    </w:p>
    <w:p>
      <w:pPr>
        <w:keepNext/>
        <w:spacing w:before="220" w:after="100" w:line="240" w:lineRule="auto"/>
        <w:jc w:val="center"/>
      </w:pPr>
      <w:r>
        <w:rPr>
          <w:rFonts w:ascii="Times New Roman" w:hAnsi="Times New Roman" w:eastAsia="黑体"/>
          <w:b/>
          <w:sz w:val="28"/>
        </w:rPr>
        <w:t>4 问题一：场景 A 下的多核切图与调度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问题一同时决定算子所属子图、每个子图所在核心及每核合法的子图执行顺序。切分过细可增加并行机会，却会放大跨子图数据周转和同步；切分过粗虽减少边界，又可能使关键路径集中在少数核心。故仅把算子工作量均摊到各核不能保证完工时间最短。本文在算子唯一归属、商图无环、每个子图只执行一次和核内顺序满足依赖的条件下，按（官方 Makespan，官方新增搬运字节）作字典序选择。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完整依赖层提供天然的拓扑分界，窗口数控制并行粒度；窗口内保留弱连通分支，避免任意截断已有的局部依赖链。边界张量感知打包衡量不同分支之间潜在的数据耦合，弥补单纯按计算量切分的不足。切图决定任务粒度，随后商图的最早完成时间调度决定核归属；二者承担不同决策，不能把后者的收益全部归给某一种切图。</w:t>
      </w:r>
    </w:p>
    <w:p>
      <w:pPr>
        <w:keepNext/>
        <w:spacing w:before="160" w:after="100" w:line="240" w:lineRule="auto"/>
      </w:pPr>
      <w:r>
        <w:rPr>
          <w:rFonts w:ascii="Times New Roman" w:hAnsi="Times New Roman" w:eastAsia="宋体"/>
          <w:b/>
          <w:sz w:val="24"/>
        </w:rPr>
        <w:t>4.1 图收缩、评价指标与符号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先按题目给定的合法性规则校验输入图，排除原始 COPY_IN、COPY_OUT 搬运算子，并收缩穿过这些算子的依赖路径，得到可划分计算算子的有向无环图。张量仍保留其标识、字节数及生产者—消费者关系，用于计算跨子图通信。每个可划分算子必须且只能落在一个子图内；子图之间的依赖与每个核心上的执行序列必须保持拓扑合法。本节主要符号见表1。</w:t>
      </w:r>
    </w:p>
    <w:p>
      <w:pPr>
        <w:keepNext/>
        <w:spacing w:before="140" w:after="80"/>
        <w:jc w:val="center"/>
      </w:pPr>
      <w:r>
        <w:rPr>
          <w:rFonts w:ascii="Times New Roman" w:hAnsi="Times New Roman" w:eastAsia="宋体"/>
          <w:b w:val="0"/>
          <w:sz w:val="24"/>
        </w:rPr>
        <w:t>表1 问题一主要符号</w:t>
      </w:r>
    </w:p>
    <w:tbl>
      <w:tblPr>
        <w:tblW w:type="auto" w:w="0"/>
        <w:jc w:val="center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5953"/>
        <w:gridCol w:w="1701"/>
      </w:tblGrid>
      <w:tr>
        <w:trPr>
          <w:tblHeader w:val="true"/>
        </w:trPr>
        <w:tc>
          <w:tcPr>
            <w:tcW w:type="dxa" w:w="1701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符号</w:t>
            </w:r>
          </w:p>
        </w:tc>
        <w:tc>
          <w:tcPr>
            <w:tcW w:type="dxa" w:w="5953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含义</w:t>
            </w:r>
          </w:p>
        </w:tc>
        <w:tc>
          <w:tcPr>
            <w:tcW w:type="dxa" w:w="1701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单位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m:oMath>
              <m:r>
                <m:t>G=(V,E)</m:t>
              </m:r>
            </m:oMath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收缩后的计算算子依赖图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—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m:oMath>
              <m:r>
                <m:t>k</m:t>
              </m:r>
            </m:oMath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可用 NPU 核心数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核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m:oMath>
              <m:r>
                <m:t>ℓ</m:t>
              </m:r>
              <m:r>
                <m:t>(v)</m:t>
              </m:r>
            </m:oMath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算子 v 的依赖层号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l</m:t>
                  </m:r>
                </m:sub>
              </m:sSub>
            </m:oMath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第 l 层用于窗口切分的双管线权重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cycle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m:oMath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</m:oMath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由相邻完整依赖层形成的第 j 个窗口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—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m:oMath>
              <m:r>
                <m:t>S</m:t>
              </m:r>
            </m:oMath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一个合法子图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—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m:oMath>
              <m:r>
                <m:t>p(S)</m:t>
              </m:r>
            </m:oMath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子图 S 的双流水线代理工作量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cycle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m:oMath>
              <m:r>
                <m:t>b(S,T)</m:t>
              </m:r>
            </m:oMath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商图边 S→T 的去重通信数据量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byte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m:oMath>
              <m:r>
                <m:t>r(S)</m:t>
              </m:r>
            </m:oMath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子图 S 的通信加权上行秩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cycle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i,k</m:t>
                  </m:r>
                </m:sub>
              </m:sSub>
            </m:oMath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案例 i、k 核方案的官方 Makespan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cycle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m:oMath>
              <m:sSub>
                <m:e>
                  <m:r>
                    <m:t>D</m:t>
                  </m:r>
                </m:e>
                <m:sub>
                  <m:r>
                    <m:t>i,k</m:t>
                  </m:r>
                </m:sub>
              </m:sSub>
            </m:oMath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案例 i、k 核方案的官方附加搬运量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byte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m:oMath>
              <m:sSub>
                <m:e>
                  <m:r>
                    <m:t>s</m:t>
                  </m:r>
                </m:e>
                <m:sub>
                  <m:r>
                    <m:t>i,k</m:t>
                  </m:r>
                </m:sub>
              </m:sSub>
            </m:oMath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案例 i、k 核相对于单核的加速比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无量纲</w:t>
            </w:r>
          </w:p>
        </w:tc>
      </w:tr>
    </w:tbl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单核基准由官方评测得到。逐例加速比定义为同一案例单核完成时间与相应多核完成时间之比，再对 100 个案例取算术平均；这与先平均时间再取比值不同。总附加搬运量直接使用官方评测给出的字节数。</w:t>
      </w:r>
    </w:p>
    <w:p>
      <w:pPr>
        <w:spacing w:line="240" w:lineRule="auto" w:before="0" w:after="40"/>
        <w:jc w:val="center"/>
      </w:pPr>
      <m:oMathPara>
        <m:oMath>
          <m:sSub>
            <m:e>
              <m:acc>
                <m:accPr>
                  <m:chr m:val="̅"/>
                </m:accPr>
                <m:e>
                  <m:r>
                    <m:t>s</m:t>
                  </m:r>
                </m:e>
              </m:acc>
            </m:e>
            <m:sub>
              <m:r>
                <m:t>k</m:t>
              </m:r>
            </m:sub>
          </m:sSub>
          <m:r>
            <m:t>=</m:t>
          </m:r>
          <m:f>
            <m:num>
              <m:r>
                <m:t>1</m:t>
              </m:r>
            </m:num>
            <m:den>
              <m:r>
                <m:t>100</m:t>
              </m:r>
            </m:den>
          </m:f>
          <m:sSubSup>
            <m:e>
              <m:r>
                <m:t>∑</m:t>
              </m:r>
            </m:e>
            <m:sub>
              <m:r>
                <m:t>i=1</m:t>
              </m:r>
            </m:sub>
            <m:sup>
              <m:r>
                <m:t>100</m:t>
              </m:r>
            </m:sup>
          </m:sSubSup>
          <m:f>
            <m:num>
              <m:sSub>
                <m:e>
                  <m:r>
                    <m:t>T</m:t>
                  </m:r>
                </m:e>
                <m:sub>
                  <m:r>
                    <m:t>i,1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i,k</m:t>
                  </m:r>
                </m:sub>
              </m:sSub>
            </m:den>
          </m:f>
        </m:oMath>
      </m:oMathPara>
      <w:r>
        <w:rPr>
          <w:rFonts w:ascii="Times New Roman" w:hAnsi="Times New Roman" w:eastAsia="宋体"/>
          <w:b w:val="0"/>
          <w:sz w:val="20"/>
        </w:rPr>
        <w:t xml:space="preserve">    （1）</w:t>
      </w:r>
    </w:p>
    <w:p>
      <w:pPr>
        <w:keepNext/>
        <w:spacing w:before="160" w:after="100" w:line="240" w:lineRule="auto"/>
      </w:pPr>
      <w:r>
        <w:rPr>
          <w:rFonts w:ascii="Times New Roman" w:hAnsi="Times New Roman" w:eastAsia="宋体"/>
          <w:b/>
          <w:sz w:val="24"/>
        </w:rPr>
        <w:t>4.2 对照切图与共用调度器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为了辨别结构切图的作用，设置两个确定性对照。B0 对合法拓扑序按算子工作量切成约 4k 个连续片段，代表只考虑顺序和粗粒度均衡的基本方案。B1 在 Kahn 拓扑构造中形成约 4k 个块：每块先选逆向关键路径优先级最高的就绪算子，随后优先选择与当前块共享张量字节最多的就绪算子，再以关键路径优先级和算子编号打破并列。B0、B1 均保持图的依赖合法性。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三种切图统一进入同一商图调度器。对每个子图，以 Cube 对应的 M 管线周期和 Vector 对应的 V 管线周期之较大值作为计算时间代理；商图边的通信量对同一边上的张量 ID 去重，再计入直接算子依赖携带的字节。调度器据此计算通信加权的逆向上行秩，从就绪子图中选秩最高者，为其尝试每个核心并选择预计最早完成的核心。该“上行秩—最早完成时间”框架借鉴 HEFT [1]，本文仅将其任务粒度和成本模型改造到场景 A 的子图商图；它不是本文独立提出的调度原理。</w:t>
      </w:r>
    </w:p>
    <w:p>
      <w:pPr>
        <w:spacing w:line="240" w:lineRule="auto" w:before="0" w:after="40"/>
        <w:jc w:val="center"/>
      </w:pPr>
      <m:oMathPara>
        <m:oMath>
          <m:r>
            <m:t>p(S)=</m:t>
          </m:r>
          <m:r>
            <m:t>max</m:t>
          </m:r>
          <m:r>
            <m:t>(</m:t>
          </m:r>
          <m:sSub>
            <m:e>
              <m:r>
                <m:t>∑</m:t>
              </m:r>
            </m:e>
            <m:sub>
              <m:r>
                <m:t>v</m:t>
              </m:r>
              <m:r>
                <m:t>∈</m:t>
              </m:r>
              <m:r>
                <m:t xml:space="preserve"> S</m:t>
              </m:r>
            </m:sub>
          </m:sSub>
          <m:sSub>
            <m:e>
              <m:r>
                <m:t>c</m:t>
              </m:r>
            </m:e>
            <m:sub>
              <m:r>
                <m:t>M</m:t>
              </m:r>
            </m:sub>
          </m:sSub>
          <m:r>
            <m:t>(v),</m:t>
          </m:r>
          <m:sSub>
            <m:e>
              <m:r>
                <m:t>∑</m:t>
              </m:r>
            </m:e>
            <m:sub>
              <m:r>
                <m:t>v</m:t>
              </m:r>
              <m:r>
                <m:t>∈</m:t>
              </m:r>
              <m:r>
                <m:t xml:space="preserve"> S</m:t>
              </m:r>
            </m:sub>
          </m:sSub>
          <m:sSub>
            <m:e>
              <m:r>
                <m:t>c</m:t>
              </m:r>
            </m:e>
            <m:sub>
              <m:r>
                <m:t>V</m:t>
              </m:r>
            </m:sub>
          </m:sSub>
          <m:r>
            <m:t>(v))</m:t>
          </m:r>
        </m:oMath>
      </m:oMathPara>
      <w:r>
        <w:rPr>
          <w:rFonts w:ascii="Times New Roman" w:hAnsi="Times New Roman" w:eastAsia="宋体"/>
          <w:b w:val="0"/>
          <w:sz w:val="20"/>
        </w:rPr>
        <w:t xml:space="preserve">    （2）</w:t>
      </w:r>
    </w:p>
    <w:p>
      <w:pPr>
        <w:spacing w:line="240" w:lineRule="auto" w:before="0" w:after="40"/>
        <w:jc w:val="center"/>
      </w:pPr>
      <m:oMathPara>
        <m:oMath>
          <m:r>
            <m:t>r(S)=p(S)+</m:t>
          </m:r>
          <m:sSub>
            <m:e>
              <m:r>
                <m:t>max</m:t>
              </m:r>
            </m:e>
            <m:sub>
              <m:r>
                <m:t>T</m:t>
              </m:r>
              <m:r>
                <m:t>∈</m:t>
              </m:r>
              <m:r>
                <m:t xml:space="preserve"> succ(S)</m:t>
              </m:r>
            </m:sub>
          </m:sSub>
          <m:r>
            <m:t>(</m:t>
          </m:r>
          <m:f>
            <m:num>
              <m:r>
                <m:t>b(S,T)</m:t>
              </m:r>
            </m:num>
            <m:den>
              <m:r>
                <m:t>60</m:t>
              </m:r>
            </m:den>
          </m:f>
          <m:r>
            <m:t>+r(T))</m:t>
          </m:r>
        </m:oMath>
      </m:oMathPara>
      <w:r>
        <w:rPr>
          <w:rFonts w:ascii="Times New Roman" w:hAnsi="Times New Roman" w:eastAsia="宋体"/>
          <w:b w:val="0"/>
          <w:sz w:val="20"/>
        </w:rPr>
        <w:t xml:space="preserve">    （3）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式（3）中的 60 byte/cycle 是候选构造阶段的通信时间代理。对候选核心，最早开始时间取核心可用时间和所有前驱完成后同步、传输时间的最大值；同核与跨核等待代理分别为 100 与 1000 cycle，再加子图工作量代理得到预计完成时间。以上代理仅负责生成候选，不替代官方多核仿真；本文所有结果表的 Makespan 均来自官方评测。</w:t>
      </w:r>
    </w:p>
    <w:p>
      <w:pPr>
        <w:spacing w:line="240" w:lineRule="auto" w:before="0" w:after="40"/>
        <w:jc w:val="center"/>
      </w:pPr>
      <m:oMathPara>
        <m:oMath>
          <m:r>
            <m:t>EFT(S,c)=EST(S,c)+p(S)</m:t>
          </m:r>
        </m:oMath>
      </m:oMathPara>
      <w:r>
        <w:rPr>
          <w:rFonts w:ascii="Times New Roman" w:hAnsi="Times New Roman" w:eastAsia="宋体"/>
          <w:b w:val="0"/>
          <w:sz w:val="20"/>
        </w:rPr>
        <w:t xml:space="preserve">    （4）</w:t>
      </w:r>
    </w:p>
    <w:p>
      <w:pPr>
        <w:keepNext/>
        <w:spacing w:before="160" w:after="100" w:line="240" w:lineRule="auto"/>
      </w:pPr>
      <w:r>
        <w:rPr>
          <w:rFonts w:ascii="Times New Roman" w:hAnsi="Times New Roman" w:eastAsia="宋体"/>
          <w:b/>
          <w:sz w:val="24"/>
        </w:rPr>
        <w:t>4.3 结构化切图：完整依赖层窗口与分支保持（B2A）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结构化切图方案 B2A 首先给算子标记依赖层：源算子为第 0 层，其余算子的层号比全部直接前驱的最大层号大 1。由于每条依赖边均指向更高层，完整层窗口形成合法的拓扑候选边界，而不是为分层本身增加模型复杂度。实现对每层分别求 M、V 管线周期和，取两者较大值作为该层切分权重，再按累计权重形成连续、非空的工作量均衡窗口；只考察预设的 4、8、16 个窗口。</w:t>
      </w:r>
    </w:p>
    <w:p>
      <w:pPr>
        <w:spacing w:line="240" w:lineRule="auto" w:before="0" w:after="40"/>
        <w:jc w:val="center"/>
      </w:pPr>
      <m:oMathPara>
        <m:oMath>
          <m:r>
            <m:t>ℓ</m:t>
          </m:r>
          <m:r>
            <m:t>(v)=1+</m:t>
          </m:r>
          <m:sSub>
            <m:e>
              <m:r>
                <m:t>max</m:t>
              </m:r>
            </m:e>
            <m:sub>
              <m:r>
                <m:t>u</m:t>
              </m:r>
              <m:r>
                <m:t>∈</m:t>
              </m:r>
              <m:r>
                <m:t xml:space="preserve"> pred(v)</m:t>
              </m:r>
            </m:sub>
          </m:sSub>
          <m:r>
            <m:t>ℓ</m:t>
          </m:r>
          <m:r>
            <m:t>(u)</m:t>
          </m:r>
        </m:oMath>
      </m:oMathPara>
      <w:r>
        <w:rPr>
          <w:rFonts w:ascii="Times New Roman" w:hAnsi="Times New Roman" w:eastAsia="宋体"/>
          <w:b w:val="0"/>
          <w:sz w:val="20"/>
        </w:rPr>
        <w:t xml:space="preserve">    （5）</w:t>
      </w:r>
    </w:p>
    <w:p>
      <w:pPr>
        <w:spacing w:line="240" w:lineRule="auto" w:before="0" w:after="40"/>
        <w:jc w:val="center"/>
      </w:pPr>
      <m:oMathPara>
        <m:oMath>
          <m:sSub>
            <m:e>
              <m:r>
                <m:t>q</m:t>
              </m:r>
            </m:e>
            <m:sub>
              <m:r>
                <m:t>l</m:t>
              </m:r>
            </m:sub>
          </m:sSub>
          <m:r>
            <m:t>=</m:t>
          </m:r>
          <m:r>
            <m:t>max</m:t>
          </m:r>
          <m:r>
            <m:t>(</m:t>
          </m:r>
          <m:sSub>
            <m:e>
              <m:r>
                <m:t>∑</m:t>
              </m:r>
            </m:e>
            <m:sub>
              <m:r>
                <m:t>v</m:t>
              </m:r>
              <m:r>
                <m:t>∈</m:t>
              </m:r>
              <m:sSub>
                <m:e>
                  <m:r>
                    <m:t xml:space="preserve"> V</m:t>
                  </m:r>
                </m:e>
                <m:sub>
                  <m:r>
                    <m:t>l</m:t>
                  </m:r>
                </m:sub>
              </m:sSub>
            </m:sub>
          </m:sSub>
          <m:sSub>
            <m:e>
              <m:r>
                <m:t>c</m:t>
              </m:r>
            </m:e>
            <m:sub>
              <m:r>
                <m:t>M</m:t>
              </m:r>
            </m:sub>
          </m:sSub>
          <m:r>
            <m:t>(v),</m:t>
          </m:r>
          <m:sSub>
            <m:e>
              <m:r>
                <m:t>∑</m:t>
              </m:r>
            </m:e>
            <m:sub>
              <m:r>
                <m:t>v</m:t>
              </m:r>
              <m:r>
                <m:t>∈</m:t>
              </m:r>
              <m:sSub>
                <m:e>
                  <m:r>
                    <m:t xml:space="preserve"> V</m:t>
                  </m:r>
                </m:e>
                <m:sub>
                  <m:r>
                    <m:t>l</m:t>
                  </m:r>
                </m:sub>
              </m:sSub>
            </m:sub>
          </m:sSub>
          <m:sSub>
            <m:e>
              <m:r>
                <m:t>c</m:t>
              </m:r>
            </m:e>
            <m:sub>
              <m:r>
                <m:t>V</m:t>
              </m:r>
            </m:sub>
          </m:sSub>
          <m:r>
            <m:t>(v))</m:t>
          </m:r>
        </m:oMath>
      </m:oMathPara>
      <w:r>
        <w:rPr>
          <w:rFonts w:ascii="Times New Roman" w:hAnsi="Times New Roman" w:eastAsia="宋体"/>
          <w:b w:val="0"/>
          <w:sz w:val="20"/>
        </w:rPr>
        <w:t xml:space="preserve">    （6）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式（6）的逐层权重用于决定窗口边界；形成窗口后才另计算该窗口 M、V 管线周期总和的较大值作为窗口负载。两者一般不相等。每个窗口内部再忽略边的方向，只在窗口内的依赖边上寻找弱连通分支。分支内部已有依赖链，保留整条分支可避免任意切断同一局部分支；不同弱连通分支之间没有窗口内依赖边，因而可以按通信和负载进一步归组。</w:t>
      </w:r>
    </w:p>
    <w:p>
      <w:pPr>
        <w:keepNext/>
        <w:spacing w:before="160" w:after="100" w:line="240" w:lineRule="auto"/>
      </w:pPr>
      <w:r>
        <w:rPr>
          <w:rFonts w:ascii="Times New Roman" w:hAnsi="Times New Roman" w:eastAsia="宋体"/>
          <w:b/>
          <w:sz w:val="24"/>
        </w:rPr>
        <w:t>4.4 边界张量感知打包与通信加权商图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对每个弱连通分支，统计其 M、V 管线工作量和跨出分支的前驱、后继张量 ID 集。窗口内若分支数量不超过 2k，则各分支独立成组；否则保留负载较大的 2k 个分支作为锚点，只把余下的小分支附到锚点组。选择附着位置时，先最大化共享前驱边界张量字节，再最大化共享后继边界张量字节，最后选择打包后双管线代理负载较小的组。这一字典序规则使局部张量接口与负载同时参与切图，且不拆开已识别出的弱连通分支。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把每组视为一个子图后，构造商图：若原算子依赖跨组，则在对应子图之间连边。对同一商图边的张量按 ID 去重后求字节量，并加上直接算子依赖的携带量，得到 b(S,T)。式（3）使关键路径优先级包含预计的通信压力。排序后的就绪子图交由 4.2 节的共用 EFT 分核器处理，从而把 B2A 与 B0、B1 的比较集中在切图结构及由其形成的商图差异。程序还检查算子覆盖唯一性、窗口顺序和组间依赖，防止产生非法子图。</w:t>
      </w:r>
    </w:p>
    <w:p>
      <w:pPr>
        <w:keepNext/>
        <w:spacing w:before="160" w:after="100" w:line="240" w:lineRule="auto"/>
      </w:pPr>
      <w:r>
        <w:rPr>
          <w:rFonts w:ascii="Times New Roman" w:hAnsi="Times New Roman" w:eastAsia="宋体"/>
          <w:b/>
          <w:sz w:val="24"/>
        </w:rPr>
        <w:t>4.5 官方评测择优与低核数方案继承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每个案例在 2—5 核下比较单子图、B0、B1 及 B2A 的 4/8/16 窗口六类候选。不同标签若生成同一正式方案，只评估一次。有效方案均交由官方场景 A 评估器计算，先比较 Makespan，相同时比较新增搬运，仍相同则按固定候选顺序打破并列。单核整图方案单独作为逐例加速比的基准。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由于增加核心数并不必然使重新切图后的方案更优，对 3—5 核还考察较低核数已经胜出的方案。继承时保留原算子到子图的映射及已有核心的任务顺序，只在目标核心数之后追加空核心序列；继承方案仍须重新进行合法性检查与官方评测。仅当其官方 Makespan 更小，或相同 Makespan 下附加搬运更少时，才替换当前方案。这样得到的改进应归因于候选继承与重新评测，不能混记为 B2A 切图单独带来的增益。</w:t>
      </w:r>
    </w:p>
    <w:p>
      <w:pPr>
        <w:keepNext/>
        <w:spacing w:before="160" w:after="100" w:line="240" w:lineRule="auto"/>
      </w:pPr>
      <w:r>
        <w:rPr>
          <w:rFonts w:ascii="Times New Roman" w:hAnsi="Times New Roman" w:eastAsia="宋体"/>
          <w:b/>
          <w:sz w:val="24"/>
        </w:rPr>
        <w:t>4.6 实验结果与分析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对同一批 100 张输入图，1—5 核共有 500 个案例—核数组合，最终结果均由官方评测给出。输入图算子数从 766 到 38,666；原始 400 个多核组合均成功产出有效方案。表2给出最终方案的平均加速比、平均 Makespan 与平均附加搬运量，图2直观呈现加速比随核数变化的趋势。</w:t>
      </w:r>
    </w:p>
    <w:p>
      <w:pPr>
        <w:keepNext/>
        <w:spacing w:before="140" w:after="80"/>
        <w:jc w:val="center"/>
      </w:pPr>
      <w:r>
        <w:rPr>
          <w:rFonts w:ascii="Times New Roman" w:hAnsi="Times New Roman" w:eastAsia="宋体"/>
          <w:b w:val="0"/>
          <w:sz w:val="24"/>
        </w:rPr>
        <w:t>表2 问题一最终官方评测汇总</w:t>
      </w:r>
    </w:p>
    <w:tbl>
      <w:tblPr>
        <w:tblW w:type="auto" w:w="0"/>
        <w:jc w:val="center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  <w:tblLayout w:type="autofit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 w:val="true"/>
        </w:trPr>
        <w:tc>
          <w:tcPr>
            <w:tcW w:type="dxa" w:w="233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核心数</w:t>
            </w:r>
          </w:p>
        </w:tc>
        <w:tc>
          <w:tcPr>
            <w:tcW w:type="dxa" w:w="233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平均加速比</w:t>
            </w:r>
          </w:p>
        </w:tc>
        <w:tc>
          <w:tcPr>
            <w:tcW w:type="dxa" w:w="233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平均 Makespan/cycle</w:t>
            </w:r>
          </w:p>
        </w:tc>
        <w:tc>
          <w:tcPr>
            <w:tcW w:type="dxa" w:w="233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平均附加搬运量/byte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</w:t>
            </w:r>
          </w:p>
        </w:tc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1.0000</w:t>
            </w:r>
          </w:p>
        </w:tc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3,124,793.73</w:t>
            </w:r>
          </w:p>
        </w:tc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12,416,861.20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</w:t>
            </w:r>
          </w:p>
        </w:tc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1.6334</w:t>
            </w:r>
          </w:p>
        </w:tc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1,779,299.10</w:t>
            </w:r>
          </w:p>
        </w:tc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17,221,194.10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</w:t>
            </w:r>
          </w:p>
        </w:tc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2.1050</w:t>
            </w:r>
          </w:p>
        </w:tc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1,312,756.04</w:t>
            </w:r>
          </w:p>
        </w:tc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18,942,739.98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</w:t>
            </w:r>
          </w:p>
        </w:tc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2.5698</w:t>
            </w:r>
          </w:p>
        </w:tc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1,045,692.98</w:t>
            </w:r>
          </w:p>
        </w:tc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16,309,353.82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</w:t>
            </w:r>
          </w:p>
        </w:tc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2.8905</w:t>
            </w:r>
          </w:p>
        </w:tc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916,696.55</w:t>
            </w:r>
          </w:p>
        </w:tc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15,306,429.98</w:t>
            </w:r>
          </w:p>
        </w:tc>
      </w:tr>
    </w:tbl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65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problem1_average_speedu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6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40"/>
        <w:jc w:val="center"/>
      </w:pPr>
      <w:r>
        <w:rPr>
          <w:rFonts w:ascii="Times New Roman" w:hAnsi="Times New Roman" w:eastAsia="宋体"/>
          <w:b w:val="0"/>
          <w:sz w:val="24"/>
        </w:rPr>
        <w:t>图2 1—5 核平均加速比：最终方案与继承回退前的对照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从表2和图2可见，平均加速比在 2、3、4、5 核时分别为 1.6334、2.1050、2.5698、2.8905。平均值随核心数增加，但增量逐步受图依赖、跨子图数据周转及核心利用情况共同制约；图2本身只能显示结果趋势，不能单独量化各因素的因果贡献。图3进一步给出每个核心数下 100 个逐例加速比及其分布，表明同一核数下不同计算图的收益并不一致。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6314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problem1_case_speedup_distribu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31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40"/>
        <w:jc w:val="center"/>
      </w:pPr>
      <w:r>
        <w:rPr>
          <w:rFonts w:ascii="Times New Roman" w:hAnsi="Times New Roman" w:eastAsia="宋体"/>
          <w:b w:val="0"/>
          <w:sz w:val="24"/>
        </w:rPr>
        <w:t>图3 问题一 100 例在 2—5 核下的逐例加速比分布；分母为同案例单核官方时间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在原始六类候选的 400 个多核组合中，B2A 三种窗口候选被选中 245 次；加入继承回退后的最终方案中，该计数为 220 次。被选中频次说明结构切图在此候选池中具有实际作用，但它并非单独的消融实验；所有候选共用 EFT 调度，且继承候选会改变终选方法的标签。因此本文不以该频次推断 B2A 的独立因果增益。</w:t>
      </w:r>
      <w:r>
        <w:rPr>
          <w:rFonts w:ascii="Times New Roman" w:hAnsi="Times New Roman" w:eastAsia="宋体"/>
          <w:b w:val="0"/>
          <w:sz w:val="24"/>
        </w:rPr>
        <w:t>低核继承的逐核配对结果见表3。</w:t>
      </w:r>
    </w:p>
    <w:p>
      <w:pPr>
        <w:keepNext/>
        <w:spacing w:before="140" w:after="80"/>
        <w:jc w:val="center"/>
      </w:pPr>
      <w:r>
        <w:rPr>
          <w:rFonts w:ascii="Times New Roman" w:hAnsi="Times New Roman" w:eastAsia="宋体"/>
          <w:b w:val="0"/>
          <w:sz w:val="24"/>
        </w:rPr>
        <w:t>表3 继承回退的官方实测效果</w:t>
      </w:r>
    </w:p>
    <w:tbl>
      <w:tblPr>
        <w:tblW w:type="auto" w:w="0"/>
        <w:jc w:val="center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  <w:tblLayout w:type="autofit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</w:trPr>
        <w:tc>
          <w:tcPr>
            <w:tcW w:type="dxa" w:w="1871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核心数</w:t>
            </w:r>
          </w:p>
        </w:tc>
        <w:tc>
          <w:tcPr>
            <w:tcW w:type="dxa" w:w="1871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严格改善组数</w:t>
            </w:r>
          </w:p>
        </w:tc>
        <w:tc>
          <w:tcPr>
            <w:tcW w:type="dxa" w:w="1871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回退前均值</w:t>
            </w:r>
          </w:p>
        </w:tc>
        <w:tc>
          <w:tcPr>
            <w:tcW w:type="dxa" w:w="1871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最终均值</w:t>
            </w:r>
          </w:p>
        </w:tc>
        <w:tc>
          <w:tcPr>
            <w:tcW w:type="dxa" w:w="1871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均值增量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2.1001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2.1050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0.0049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2.5409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2.5698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0.0288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24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2.8091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2.8905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0.0814</w:t>
            </w:r>
          </w:p>
        </w:tc>
      </w:tr>
    </w:tbl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表3显示，继承回退在 3、4、5 核分别严格缩短 3、9、24 个案例的 Makespan；对各核数全部 100 个案例求均值，平均加速比分别提高约 0.0049、0.0288、0.0814。36 个严格改善组合中，33 组的附加搬运同时下降，其余 3 组持平。图4仅展示按相对时间降幅排序的前 12 组，以便辨读；完整 36 组仍见电子结果表。例如 case_044 在 5 核时 Makespan 从 154,407 降为 87,589 cycle，附加搬运从 4,438,112 降为 2,915,104 byte。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6864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v3_top12_fallback_improvement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68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40"/>
        <w:jc w:val="center"/>
      </w:pPr>
      <w:r>
        <w:rPr>
          <w:rFonts w:ascii="Times New Roman" w:hAnsi="Times New Roman" w:eastAsia="宋体"/>
          <w:b w:val="0"/>
          <w:sz w:val="24"/>
        </w:rPr>
        <w:t>图4 问题一低核优胜方案继承带来的时间降幅前 12 组；横轴均为同案例同核数的官方配对变化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关于求解耗时，400 个原始多核记录中有 352 个标为本轮执行，其记录的总墙钟时间中位数为 13.572 秒；另外 48 个组采纳了先前开发阶段的记录。两类记录的运行来源不同，因此不合并为统一冷启动速度指标。上述有效性和性能结论均限于本题提供的 100 张计算图、固定配置及官方评测规则；B2A 窗口数和打包上限也来自本次固定候选设计，尚不能据此推断任意图规模下的最优参数。</w:t>
      </w:r>
    </w:p>
    <w:p>
      <w:pPr>
        <w:keepNext/>
        <w:spacing w:before="220" w:after="100" w:line="240" w:lineRule="auto"/>
        <w:jc w:val="center"/>
      </w:pPr>
      <w:r>
        <w:rPr>
          <w:rFonts w:ascii="Times New Roman" w:hAnsi="Times New Roman" w:eastAsia="黑体"/>
          <w:b/>
          <w:sz w:val="28"/>
        </w:rPr>
        <w:t>5 问题二：场景 B 下的核映射与方案回退</w:t>
      </w:r>
    </w:p>
    <w:p>
      <w:pPr>
        <w:keepNext/>
        <w:spacing w:before="160" w:after="100" w:line="240" w:lineRule="auto"/>
      </w:pPr>
      <w:r>
        <w:rPr>
          <w:rFonts w:ascii="Times New Roman" w:hAnsi="Times New Roman" w:eastAsia="宋体"/>
          <w:b/>
          <w:sz w:val="24"/>
        </w:rPr>
        <w:t>5.1 场景 B 的决策与资源约束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场景 B 把同一核心的全部子图并入一个任务，同核中间张量可以驻留，跨核依赖则需写入共享 DDR、同步并在目标核读入。问题二以问题一形成的五类非单子图切图为起点，优化变量是在固定切图下各子图的目标核心及合法核内顺序；算子归属不在最终映射步骤中改变。输入按消费核心去重读取，普通跨核张量按（张量、源核心、目标核心）去重，直接算子依赖仍按官方实现逐边计入。核内 M/V 管线、输出写回、驻留容量、Spill 和共享 DDR 排队共同决定时间线，故减少跨核字节或消除 Spill 都不是最终目标。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给定固定切图的子图集合 S 和核心数 k，映射 c(s) 指定子图 s 所在的核心，π(j) 表示核心 j 上的执行序列。可行集合 P(S,k) 要求每个子图恰执行一次，全部序列满足前驱约束，商图无环，且重建方案通过官方接口校验。核内驻留峰值超容不直接判为非法；容量不足时官方流程可能插入 Spill，单次操作仍须满足可执行条件。对每个可行方案 p，记官方完工时间为 T(p)（cycle）、官方新增搬运为 C(p)（byte）；求解目标是在 P(S,k) 内字典序最小化有序对 (T(p), C(p))。换言之，只有官方时间相同才比较搬运量。空核继承是该集合中的合法候选，不等于重新切图。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映射代理先按消费核心对输入张量去重，按（张量、源核心、目标核心）对普通跨核张量去重；直接算子依赖逐边计入。记 I、O、X 分别为输入读、输出写和跨核有效载荷的估计字节数，则计划内读写量为 I+O+2X，除以共享 DDR 带宽得到工作量下界。再以每核双 Pipe 最大负载和包含逐条跨核同步的依赖完工代理，组成式（7）的最大值。用张量在核内从首次生产/读取到末次消费的区间估计容量峰值与超额量；超额仅是 Spill 风险信号，不冒充官方换入换出字节。</w:t>
      </w:r>
    </w:p>
    <w:p>
      <w:pPr>
        <w:spacing w:before="0" w:after="60" w:line="300" w:lineRule="auto"/>
        <w:jc w:val="center"/>
      </w:pPr>
      <m:oMathPara>
        <m:oMath>
          <m:sSub>
            <m:e>
              <m:r>
                <m:t>T</m:t>
              </m:r>
            </m:e>
            <m:sub>
              <m:r>
                <m:t>proxy</m:t>
              </m:r>
            </m:sub>
          </m:sSub>
          <m:r>
            <m:t>=</m:t>
          </m:r>
          <m:r>
            <m:t>max</m:t>
          </m:r>
          <m:sSub>
            <m:e>
              <m:r>
                <m:t>(T</m:t>
              </m:r>
            </m:e>
            <m:sub>
              <m:r>
                <m:t>dep</m:t>
              </m:r>
            </m:sub>
          </m:sSub>
          <m:sSub>
            <m:e>
              <m:r>
                <m:t>,T</m:t>
              </m:r>
            </m:e>
            <m:sub>
              <m:r>
                <m:t>pipe</m:t>
              </m:r>
            </m:sub>
          </m:sSub>
          <m:sSub>
            <m:e>
              <m:r>
                <m:t>,T</m:t>
              </m:r>
            </m:e>
            <m:sub>
              <m:r>
                <m:t>DDR</m:t>
              </m:r>
            </m:sub>
          </m:sSub>
          <m:r>
            <m:t>)</m:t>
          </m:r>
        </m:oMath>
      </m:oMathPara>
      <w:r>
        <w:rPr>
          <w:rFonts w:ascii="Times New Roman" w:hAnsi="Times New Roman" w:eastAsia="宋体"/>
          <w:b w:val="0"/>
          <w:sz w:val="20"/>
        </w:rPr>
        <w:t xml:space="preserve">    （7）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式（7）的三个分量分别对应依赖关键路径、最繁忙核心的 M/V Pipe 负载和共享 DDR 字节工作量。DDR 下界没有复现多个 COPY 的实际发射顺序，容量代理也没有完整重演 Spill；因此式（7）只筛选映射，不与官方完工时间混用。固定同步延迟仅加在实际跨核前驱路径上，不能乘以全部传输次数作为总 Makespan。</w:t>
      </w:r>
    </w:p>
    <w:p>
      <w:pPr>
        <w:keepNext/>
        <w:spacing w:before="160" w:after="100" w:line="240" w:lineRule="auto"/>
      </w:pPr>
      <w:r>
        <w:rPr>
          <w:rFonts w:ascii="Times New Roman" w:hAnsi="Times New Roman" w:eastAsia="宋体"/>
          <w:b/>
          <w:sz w:val="24"/>
        </w:rPr>
        <w:t>5.2 基于通信局部性与流水线负载的有界映射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对每种固定切图先保留原映射，再沿商图拓扑序分配子图。对每个目标核心，用前驱完成与该核心可用时刻的较大值加上子图双 Pipe 负载，估计最早完成时刻；局部性映射策略在这一主键相同时，依次优先减少跨核有效载荷、传输数、重复输入读取与最大 Pipe 负载。随后仅从依赖邻接子图中选择至多 12 个迁核对象，最多执行两次单子图迁核；局部比较按（式（7）、跨核载荷、传输数、计划内搬运、最大容量超额）字典序进行。这些数字是冻结的搜索预算，不是从最终 100 例结果反向选出的阈值。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候选池含 single、五类原切图映射、各切图的场景 B 专用映射及经复评的低核继承方案。生成器保持切图不变，只重建核映射与合法顺序；每个新方案均重做官方合法性检查。最终选择仍以阶段一的实际 case-core 赢家为保底，仅当（官方 Makespan，官方新增搬运）严格更优才替换。固定映射的核内排序在预注册三例探针中没有带来最终组合收益，因此停止的是该排序候选分支，并非断言所有排序方法无效。</w:t>
      </w:r>
    </w:p>
    <w:p>
      <w:pPr>
        <w:keepNext/>
        <w:spacing w:before="160" w:after="100" w:line="240" w:lineRule="auto"/>
      </w:pPr>
      <w:r>
        <w:rPr>
          <w:rFonts w:ascii="Times New Roman" w:hAnsi="Times New Roman" w:eastAsia="宋体"/>
          <w:b/>
          <w:sz w:val="24"/>
        </w:rPr>
        <w:t>5.3 全量结果与严格配对比较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各核数的 100 例官方指标汇总见表4，随后按同案例同核数比较新增映射与初始实际赢家。</w:t>
      </w:r>
    </w:p>
    <w:p>
      <w:pPr>
        <w:keepNext/>
        <w:spacing w:before="140" w:after="80"/>
        <w:jc w:val="center"/>
      </w:pPr>
      <w:r>
        <w:rPr>
          <w:rFonts w:ascii="Times New Roman" w:hAnsi="Times New Roman" w:eastAsia="宋体"/>
          <w:b w:val="0"/>
          <w:sz w:val="24"/>
        </w:rPr>
        <w:t>表4 场景 B 最终方案的 100 例官方汇总</w:t>
      </w:r>
    </w:p>
    <w:tbl>
      <w:tblPr>
        <w:tblW w:type="auto" w:w="0"/>
        <w:jc w:val="center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  <w:tblLayout w:type="autofit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 w:val="true"/>
        </w:trPr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核数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平均加速比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中位加速比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平均新增搬运/MiB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平均 Spill/MiB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平均请求核利用率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1.0000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1.0000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11.84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11.84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1.000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1.7550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1.7414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15.61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9.92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0.901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2.3568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2.3688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17.31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8.21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0.841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2.8674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2.8712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15.79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6.22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0.786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3.2347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3.1286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14.26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5.10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0.722</w:t>
            </w:r>
          </w:p>
        </w:tc>
      </w:tr>
    </w:tbl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542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_q2_scalin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5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40"/>
        <w:jc w:val="center"/>
      </w:pPr>
      <w:r>
        <w:rPr>
          <w:rFonts w:ascii="Times New Roman" w:hAnsi="Times New Roman" w:eastAsia="宋体"/>
          <w:b w:val="0"/>
          <w:sz w:val="24"/>
        </w:rPr>
        <w:t>图5 场景 B 的 1—5 核逐例加速比；分母为同案例 single 的官方时间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从表4和图5可见，1—5 核的平均逐例加速比分别为 1.0000、1.7550、2.3568、2.8674 和 3.2347。这些数字来自 500 个最终 case-core，不能由场景 A 的结果推算。多核 400 组中，124 组相对阶段一实际赢家缩短 Makespan，另有 9 组在 Makespan 相同的情况下减少新增搬运；其余 267 组完全持平。没有最终退化组是回退机制的结果，并不表示任意单个新映射普遍优于原方案。冻结分层的严格配对结果见表5。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从整体趋势看，五核平均加速比虽高于二核，但并未随核数线性增长。在共享 DDR、依赖等待和核内存储共同限制下，某些图的额外核心保持空闲或仅带来很小收益；图5的逐例分布比均值更能显示这种异质性。这里不能仅凭曲线断言瓶颈必然来自某一种资源。</w:t>
      </w:r>
    </w:p>
    <w:p>
      <w:pPr>
        <w:keepNext/>
        <w:spacing w:before="140" w:after="80"/>
        <w:jc w:val="center"/>
      </w:pPr>
      <w:r>
        <w:rPr>
          <w:rFonts w:ascii="Times New Roman" w:hAnsi="Times New Roman" w:eastAsia="宋体"/>
          <w:b w:val="0"/>
          <w:sz w:val="24"/>
        </w:rPr>
        <w:t>表5 问题二按冻结分层的阶段一赢家配对比较</w:t>
      </w:r>
    </w:p>
    <w:tbl>
      <w:tblPr>
        <w:tblW w:type="auto" w:w="0"/>
        <w:jc w:val="center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  <w:tblLayout w:type="autofit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 w:val="true"/>
        </w:trPr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集合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案例数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多核组数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更快组数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更快案例数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平均相对改善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开发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48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0.6247%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验证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0.4547%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留出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70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90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49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0.6352%</w:t>
            </w:r>
          </w:p>
        </w:tc>
      </w:tr>
    </w:tbl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542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_q2_holdout_gai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5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40"/>
        <w:jc w:val="center"/>
      </w:pPr>
      <w:r>
        <w:rPr>
          <w:rFonts w:ascii="Times New Roman" w:hAnsi="Times New Roman" w:eastAsia="宋体"/>
          <w:b w:val="0"/>
          <w:sz w:val="24"/>
        </w:rPr>
        <w:t>图6 问题二留出集 70 例在 2—5 核下相对阶段一实际赢家的 Makespan 改善；零收益组保留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从表5和图6可见，留出集的 280 个多核组合中，90 组严格更快，涉及 49 个案例；其余组合由原方案回退或与其打平。平均改善约 0.6352%，但逐组改善的中位数为零，说明收益集中于部分计算图。图6按核数展示这种不均匀性；不能把 70 例留出结果外推为任意工作负载的保证。图7进一步把新增搬运、Spill 与完工时间放在同组方案中比较。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635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_q2_copy_spill_tradeoff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40"/>
        <w:jc w:val="center"/>
      </w:pPr>
      <w:r>
        <w:rPr>
          <w:rFonts w:ascii="Times New Roman" w:hAnsi="Times New Roman" w:eastAsia="宋体"/>
          <w:b w:val="0"/>
          <w:sz w:val="24"/>
        </w:rPr>
        <w:t>图7 场景 B 同案例同核数的新增搬运、Spill 变化与官方 Makespan 变化；以阶段一实际赢家为基准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图7中的配对关系说明，Spill 或跨核有效载荷下降不必然伴随 Makespan 下降。DDR 的总字节数之外，输入重复读取、输出写回、跨核同步在何时落到关键路径上也重要。官方时间线综合这些事件后才给出最终结果，因此我们只把搬运与 Spill 作为诊断信号。固定切图上的核映射可为部分图提速，却难以修复由切图边界决定的长期驻留压力；本稿没有把未经全量验证的边界修补计入最终方法。</w:t>
      </w:r>
    </w:p>
    <w:p>
      <w:pPr>
        <w:keepNext/>
        <w:spacing w:before="220" w:after="100" w:line="240" w:lineRule="auto"/>
        <w:jc w:val="center"/>
      </w:pPr>
      <w:r>
        <w:rPr>
          <w:rFonts w:ascii="Times New Roman" w:hAnsi="Times New Roman" w:eastAsia="黑体"/>
          <w:b/>
          <w:sz w:val="28"/>
        </w:rPr>
        <w:t>6 问题三：共享只读 L2 的配对评估与方案调整</w:t>
      </w:r>
    </w:p>
    <w:p>
      <w:pPr>
        <w:keepNext/>
        <w:spacing w:before="160" w:after="100" w:line="240" w:lineRule="auto"/>
      </w:pPr>
      <w:r>
        <w:rPr>
          <w:rFonts w:ascii="Times New Roman" w:hAnsi="Times New Roman" w:eastAsia="宋体"/>
          <w:b/>
          <w:sz w:val="24"/>
        </w:rPr>
        <w:t>6.1 共享 L2 语义与 2×2 配对设计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问题三从场景 B 第一阶段已冻结的 500 个实际赢家方案出发，而不是混用问题二后来调整的最终映射。官方 L2 为全部核心共享的只读缓存，容量 1 MiB、读速率 250 byte/cycle；COPY_IN 发起时查询，DDR 搬运完成时填充，按 FIFO 淘汰。L2 与 DDR 带宽独立，但命中仍占用 L2 读队列，未命中继续竞争 DDR。因此命中可以减少部分 DDR 读，却不保证关键路径缩短。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每个案例与核数均评估“冻结方案/最终方案 × 无 L2/有 L2”的四格组合。同一最终方案的无/有 L2 时间比衡量只改变硬件条件的效应；同一有 L2 条件下冻结/最终方案的时间比衡量方案调整的效应。两种比较的分母不同，不能相乘或称为某个单一策略的独立收益。四格都由官方模拟器重新评估，并保留方案不改时的配对基线。</w:t>
      </w:r>
    </w:p>
    <w:p>
      <w:pPr>
        <w:spacing w:before="0" w:after="60" w:line="300" w:lineRule="auto"/>
        <w:jc w:val="center"/>
      </w:pPr>
      <m:oMathPara>
        <m:oMath>
          <m:sSub>
            <m:e>
              <m:r>
                <m:t>R</m:t>
              </m:r>
            </m:e>
            <m:sub>
              <m:r>
                <m:t>hardware</m:t>
              </m:r>
            </m:sub>
          </m:sSub>
          <m:r>
            <m:t>=</m:t>
          </m:r>
          <m:f>
            <m:num>
              <m:sSub>
                <m:e>
                  <m:r>
                    <m:t>T</m:t>
                  </m:r>
                </m:e>
                <m:sub>
                  <m:r>
                    <m:t>final,0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final,1</m:t>
                  </m:r>
                </m:sub>
              </m:sSub>
            </m:den>
          </m:f>
        </m:oMath>
      </m:oMathPara>
      <w:r>
        <w:rPr>
          <w:rFonts w:ascii="Times New Roman" w:hAnsi="Times New Roman" w:eastAsia="宋体"/>
          <w:b w:val="0"/>
          <w:sz w:val="20"/>
        </w:rPr>
        <w:t xml:space="preserve">    （8）</w:t>
      </w:r>
    </w:p>
    <w:p>
      <w:pPr>
        <w:spacing w:before="0" w:after="60" w:line="300" w:lineRule="auto"/>
        <w:jc w:val="center"/>
      </w:pPr>
      <m:oMathPara>
        <m:oMath>
          <m:sSub>
            <m:e>
              <m:r>
                <m:t>R</m:t>
              </m:r>
            </m:e>
            <m:sub>
              <m:r>
                <m:t>policy</m:t>
              </m:r>
            </m:sub>
          </m:sSub>
          <m:r>
            <m:t>=</m:t>
          </m:r>
          <m:f>
            <m:num>
              <m:sSub>
                <m:e>
                  <m:r>
                    <m:t>T</m:t>
                  </m:r>
                </m:e>
                <m:sub>
                  <m:r>
                    <m:t>base,1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final,1</m:t>
                  </m:r>
                </m:sub>
              </m:sSub>
            </m:den>
          </m:f>
        </m:oMath>
      </m:oMathPara>
      <w:r>
        <w:rPr>
          <w:rFonts w:ascii="Times New Roman" w:hAnsi="Times New Roman" w:eastAsia="宋体"/>
          <w:b w:val="0"/>
          <w:sz w:val="20"/>
        </w:rPr>
        <w:t xml:space="preserve">    （9）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式（8）、式（9）中 0/1 分别表示无/有 L2，base/final 表示冻结/最终方案。先对每个案例分别求比，再对 100 个案例取算术平均；这不同于先求平均 Makespan 再取比值。</w:t>
      </w:r>
    </w:p>
    <w:p>
      <w:pPr>
        <w:keepNext/>
        <w:spacing w:before="160" w:after="100" w:line="240" w:lineRule="auto"/>
      </w:pPr>
      <w:r>
        <w:rPr>
          <w:rFonts w:ascii="Times New Roman" w:hAnsi="Times New Roman" w:eastAsia="宋体"/>
          <w:b/>
          <w:sz w:val="24"/>
        </w:rPr>
        <w:t>6.2 L2 复用感知排序与共享输入迁核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第一步固定切图和核映射，只改变合法的核内就绪子图顺序。对就绪子图 s，代理估计输入发起时的 FIFO 命中字节、DDR 与 L2 各自的服务结束、跨核前驱释放时刻和核内存储超额。记 F(s) 为预计完成时刻，r(s) 为关键路径秩，H(s) 为命中字节乘以（1/60－1/250）得到的复用收益，U(s) 为按 FIFO 位置加权后除以缓存容量的紧迫度。排序指数为 Q(s)=F(s)－αr(s)－βH(s)－γU(s)；两套候选的（α，β，γ）依次取（0.50，2.00，1.00）和（0.85，0.70，0.25）。先比较是否预计超容（未超容优先），再按 Q、预计完工、关键度、核心号和子图号排序。该指数仅用于确定性提案，不是官方时间或物理时延的精确分解。第二步仅在共享输入跨核重复读取时，尝试最多两个单子图迁核候选；每次均重建方案、查合法性并以有 L2 的官方 Makespan 决定是否保留。</w:t>
      </w:r>
    </w:p>
    <w:p>
      <w:pPr>
        <w:keepNext/>
        <w:spacing w:before="160" w:after="100" w:line="240" w:lineRule="auto"/>
      </w:pPr>
      <w:r>
        <w:rPr>
          <w:rFonts w:ascii="Times New Roman" w:hAnsi="Times New Roman" w:eastAsia="宋体"/>
          <w:b/>
          <w:sz w:val="24"/>
        </w:rPr>
        <w:t>6.3 全量配对结果与失效边界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100 例的四格配对均值见表6，各核数的并行曲线见图8。</w:t>
      </w:r>
    </w:p>
    <w:p>
      <w:pPr>
        <w:keepNext/>
        <w:spacing w:before="140" w:after="80"/>
        <w:jc w:val="center"/>
      </w:pPr>
      <w:r>
        <w:rPr>
          <w:rFonts w:ascii="Times New Roman" w:hAnsi="Times New Roman" w:eastAsia="宋体"/>
          <w:b w:val="0"/>
          <w:sz w:val="24"/>
        </w:rPr>
        <w:t>表6 问题三 2×2 配对结果的逐例比值算术均值</w:t>
      </w:r>
    </w:p>
    <w:tbl>
      <w:tblPr>
        <w:tblW w:type="auto" w:w="0"/>
        <w:jc w:val="center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  <w:tblLayout w:type="autofit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</w:trPr>
        <w:tc>
          <w:tcPr>
            <w:tcW w:type="dxa" w:w="1871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核数</w:t>
            </w:r>
          </w:p>
        </w:tc>
        <w:tc>
          <w:tcPr>
            <w:tcW w:type="dxa" w:w="1871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冻结方案硬件比</w:t>
            </w:r>
          </w:p>
        </w:tc>
        <w:tc>
          <w:tcPr>
            <w:tcW w:type="dxa" w:w="1871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最终方案硬件比</w:t>
            </w:r>
          </w:p>
        </w:tc>
        <w:tc>
          <w:tcPr>
            <w:tcW w:type="dxa" w:w="1871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L2 下方案优化比</w:t>
            </w:r>
          </w:p>
        </w:tc>
        <w:tc>
          <w:tcPr>
            <w:tcW w:type="dxa" w:w="1871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最终 L2 并行加速比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1.0086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1.0086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1.0000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1.0000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1.0029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1.0035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1.0110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1.7574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3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1.0096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1.0082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1.0143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2.3783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4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1.0180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1.0172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1.0072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2.8956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5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1.0257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1.0248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1.0121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3.3009</w:t>
            </w:r>
          </w:p>
        </w:tc>
      </w:tr>
    </w:tbl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55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_q3_scalin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40"/>
        <w:jc w:val="center"/>
      </w:pPr>
      <w:r>
        <w:rPr>
          <w:rFonts w:ascii="Times New Roman" w:hAnsi="Times New Roman" w:eastAsia="宋体"/>
          <w:b w:val="0"/>
          <w:sz w:val="24"/>
        </w:rPr>
        <w:t>图8 问题三冻结与最终方案在无/有 L2 下的 1—5 核平均逐例并行加速比；分母为本问同案例一核基线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从表6和图8可见四格配对及并行曲线。以五核为例，同一最终方案的无/有 L2 官方完工时间比的逐例均值为 1.0248；在有 L2 的同一硬件下，冻结/最终方案的时间比均值为 1.0121。二者分别对应硬件效应与方案效应，收益幅度都较小，不能相加为总加速。并行加速比的单核分母采用本问冻结基线的一核赢家，与问题二最终组合基准不混写。两种配对效应的逐例分布见图9。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0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_q3_effect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40"/>
        <w:jc w:val="center"/>
      </w:pPr>
      <w:r>
        <w:rPr>
          <w:rFonts w:ascii="Times New Roman" w:hAnsi="Times New Roman" w:eastAsia="宋体"/>
          <w:b w:val="0"/>
          <w:sz w:val="24"/>
        </w:rPr>
        <w:t>图9 问题三同方案无/有 L2 时间比与同硬件冻结/最终方案时间比的逐例分布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图9显示，L2 的作用并不由命中次数单独决定。冻结方案的 case_050/k4 在有 L2 后从 46,748 缩短到 44,398 cycle；而 case_067/k2 从 31,892,152 增至 32,130,317 cycle，尽管后者仍出现 L2 命中。官方时间线中，FIFO 淘汰、DDR 竞争和缓存读队列共同影响关键路径；这一反例界定了“有命中即提速”说法的边界。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这两个案例提供方向相反的同方案观察，但尚不足以唯一确定造成增减速的具体事件。合理的优化目标是关键路径上的有效访存等待，而不是把 Cache 命中率本身最大化。附录同时列出逻辑新增搬运和按字节计的 L2 命中率，以免用命中次数替代实际完工时间。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0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_q3_holdou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40"/>
        <w:jc w:val="center"/>
      </w:pPr>
      <w:r>
        <w:rPr>
          <w:rFonts w:ascii="Times New Roman" w:hAnsi="Times New Roman" w:eastAsia="宋体"/>
          <w:b w:val="0"/>
          <w:sz w:val="24"/>
        </w:rPr>
        <w:t>图10 问题三 70 个留出案例中最终方案相对冻结方案的有 L2 官方 Makespan 改善分布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如图10所示，在预注册的 70 个留出案例中，2—5 核的最终方案相对冻结方案分别在 29、37、32、35 个 case-core 缩短了有 L2 的官方 Makespan，没有被选中的退化组。这是官方回退条件下的组合效果；其分布随核数和图结构而变，不能据此宣称 L2 专用排序或映射在所有案例上单独有效。</w:t>
      </w:r>
    </w:p>
    <w:p>
      <w:pPr>
        <w:keepNext/>
        <w:spacing w:before="220" w:after="100" w:line="240" w:lineRule="auto"/>
        <w:jc w:val="center"/>
      </w:pPr>
      <w:r>
        <w:rPr>
          <w:rFonts w:ascii="Times New Roman" w:hAnsi="Times New Roman" w:eastAsia="黑体"/>
          <w:b/>
          <w:sz w:val="28"/>
        </w:rPr>
        <w:t>7 讨论与模型评价</w:t>
      </w:r>
    </w:p>
    <w:p>
      <w:pPr>
        <w:keepNext/>
        <w:spacing w:before="160" w:after="100" w:line="240" w:lineRule="auto"/>
      </w:pPr>
      <w:r>
        <w:rPr>
          <w:rFonts w:ascii="Times New Roman" w:hAnsi="Times New Roman" w:eastAsia="宋体"/>
          <w:b/>
          <w:sz w:val="24"/>
        </w:rPr>
        <w:t>7.1 三问方法的递进关系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三问共用一条建模逻辑，但优化变量逐层改变。问题一确定算子团的边界及并行粒度；问题二在已知边界上分核，使通信、驻留和双 Pipe 负载共同进入候选筛选；问题三保持冻结初始方案作为共同参照，识别 L2 硬件变化与调度变化。可解释代理缩小候选空间，合法性校验排除错误方案，官方模拟器决定最终值。因此论文的贡献不是重复应用贪心，而是让三层决策在同一组受控比较中各有明确归因。</w:t>
      </w:r>
    </w:p>
    <w:p>
      <w:pPr>
        <w:keepNext/>
        <w:spacing w:before="160" w:after="100" w:line="240" w:lineRule="auto"/>
      </w:pPr>
      <w:r>
        <w:rPr>
          <w:rFonts w:ascii="Times New Roman" w:hAnsi="Times New Roman" w:eastAsia="宋体"/>
          <w:b/>
          <w:sz w:val="24"/>
        </w:rPr>
        <w:t>7.2 收益来源与失效边界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增加核心、减少跨核载荷、降低 Spill、提高 L2 命中率分别改变的是资源条件或中间指标，并非直接改变最终目标。只有这些变化恰好缩短关键路径上的等待或执行，才可能转化为 Makespan 收益。场景 B 的部分映射未获益、L2 反例以及低核优胜方案的继承，共同界定了这一判断的边界；这里的机理解释与官方配对结果相容，但未完成逐事件的因果分解。</w:t>
      </w:r>
    </w:p>
    <w:p>
      <w:pPr>
        <w:keepNext/>
        <w:spacing w:before="160" w:after="100" w:line="240" w:lineRule="auto"/>
      </w:pPr>
      <w:r>
        <w:rPr>
          <w:rFonts w:ascii="Times New Roman" w:hAnsi="Times New Roman" w:eastAsia="宋体"/>
          <w:b/>
          <w:sz w:val="24"/>
        </w:rPr>
        <w:t>7.3 局限与可检验的改进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结论只覆盖题目给定的 100 张图、固定配置和官方模拟器。问题一只比较 4/8/16 个窗口，无法回答自适应窗口是否更优；问题二最终搜索固定切图边界，因此不能消除由边界与张量寿命造成的全部驻留压力；问题三只适用于题设 1 MiB、FIFO、只读 L2。代理没有精确重演共享 DDR 的并发排队或缓存事件，因此不宜脱离官方评估器单独部署。后续最有价值的检验是：在独立图集上有预算地联合修补切图与映射，并改变 L2 容量与淘汰方式观察同方案效应是否稳定；这些实验本稿未做。</w:t>
      </w:r>
    </w:p>
    <w:p>
      <w:pPr>
        <w:keepNext/>
        <w:spacing w:before="220" w:after="100" w:line="240" w:lineRule="auto"/>
        <w:jc w:val="center"/>
      </w:pPr>
      <w:r>
        <w:rPr>
          <w:rFonts w:ascii="Times New Roman" w:hAnsi="Times New Roman" w:eastAsia="黑体"/>
          <w:b/>
          <w:sz w:val="28"/>
        </w:rPr>
        <w:t>8 结论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本文将计算图调度拆成结构划分、共享资源映射和 L2 存储层次感知三层。B2A 的依赖层窗口、分支保持与张量亲和打包定义任务边界；问题二在固定切图上重排核归属；问题三以四格配对区分硬件和方案效应。100 例官方评估中，五核场景 A、B 的平均逐例加速比分别为 2.8905、3.2347；场景 B 有 124 个多核组比初始实际赢家更快。问题三五核同方案 L2 比和同硬件方案比均值分别为 1.0248、1.0121。回退保证的是本次候选组合不劣于保底方案，不保证每种局部规则普遍有效。结论只适用于题目给定图集、配置和官方评估实现。</w:t>
      </w:r>
    </w:p>
    <w:p>
      <w:pPr>
        <w:keepNext/>
        <w:spacing w:before="220" w:after="100" w:line="240" w:lineRule="auto"/>
        <w:jc w:val="center"/>
      </w:pPr>
      <w:r>
        <w:rPr>
          <w:rFonts w:ascii="Times New Roman" w:hAnsi="Times New Roman" w:eastAsia="黑体"/>
          <w:b/>
          <w:sz w:val="28"/>
        </w:rPr>
        <w:t>参考文献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4"/>
        </w:rPr>
        <w:t>[1] TOPCUOGLU H, HARIRI S, WU M Y. Performance-effective and low-complexity task scheduling for heterogeneous computing[J]. IEEE Transactions on Parallel and Distributed Systems, 2002, 13(3): 260–274. DOI: 10.1109/71.993206.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4"/>
        </w:rPr>
        <w:t>[2] 中国研究生数学建模竞赛组织委员会. 2026 年“华为杯”第二十三届中国研究生数学建模竞赛 A 题：通用神经网络处理器下的多核调度问题[Z]. 2026.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4"/>
        </w:rPr>
        <w:t>[3] SINNEN O, SOUSA L. List scheduling: Extension for contention awareness and evaluation of node priorities for heterogeneous cluster architectures[J]. Parallel Computing, 2004, 30(1): 81–101. DOI: 10.1016/j.parco.2003.09.002.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4"/>
        </w:rPr>
        <w:t>[4] WANGSOM P, LAVANGNANANDA K, BOUVRY P. Multi-Objective Scientific-Workflow Scheduling With Data Movement Awareness in Cloud[J]. IEEE Access, 2019, 7: 177063–177081. DOI: 10.1109/ACCESS.2019.2957998.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4"/>
        </w:rPr>
        <w:t>[5] KULAGINA S, BENOIT A, MEYERHENKE H. Memory-Aware Adaptive Scheduling of Scientific Workflows on Heterogeneous Architectures[C]//2025 IEEE 25th International Symposium on Cluster, Cloud and Internet Computing. 2025. DOI: 10.1109/CCGRID64434.2025.00036.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4"/>
        </w:rPr>
        <w:t>AI 工具使用披露：参赛队使用 OpenAI ChatGPT、Codex 辅助查找线索、整理数据、编写与检查部分代码及修改文字。所用模型系列 GPT-5.6、GPT-6 Sol 均由 OpenAI 开发，公开发布日期分别为 2026 年 7 月 9 日、2026 年 9 月 22 日。题目原版评估器、官方结果 CSV 与本文可复算表格是数值依据；AI 建议须经源码、文献和人工复核后采用。代码附件的参赛队自编程序文件头另列同一披露，官方评估器保持原样。</w:t>
      </w:r>
    </w:p>
    <w:p>
      <w:r>
        <w:br w:type="page"/>
      </w:r>
    </w:p>
    <w:p>
      <w:pPr>
        <w:keepNext/>
        <w:spacing w:before="220" w:after="100" w:line="240" w:lineRule="auto"/>
        <w:jc w:val="center"/>
      </w:pPr>
      <w:r>
        <w:rPr>
          <w:rFonts w:ascii="Times New Roman" w:hAnsi="Times New Roman" w:eastAsia="黑体"/>
          <w:b/>
          <w:sz w:val="28"/>
        </w:rPr>
        <w:t>附录 A 问题一逐例结果与复现说明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表 A1 与表 A2 分别列出同一 100 个案例在 1—5 核下的官方最终 Makespan 和总附加数据搬运量。两表与正文表2、图2—4使用同一批最终实测结果；加速比可由对应行的单核 Makespan 除以该核数 Makespan 复算。</w:t>
      </w:r>
    </w:p>
    <w:p>
      <w:pPr>
        <w:keepNext/>
        <w:spacing w:before="140" w:after="80"/>
        <w:jc w:val="center"/>
      </w:pPr>
      <w:r>
        <w:rPr>
          <w:rFonts w:ascii="Times New Roman" w:hAnsi="Times New Roman" w:eastAsia="宋体"/>
          <w:b w:val="0"/>
          <w:sz w:val="24"/>
        </w:rPr>
        <w:t>表 A1 100 个案例的 Makespan（cycle）</w:t>
      </w:r>
    </w:p>
    <w:tbl>
      <w:tblPr>
        <w:tblW w:type="auto" w:w="0"/>
        <w:jc w:val="center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  <w:tblLayout w:type="autofit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 w:val="true"/>
        </w:trPr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案例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1核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2核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3核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4核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5核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233,110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118,572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99,499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61,884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50,628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261,945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153,541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112,113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85,390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69,680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602,212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407,386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330,665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309,465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293,180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392,357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249,175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173,560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139,406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116,154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95,618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72,314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65,628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62,536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61,582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82,837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54,493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53,096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53,096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41,337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1,012,562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620,166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429,420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328,001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208,922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487,605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244,924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166,440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126,466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122,980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153,261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103,393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100,723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98,845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96,659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86,969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66,374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47,147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44,496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40,860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184,697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94,212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94,212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49,484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49,484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59,088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40,550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32,790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23,464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23,464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263,949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166,316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112,530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86,044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70,094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17,698,626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11,873,679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8,687,186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8,237,041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6,890,740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177,362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113,380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97,318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85,038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78,844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7,715,523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7,715,523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7,715,523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7,715,523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7,715,523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162,810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95,785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79,783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79,737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62,170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1,004,367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613,121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467,483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393,004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323,742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81,144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46,216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39,913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27,047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24,792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532,746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267,708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179,492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135,660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135,660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6,567,937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3,102,580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2,822,635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1,557,596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1,249,504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56,780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34,100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29,789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28,322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28,322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122,614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72,315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52,621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43,979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43,602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2,555,343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2,555,343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2,555,343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2,555,343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2,555,343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4,863,026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2,969,082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2,051,388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1,562,605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979,918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99,203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71,676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66,096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65,030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64,735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2,363,952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1,119,508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750,886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565,244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565,244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43,836,040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20,389,484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13,744,872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10,285,826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8,251,690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37,555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25,272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13,976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13,976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13,976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2,808,034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2,200,787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1,723,596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1,386,306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1,386,306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1,414,369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866,386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697,002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583,325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481,753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41,443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27,012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25,171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21,007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21,007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1,774,196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1,086,331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724,891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538,947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538,947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842,996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596,520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438,919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381,731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363,718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169,571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106,131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99,355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98,103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97,043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931,510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467,772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390,499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236,236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190,308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210,001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133,437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91,873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70,758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46,592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1,364,555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1,008,722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795,870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754,961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737,342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1,435,262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870,099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702,273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565,084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537,968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253,454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147,941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133,644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127,075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119,987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6,003,957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3,673,618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3,425,567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2,164,802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2,012,046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1,686,740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1,007,984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756,202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623,840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565,621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677,656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349,722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286,671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286,671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237,206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154,407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87,589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87,589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87,589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87,589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125,614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80,336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55,620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44,141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36,900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276,455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154,820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133,612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133,612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133,612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326,508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253,283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233,731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217,701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213,351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222,220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176,165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163,641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163,641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163,641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196,276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139,420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119,670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112,197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106,993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149,690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98,315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75,193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67,066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64,330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607,628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607,628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607,628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607,628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607,628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180,301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108,708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88,831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82,250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72,062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1,472,686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765,799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588,970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494,780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494,780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815,051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517,697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440,388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365,690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309,877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118,835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71,645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60,780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52,781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46,207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277,285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210,518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182,132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164,272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160,648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59,726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35,529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28,308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26,544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26,476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4,539,717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3,875,932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1,529,236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1,529,236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972,688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829,473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370,884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370,884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187,820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187,820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888,789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552,794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427,246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388,078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331,141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77,191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55,008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42,307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41,145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40,974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2,854,809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1,640,007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1,192,564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895,100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718,658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1,070,397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617,043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448,490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338,258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271,928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19,116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17,926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16,935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16,072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16,072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53,068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33,464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24,538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23,966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22,977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359,070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196,267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144,846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128,719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115,064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63,834,834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32,108,755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21,639,488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16,587,795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13,419,797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362,095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228,701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187,358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171,172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170,197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25,144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21,908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18,665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18,008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18,008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117,300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75,454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55,893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50,978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46,898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18,919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16,356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14,761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14,363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14,363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23,897,828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15,845,126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11,493,060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7,571,188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7,359,577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10,081,626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5,287,173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4,360,653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3,484,122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3,143,181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1,682,239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1,056,450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693,574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568,390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491,359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1,441,809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1,011,157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952,515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818,188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773,824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6,185,113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4,643,593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3,515,382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3,048,404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2,141,370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495,320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302,526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244,792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188,985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166,614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2,296,143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1,080,972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765,122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632,100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561,557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31,052,251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15,450,384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10,180,207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7,723,180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7,723,180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292,138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222,646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119,704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119,704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119,704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151,795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96,614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66,182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52,379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52,379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721,041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457,211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375,126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294,915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264,804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1,057,993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472,408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341,275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287,302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277,053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2,507,412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1,257,025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836,541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630,754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505,173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3,187,899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2,379,485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2,140,299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2,011,650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1,881,266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118,403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91,416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83,924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75,245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75,245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3,974,071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2,242,785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1,591,733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1,387,347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1,221,168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243,623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158,945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123,889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112,669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107,912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693,092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348,428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239,513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193,916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168,448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1,178,363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533,220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432,618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400,988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400,988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9,186,769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5,650,577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4,742,807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4,138,533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3,077,910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4,815,554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2,091,382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1,425,631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1,116,964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897,210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74,205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47,547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33,714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26,594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23,720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94,892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55,265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50,213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34,140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29,604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2,084,853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1,043,006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697,770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527,479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424,998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84,194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48,294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42,878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41,415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41,212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11,491,509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5,156,692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4,316,892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2,583,836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2,583,836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177,430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94,609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94,026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94,026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94,026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1,622,999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1,599,503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789,639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658,914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551,115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case_100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151,223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88,870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82,961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76,975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75,870</w:t>
            </w:r>
          </w:p>
        </w:tc>
      </w:tr>
    </w:tbl>
    <w:p>
      <w:pPr>
        <w:keepNext/>
        <w:spacing w:before="140" w:after="80"/>
        <w:jc w:val="center"/>
      </w:pPr>
      <w:r>
        <w:rPr>
          <w:rFonts w:ascii="Times New Roman" w:hAnsi="Times New Roman" w:eastAsia="宋体"/>
          <w:b w:val="0"/>
          <w:sz w:val="24"/>
        </w:rPr>
        <w:t>表 A2 100 个案例的附加搬运量（byte）</w:t>
      </w:r>
    </w:p>
    <w:tbl>
      <w:tblPr>
        <w:tblW w:type="auto" w:w="0"/>
        <w:jc w:val="center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  <w:tblLayout w:type="autofit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 w:val="true"/>
        </w:trPr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案例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1核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2核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3核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4核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5核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8,064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147,840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115,584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21,888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4,584,960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205,824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281,088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264,192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4,211,938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5,083,146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5,901,106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6,110,028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2,165,760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2,439,168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2,715,648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3,072,000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2,360,386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2,496,356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1,758,192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1,802,168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16,400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2,033,768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2,066,536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2,066,536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849,150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4,403,712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4,486,656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4,580,352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671,232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147,456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442,368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667,008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456,306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505,458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554,610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2,157,712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582,646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592,314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680,338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713,736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1,261,568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1,261,568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1,622,016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1,622,016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1,124,538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1,129,212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317,640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317,640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131,072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167,936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290,816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360,448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71,010,720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265,001,472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262,318,608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266,032,656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262,318,608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180,256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3,050,540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3,214,384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3,345,456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3,443,760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22,528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2,032,660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2,091,028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2,149,396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936,404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1,970,176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9,836,456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9,836,456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9,836,456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9,836,456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1,040,000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1,042,592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266,552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378,136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4,501,504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6,656,000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72,744,960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9,523,200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8,908,800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1,346,040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1,346,040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1,346,040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1,346,040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1,782,584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1,791,800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1,840,952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1,890,104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20,616,192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20,699,136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20,795,904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694,272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2,249,880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2,323,608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2,324,760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1,166,722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1,400,832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3,317,760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4,620,288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5,529,600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5,529,600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277,412,256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48,190,464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52,442,112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56,736,768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61,025,280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270,490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122,958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122,958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122,958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5,519,360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66,977,792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66,977,792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19,053,060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19,053,060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3,491,328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5,059,588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17,801,292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17,828,940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17,856,588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266,406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1,045,676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399,580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399,580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4,592,640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6,924,292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9,530,372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10,082,308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10,082,308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1,079,832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15,055,988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15,055,988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15,060,596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15,069,812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525,204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529,812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534,420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534,420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8,064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147,840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17,280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21,888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1,595,392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1,978,368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2,191,360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1,925,120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5,627,904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22,607,872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22,706,176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10,424,836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11,362,820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7,929,856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13,533,184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15,388,672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16,969,728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18,665,472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847,184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871,760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896,336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920,912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30,898,176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21,554,184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106,948,624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28,938,252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31,777,808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6,629,376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19,385,376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19,459,104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19,532,832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19,606,560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49,160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2,549,426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5,522,026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5,522,026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5,690,482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4,438,112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2,915,104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2,915,104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2,915,104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2,915,104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217,088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323,584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466,944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450,560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3,176,288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3,151,648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5,012,448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5,012,448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5,012,448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1,518,112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1,747,908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1,801,306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1,828,066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650,944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651,072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651,072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651,072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1,434,798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2,958,270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1,570,092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3,030,208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2,499,756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2,598,792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2,694,180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2,744,404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726,294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2,746,432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2,801,728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2,857,024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5,405,536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3,596,396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5,521,516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7,431,276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7,431,276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6,563,522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6,895,214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7,141,466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7,332,666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69,632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1,977,060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2,001,636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2,018,020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894,358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2,913,858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3,059,426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3,187,008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3,267,474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94,216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1,124,990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1,137,280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1,153,668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1,165,960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28,696,576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122,425,344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34,037,760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34,037,760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39,665,664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1,691,648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5,046,272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5,046,272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5,406,720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5,406,720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2,068,520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5,445,690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6,721,662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7,163,986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8,007,770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221,910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1,338,952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1,338,952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1,338,952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50,250,240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247,296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431,616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529,920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18,823,680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287,232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370,176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364,032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57,174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57,242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121,864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121,864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855,724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300,856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890,544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916,148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2,021,184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2,295,066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2,372,426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2,445,690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264,449,408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219,499,648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220,745,600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221,991,552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221,533,568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3,252,326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3,255,914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3,259,502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3,266,674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456,078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503,702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503,706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503,706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1,886,666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1,984,970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2,083,274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954,568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321,038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354,068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354,072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354,072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108,613,680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261,688,546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233,614,562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232,385,762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232,385,762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141,570,432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137,754,240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137,655,680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111,917,696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114,050,432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6,070,280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18,104,624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14,942,512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14,958,896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14,975,280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3,980,862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4,172,632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4,172,888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4,173,144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28,280,832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47,734,784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49,615,880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52,178,944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54,043,652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3,259,766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4,638,158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4,667,094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4,697,690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12,644,568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15,039,360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14,693,376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15,432,576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15,580,032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32,448,512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34,050,048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35,033,088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35,672,064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35,672,064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548,864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6,930,432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4,263,936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4,263,936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4,263,936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811,530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807,488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944,662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944,662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3,894,114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4,377,220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4,443,548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4,552,362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13,934,688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4,187,936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7,032,800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8,893,600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10,754,400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29,776,896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82,944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101,376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92,160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9,492,140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10,641,880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11,791,620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12,096,030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2,978,098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3,269,108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2,084,406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2,084,406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7,902,720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28,326,240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28,326,240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35,818,216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37,435,656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2,658,980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2,809,516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2,964,660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3,010,236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1,671,040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2,832,000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3,711,872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3,029,120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21,233,592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7,339,008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11,635,968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15,932,928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15,932,928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53,947,008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38,405,256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145,184,784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145,184,784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48,851,592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66,000,096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9,549,600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15,557,600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17,418,400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19,279,200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114,688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200,704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286,720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286,720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418,824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1,612,308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759,080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831,012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221,184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221,184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221,184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294,912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1,193,744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1,267,472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1,341,200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1,414,928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10,584,064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11,927,552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84,934,656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14,483,456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14,483,456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2,386,102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2,386,102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2,386,102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2,386,102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5,484,544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10,176,000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16,063,104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16,128,640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16,194,176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case_100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2,442,608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2,516,336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2,590,064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2,663,792</w:t>
            </w:r>
          </w:p>
        </w:tc>
      </w:tr>
    </w:tbl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问题一的求解入口为 run_problem1_full.py，低核数方案继承入口为 run_problem1_inherited_fallback.py；二者依赖 solver_problem1.py、candidate_manager_problem1.py 及 code 目录下的官方场景 A 校验与评测模块。输入位于 data/case_001.json 至 data/case_100.json，固定配置为 data/config.txt。结果整理脚本 artifacts/problem1_paper_figures/scripts/prepare_problem1_paper_data.py 从最终和回退前的五张结果表生成正文图数据与附录宽表。复现时应为新实验指定独立输出目录；继承回退的 artifact-root 参数指向实验基目录，full-root 参数可直接指定完整实验目录，候选计划与评测缓存目录按实际路径传入。</w:t>
      </w:r>
    </w:p>
    <w:p>
      <w:r>
        <w:br w:type="page"/>
      </w:r>
    </w:p>
    <w:p>
      <w:pPr>
        <w:keepNext/>
        <w:spacing w:before="220" w:after="100" w:line="240" w:lineRule="auto"/>
        <w:jc w:val="center"/>
      </w:pPr>
      <w:r>
        <w:rPr>
          <w:rFonts w:ascii="Times New Roman" w:hAnsi="Times New Roman" w:eastAsia="黑体"/>
          <w:b/>
          <w:sz w:val="28"/>
        </w:rPr>
        <w:t>附录 B 问题二 100 个案例的逐例官方结果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表 B1—B2 按案例列出 1—5 核最终方案的官方 Makespan 与总额外数据搬运量，覆盖全部 100 个案例。Spill、跨核传输、利用率和候选记录属于诊断性材料，保留在电子结果表 selected_results.csv，不与题目要求的两项逐例指标混排。</w:t>
      </w:r>
    </w:p>
    <w:p>
      <w:pPr>
        <w:keepNext/>
        <w:spacing w:before="140" w:after="80"/>
        <w:jc w:val="center"/>
      </w:pPr>
      <w:r>
        <w:rPr>
          <w:rFonts w:ascii="Times New Roman" w:hAnsi="Times New Roman" w:eastAsia="宋体"/>
          <w:b w:val="0"/>
          <w:sz w:val="24"/>
        </w:rPr>
        <w:t>表 B1 问题二最终 Makespan（cycle）</w:t>
      </w:r>
    </w:p>
    <w:tbl>
      <w:tblPr>
        <w:tblW w:type="auto" w:w="0"/>
        <w:jc w:val="center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  <w:tblLayout w:type="fixed"/>
        <w:tblLook w:firstColumn="1" w:firstRow="1" w:lastColumn="0" w:lastRow="0" w:noHBand="0" w:noVBand="1" w:val="04A0"/>
      </w:tblPr>
      <w:tblGrid>
        <w:gridCol w:w="1474"/>
        <w:gridCol w:w="1587"/>
        <w:gridCol w:w="1587"/>
        <w:gridCol w:w="1587"/>
        <w:gridCol w:w="1587"/>
        <w:gridCol w:w="1587"/>
      </w:tblGrid>
      <w:tr>
        <w:trPr>
          <w:tblHeader w:val="true"/>
        </w:trPr>
        <w:tc>
          <w:tcPr>
            <w:tcW w:type="dxa" w:w="1474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案例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1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2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3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4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5 核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233,110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116,868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97,000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58,984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47,502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261,945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131,496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104,557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78,080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66,241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602,212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388,594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297,706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286,318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252,968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392,357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216,172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142,257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113,976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98,907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95,618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55,096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44,327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43,062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43,062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82,837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45,613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44,201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44,201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36,044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1,012,562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618,914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425,650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326,138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203,834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487,605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242,226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163,359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123,060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104,035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153,261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100,840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90,370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88,702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82,643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86,969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53,794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41,359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38,905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37,143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184,697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92,646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79,286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46,880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46,880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59,088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33,001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25,172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23,486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23,024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263,949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165,065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89,317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83,671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67,008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17,698,626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11,605,741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8,569,571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7,306,925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6,467,022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177,362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104,445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84,097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64,580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64,580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162,810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87,619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64,187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61,400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58,680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1,004,367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582,918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419,178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349,301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286,518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81,144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41,969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33,348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23,610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22,886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532,746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266,580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177,950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133,704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133,566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6,567,937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3,215,396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2,784,961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1,588,497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1,269,404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56,780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29,058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22,450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20,969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19,350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122,614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57,858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38,688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32,530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32,530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4,863,026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2,972,392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2,049,989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1,560,638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975,534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99,203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64,737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54,100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54,100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54,100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2,363,952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1,120,962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744,579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559,196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559,196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43,836,040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20,313,124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13,692,563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10,209,084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8,156,752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37,555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20,818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12,743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12,408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12,408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2,808,034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2,079,367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1,580,290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1,344,466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1,344,466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1,414,369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857,984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657,059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533,935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447,026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41,443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20,967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19,275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17,051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17,051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1,774,196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1,096,366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747,256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561,362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561,362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842,996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547,325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385,163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328,195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291,447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169,571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105,261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98,946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95,602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95,602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931,510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466,068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388,000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233,584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187,182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210,001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125,692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85,497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68,753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43,013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1,364,555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933,300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686,873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686,873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686,276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1,435,262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865,123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584,952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558,169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504,900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253,454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145,181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127,386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123,991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121,977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6,003,957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3,714,990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3,304,486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2,174,064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2,112,003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1,686,740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987,912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713,847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570,782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486,817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677,656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340,810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264,491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245,299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221,717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154,407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58,111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57,861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57,861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57,861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125,614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78,563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45,671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39,561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29,147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276,455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112,634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89,453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80,768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80,768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326,508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249,861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230,393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209,241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201,442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222,220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164,258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151,763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151,763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151,418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196,276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120,187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97,824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86,219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82,826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149,690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81,891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53,248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44,776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42,067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180,301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96,545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68,630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58,845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57,456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1,472,686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759,149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584,699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487,919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465,992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815,051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485,507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386,490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331,197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271,892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118,835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64,648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50,239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40,605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38,098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277,285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188,389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150,152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135,157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133,714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59,726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30,500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20,864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17,084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17,084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4,539,717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3,633,043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1,506,765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1,506,765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915,736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829,473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421,538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342,534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185,216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185,216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888,789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525,020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427,280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348,983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306,448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77,191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47,435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37,105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32,914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32,628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2,854,809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1,784,824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1,189,955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892,782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715,345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1,070,397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663,139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446,447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335,694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266,761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19,116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14,089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11,941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11,251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10,947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53,068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29,524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20,797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18,510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17,742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359,070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185,656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132,398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102,860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93,375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63,834,834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31,892,152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21,616,404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16,654,103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13,549,289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362,095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204,037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163,496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137,240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137,240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25,144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16,328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13,774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13,774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13,774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117,300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68,604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46,238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43,398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40,250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18,919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12,795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10,300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10,300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10,300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23,897,828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14,399,738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10,386,946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7,596,894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7,185,795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10,081,626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5,343,686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4,326,521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3,456,740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3,167,472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1,682,239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925,398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666,433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527,458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431,365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1,441,809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992,854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933,856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800,233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751,559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6,185,113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4,590,971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3,566,014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3,082,213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2,188,435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495,320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295,128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217,510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158,052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138,699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2,296,143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1,069,122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717,204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545,355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473,703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31,052,251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15,449,228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10,278,153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7,688,095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7,688,095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292,138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190,690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108,282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108,282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101,701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151,795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83,829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63,616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51,008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45,713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721,041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426,701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337,625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267,185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233,808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1,057,993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438,433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297,463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224,139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200,381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2,507,412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1,276,489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836,220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625,992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501,224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3,187,899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2,388,498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2,146,417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2,023,024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1,871,755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118,403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72,293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58,004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47,955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47,955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3,974,071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2,287,771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1,577,719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1,349,330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1,166,481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243,623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135,090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103,380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88,183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81,894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693,092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339,435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226,846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170,137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136,648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1,178,363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457,842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338,995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323,214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323,214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9,186,769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5,702,896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4,650,425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4,022,789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3,126,021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4,815,554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2,015,242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1,334,168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1,018,974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823,550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74,205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41,806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31,740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23,631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20,201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94,892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52,048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38,234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30,467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26,086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2,084,853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1,040,351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693,735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522,106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418,656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84,194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44,167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36,103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35,471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35,471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11,491,509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5,834,394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4,229,228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2,869,852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2,785,187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177,430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94,244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87,935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87,935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87,935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1,622,999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1,559,711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747,117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614,461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504,123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case_100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151,223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80,853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68,488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67,632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65,477</w:t>
            </w:r>
          </w:p>
        </w:tc>
      </w:tr>
    </w:tbl>
    <w:p>
      <w:pPr>
        <w:keepNext/>
        <w:spacing w:before="140" w:after="80"/>
        <w:jc w:val="center"/>
      </w:pPr>
      <w:r>
        <w:rPr>
          <w:rFonts w:ascii="Times New Roman" w:hAnsi="Times New Roman" w:eastAsia="宋体"/>
          <w:b w:val="0"/>
          <w:sz w:val="24"/>
        </w:rPr>
        <w:t>表 B2 问题二最终新增搬运（byte）</w:t>
      </w:r>
    </w:p>
    <w:tbl>
      <w:tblPr>
        <w:tblW w:type="auto" w:w="0"/>
        <w:jc w:val="center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  <w:tblLayout w:type="fixed"/>
        <w:tblLook w:firstColumn="1" w:firstRow="1" w:lastColumn="0" w:lastRow="0" w:noHBand="0" w:noVBand="1" w:val="04A0"/>
      </w:tblPr>
      <w:tblGrid>
        <w:gridCol w:w="1474"/>
        <w:gridCol w:w="1587"/>
        <w:gridCol w:w="1587"/>
        <w:gridCol w:w="1587"/>
        <w:gridCol w:w="1587"/>
        <w:gridCol w:w="1587"/>
      </w:tblGrid>
      <w:tr>
        <w:trPr>
          <w:tblHeader w:val="true"/>
        </w:trPr>
        <w:tc>
          <w:tcPr>
            <w:tcW w:type="dxa" w:w="1474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案例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1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2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3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4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5 核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88,320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4,608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3,472,896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4,414,464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3,105,792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228,864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1,862,376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2,720,064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3,410,168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4,152,832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2,909,184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2,110,464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3,446,784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4,343,808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900,134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1,490,314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1,945,102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1,945,102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16,400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1,178,898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1,404,444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1,404,444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449,732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2,987,520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3,151,872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3,087,360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110,592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481,536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934,196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1,238,032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1,493,532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1,582,692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923,272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1,418,344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489,772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413,348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180,224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1,916,928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540,672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540,672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822,146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690,488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139,052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719,316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40,960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53,248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143,360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188,416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71,010,720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271,040,064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266,112,576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260,873,880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258,260,256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180,256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2,119,358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2,193,056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2,337,036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2,337,036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22,528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1,067,284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1,392,040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1,489,064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1,412,536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1,970,176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7,888,080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7,371,192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7,108,800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7,652,228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451,616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693,324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159,540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212,240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466,944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4,501,504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5,017,600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65,814,528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5,427,200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4,245,504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693,464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893,256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852,016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855,484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1,109,964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1,128,212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1,233,352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1,233,352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18,301,440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18,369,024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17,826,816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264,192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1,162,372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1,137,420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1,137,420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1,137,420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1,400,832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1,744,896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3,883,008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3,317,760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3,317,760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277,412,256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33,610,752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25,918,464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33,845,760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39,562,752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778,492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239,710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239,710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5,519,360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62,935,040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60,070,912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59,923,456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59,923,456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3,491,328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15,429,704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14,720,456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13,832,164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14,328,876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417,080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559,060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163,950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163,950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4,592,640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5,084,160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6,572,036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7,299,076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7,299,076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1,079,832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12,242,376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11,577,064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11,592,720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11,992,344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74,240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1,417,128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1,417,128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88,320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4,608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1,966,080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921,600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1,527,808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942,080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5,627,904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17,434,112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17,070,080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17,070,080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18,753,024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7,929,856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11,845,632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12,587,008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13,959,168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13,557,760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179,566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277,296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436,288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479,102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30,898,176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24,925,192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103,015,436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28,411,908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30,204,936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6,629,376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17,884,172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17,431,836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16,404,764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15,667,992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49,160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1,173,006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3,342,112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5,907,758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4,219,058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4,438,112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1,424,480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1,910,240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1,910,240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1,910,240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94,208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233,472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352,256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356,352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3,176,288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930,400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2,918,592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2,791,200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2,791,200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560,452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849,672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1,084,300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1,304,976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325,572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487,976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487,976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489,456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1,365,816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1,650,932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2,250,304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2,339,072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1,176,512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1,479,980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1,737,528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1,663,544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1,204,196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1,727,452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2,019,260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2,069,636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5,405,536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2,489,670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2,121,568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6,677,398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7,790,078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3,211,144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4,062,124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4,961,644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5,666,452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69,632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1,167,092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1,325,376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1,329,744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1,490,812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1,494,018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1,740,710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2,273,974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2,254,030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94,216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802,956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736,728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565,496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565,496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28,696,576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116,219,904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29,749,248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29,749,248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30,818,304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1,691,648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2,072,576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9,396,224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1,081,344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1,081,344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2,068,520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3,210,298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14,706,504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14,168,036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4,455,504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582,112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991,376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1,030,100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919,820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89,088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167,424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330,240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410,112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26,102,784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201,216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278,016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287,232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62,086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71,434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93,964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91,024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774,986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583,416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588,896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596,262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978,376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1,312,626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2,703,412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2,864,840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264,449,408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260,989,568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260,199,168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219,229,312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210,654,720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1,672,660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2,561,662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2,450,062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2,450,062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314,726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309,992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309,992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309,992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950,774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1,167,554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1,454,004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1,619,718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153,252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207,624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207,624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207,624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108,613,680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264,586,770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233,970,658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232,963,952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229,404,840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141,570,432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137,847,680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137,554,688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137,723,520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119,178,752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6,070,280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15,892,720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13,279,460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13,979,860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11,837,664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1,565,828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2,434,120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3,475,340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3,953,872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28,280,832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48,705,536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51,259,400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137,127,936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51,603,460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2,266,538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3,569,164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3,343,092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3,527,222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12,644,568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2,482,176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6,368,928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6,888,960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10,492,032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32,448,512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33,280,000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33,878,016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34,131,968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34,131,968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548,864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4,980,736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1,228,800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1,228,800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3,887,104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614,820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541,062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612,682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688,560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1,876,902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2,769,962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3,062,670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3,658,004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13,934,688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2,725,472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3,701,952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5,094,176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5,380,480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27,233,280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92,160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73,728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4,934,406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6,446,602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7,635,598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8,938,514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1,407,014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1,846,186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2,006,064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2,006,064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7,902,720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27,330,880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26,520,992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30,983,720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31,414,764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1,448,280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2,190,628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2,121,308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2,269,000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295,552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2,037,504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1,575,296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1,860,096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21,233,592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4,480,896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6,867,840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11,752,512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11,752,512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53,947,008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52,064,896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144,634,984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141,415,884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46,014,084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66,000,096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5,567,072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25,523,392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13,405,984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12,321,152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565,248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77,824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155,648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147,456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771,084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967,700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463,652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547,616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110,592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147,456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221,184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671,500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601,864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800,524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800,524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10,584,064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10,584,064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84,049,920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11,796,480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81,346,560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1,158,238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1,214,566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1,214,566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1,214,566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5,484,544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16,840,960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13,449,600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14,012,928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12,529,664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case_100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960,832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1,254,304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1,615,378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1,487,540</w:t>
            </w:r>
          </w:p>
        </w:tc>
      </w:tr>
    </w:tbl>
    <w:p>
      <w:r>
        <w:br w:type="page"/>
      </w:r>
    </w:p>
    <w:p>
      <w:pPr>
        <w:keepNext/>
        <w:spacing w:before="220" w:after="100" w:line="240" w:lineRule="auto"/>
        <w:jc w:val="center"/>
      </w:pPr>
      <w:r>
        <w:rPr>
          <w:rFonts w:ascii="Times New Roman" w:hAnsi="Times New Roman" w:eastAsia="黑体"/>
          <w:b/>
          <w:sz w:val="28"/>
        </w:rPr>
        <w:t>附录 C 问题三最终方案的逐例官方结果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表 C1—C2 列出最终方案在无 L2 和有 L2 条件下的逐例官方 Makespan；表 C3—C4 按相同两种配置列出总额外数据搬运量；表 C5 列出有 L2 条件下的按字节计 Cache 命中率。无 L2 条件没有 Cache 命中率，记为不适用。每表覆盖同一 100 个案例、1—5 核。同方案硬件效应可按行复算；用于 2×2 配对的冻结方案逐例数据完整保留在电子结果表 case_core_2x2.csv。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三问的程序入口、固定配置和结果文件列于附录 D；逐例表格只记录原版官方评估器的实测值，不记录候选代理值。</w:t>
      </w:r>
    </w:p>
    <w:p>
      <w:pPr>
        <w:keepNext/>
        <w:spacing w:before="140" w:after="80"/>
        <w:jc w:val="center"/>
      </w:pPr>
      <w:r>
        <w:rPr>
          <w:rFonts w:ascii="Times New Roman" w:hAnsi="Times New Roman" w:eastAsia="宋体"/>
          <w:b w:val="0"/>
          <w:sz w:val="24"/>
        </w:rPr>
        <w:t>表 C1 最终方案无 L2 的 Makespan（cycle）</w:t>
      </w:r>
    </w:p>
    <w:tbl>
      <w:tblPr>
        <w:tblW w:type="auto" w:w="0"/>
        <w:jc w:val="center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  <w:tblLayout w:type="fixed"/>
        <w:tblLook w:firstColumn="1" w:firstRow="1" w:lastColumn="0" w:lastRow="0" w:noHBand="0" w:noVBand="1" w:val="04A0"/>
      </w:tblPr>
      <w:tblGrid>
        <w:gridCol w:w="1474"/>
        <w:gridCol w:w="1587"/>
        <w:gridCol w:w="1587"/>
        <w:gridCol w:w="1587"/>
        <w:gridCol w:w="1587"/>
        <w:gridCol w:w="1587"/>
      </w:tblGrid>
      <w:tr>
        <w:trPr>
          <w:tblHeader w:val="true"/>
        </w:trPr>
        <w:tc>
          <w:tcPr>
            <w:tcW w:type="dxa" w:w="1474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案例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1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2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3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4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5 核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233,110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116,868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95,836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58,984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47,502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261,945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131,496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104,557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82,626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66,241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602,212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377,408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299,112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285,820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251,552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392,357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207,430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131,643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107,889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92,857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95,618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53,426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43,745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42,138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42,138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82,837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45,613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44,201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44,201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36,075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1,012,562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557,898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424,478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326,138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203,834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487,605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242,226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163,359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123,060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111,071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153,261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102,019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90,370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88,702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84,007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86,969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47,037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40,137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38,905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34,757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184,697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92,646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79,286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46,880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46,880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59,088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34,562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26,134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23,486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23,486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263,949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165,065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89,317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83,671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67,008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17,698,626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11,605,741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8,534,371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7,282,181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6,330,583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177,362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104,445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80,828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67,292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64,801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162,810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85,466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64,428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60,971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60,625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1,004,367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582,918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419,178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345,303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278,869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81,144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41,969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32,272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24,873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21,640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532,746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266,580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177,950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133,704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133,490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6,567,937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3,215,396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2,780,463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1,582,851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1,253,945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56,780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28,864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22,450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20,553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122,614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57,858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38,688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32,530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32,530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4,863,026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2,841,286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2,046,946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1,560,638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975,534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99,203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63,867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53,226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53,226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53,226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2,363,952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1,120,962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744,579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559,196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559,196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43,836,040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20,313,124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13,658,985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10,209,084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8,157,094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37,555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20,818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12,743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12,683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12,683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2,808,034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2,079,367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1,580,290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1,344,466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1,344,466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1,414,369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857,984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655,996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531,562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446,078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41,443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20,819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17,664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17,051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17,051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1,774,196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1,096,366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747,400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560,261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560,261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842,996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547,325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388,131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338,094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281,526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169,571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105,261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98,946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95,602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95,602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931,510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466,068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386,836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233,584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187,182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210,001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120,651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82,197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68,753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43,800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1,364,555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931,959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698,261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690,879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690,879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1,435,262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865,589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693,126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558,169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533,010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253,454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145,181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120,954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123,991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121,943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6,003,957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3,714,990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3,293,350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2,174,064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1,776,988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1,686,740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971,504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714,209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569,622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486,817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677,656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340,810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263,836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247,467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222,607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154,407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58,111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58,111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58,111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58,111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125,614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66,813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43,176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39,561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27,098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276,455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112,634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80,749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80,768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80,768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326,508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250,172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230,393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209,241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201,442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222,220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164,258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151,763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151,763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151,763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196,276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120,187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97,465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85,760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84,539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149,690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81,210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53,488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46,048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42,790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180,301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96,545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69,389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57,870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1,472,686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740,832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541,298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492,668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465,992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815,051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485,507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386,727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331,197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272,849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118,835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63,100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44,544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40,274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38,486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277,285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186,986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149,107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134,889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134,889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59,726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31,151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21,456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16,936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16,936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4,539,717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3,625,929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1,506,765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1,506,765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915,736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829,473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421,538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351,835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185,216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185,216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888,789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525,020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423,771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348,983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276,763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77,191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46,314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33,560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33,561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32,921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2,854,809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1,784,824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1,189,955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892,170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715,381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1,070,397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637,833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446,447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335,694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266,761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19,116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13,973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11,582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11,821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11,821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53,068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29,679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20,797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19,058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19,058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359,070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185,656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131,565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99,281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94,034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63,834,834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31,927,211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21,738,388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16,654,103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13,549,289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362,095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204,037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165,163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137,870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137,870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25,144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16,293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13,774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13,774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13,774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117,300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66,039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46,443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41,860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40,073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18,919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12,636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10,300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10,300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10,300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23,897,828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14,313,837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10,386,946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7,596,894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7,105,253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10,081,626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5,343,686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4,247,382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3,456,740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3,186,716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1,682,239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925,398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661,625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526,124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431,365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1,441,809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992,854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933,924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798,947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751,559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6,185,113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4,590,971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3,605,984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3,091,571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2,218,140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495,320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295,128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216,777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157,022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135,443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2,296,143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1,069,122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717,204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545,355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474,566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31,052,251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15,449,228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10,278,153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7,688,095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7,688,095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292,138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187,580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101,509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101,509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101,701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151,795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83,829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63,616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49,887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45,217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721,041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427,139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331,007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267,431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231,933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1,057,993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438,433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292,544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221,959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201,312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2,507,412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1,275,814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836,220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625,992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501,224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3,187,899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2,387,337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2,147,544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2,021,932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1,871,450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118,403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71,337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59,591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49,539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49,539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3,974,071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2,209,662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1,577,719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1,349,330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1,164,477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243,623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135,030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103,380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88,206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81,894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693,092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339,435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226,846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170,137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137,328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1,178,363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457,842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337,258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275,406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275,406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9,186,769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5,702,896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4,630,910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4,007,813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3,125,985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4,815,554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2,015,242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1,334,168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1,018,974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832,577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74,205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45,680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26,765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23,631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19,597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94,892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51,326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37,953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30,467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25,225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2,084,853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1,040,351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693,735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522,106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418,656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84,194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45,052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35,036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34,554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34,554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11,491,509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5,834,394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4,243,972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2,869,852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2,786,482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177,430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94,248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87,943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87,943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87,943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1,622,999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1,559,339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750,951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614,370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503,318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case_100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151,223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78,892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70,054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67,632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67,632</w:t>
            </w:r>
          </w:p>
        </w:tc>
      </w:tr>
    </w:tbl>
    <w:p>
      <w:pPr>
        <w:keepNext/>
        <w:spacing w:before="140" w:after="80"/>
        <w:jc w:val="center"/>
      </w:pPr>
      <w:r>
        <w:rPr>
          <w:rFonts w:ascii="Times New Roman" w:hAnsi="Times New Roman" w:eastAsia="宋体"/>
          <w:b w:val="0"/>
          <w:sz w:val="24"/>
        </w:rPr>
        <w:t>表 C2 最终方案有 L2 的 Makespan（cycle）</w:t>
      </w:r>
    </w:p>
    <w:tbl>
      <w:tblPr>
        <w:tblW w:type="auto" w:w="0"/>
        <w:jc w:val="center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  <w:tblLayout w:type="fixed"/>
        <w:tblLook w:firstColumn="1" w:firstRow="1" w:lastColumn="0" w:lastRow="0" w:noHBand="0" w:noVBand="1" w:val="04A0"/>
      </w:tblPr>
      <w:tblGrid>
        <w:gridCol w:w="1474"/>
        <w:gridCol w:w="1587"/>
        <w:gridCol w:w="1587"/>
        <w:gridCol w:w="1587"/>
        <w:gridCol w:w="1587"/>
        <w:gridCol w:w="1587"/>
      </w:tblGrid>
      <w:tr>
        <w:trPr>
          <w:tblHeader w:val="true"/>
        </w:trPr>
        <w:tc>
          <w:tcPr>
            <w:tcW w:type="dxa" w:w="1474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案例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1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2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3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4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5 核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233,110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116,868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95,836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58,984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47,502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261,945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131,397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98,390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82,626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66,241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602,212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377,408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298,678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282,812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248,604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392,357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206,499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131,643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107,889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87,834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95,618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53,397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43,655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38,972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38,972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82,837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45,613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42,640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42,640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36,075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1,012,562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557,898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424,478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326,138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203,834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487,605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242,226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163,359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123,060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111,071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153,261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102,019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87,292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85,821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81,351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86,969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46,462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38,633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38,905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34,394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184,697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92,646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79,286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46,880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46,880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59,088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33,084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24,277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23,486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23,486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263,949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165,065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89,238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83,671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66,721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17,689,602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11,585,088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8,522,520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7,278,749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6,322,404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177,362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101,503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77,499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64,234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57,770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162,810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84,713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63,386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58,506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60,440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1,003,110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582,773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419,178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345,022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278,869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81,144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41,969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32,189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24,873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21,640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532,746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266,580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177,950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133,704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133,490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6,558,837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3,213,736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2,780,463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1,580,505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1,253,945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56,780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28,854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20,431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19,294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17,488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122,614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57,858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38,615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30,295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30,295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4,863,026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2,841,286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2,046,946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1,560,638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975,534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99,203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63,633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52,354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52,354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52,354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2,359,515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1,120,962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744,579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559,196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559,196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43,836,040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20,306,800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13,658,998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10,204,835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8,154,941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37,555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20,656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12,743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12,006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12,006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2,807,891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2,079,367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1,580,290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1,344,466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1,344,466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1,414,159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857,784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655,951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531,061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446,054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41,443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20,735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16,825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17,051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17,051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1,774,080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1,095,391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747,062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552,539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552,539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842,733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547,274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386,889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338,076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279,271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169,571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105,261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98,946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93,256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93,256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931,510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466,068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386,836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233,584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187,182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210,001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120,651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82,197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67,237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43,013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1,363,312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931,959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697,347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687,539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687,539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1,435,262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865,287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688,780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536,614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504,978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253,454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145,181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120,858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123,583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121,291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6,001,575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3,711,448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3,293,350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2,174,005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1,775,966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1,675,633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971,504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713,764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568,796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485,853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677,656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340,755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263,524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243,939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222,721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107,814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55,027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55,027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55,027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55,027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125,614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66,813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43,176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39,561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27,098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244,994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112,634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79,812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80,768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80,768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326,508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250,172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230,391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209,240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201,403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222,220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164,258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151,760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151,760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151,760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196,276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120,187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97,465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85,545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83,283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149,690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81,210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53,031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43,595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39,562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180,301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96,545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69,389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58,545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55,471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1,428,109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740,832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541,298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492,668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465,737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815,051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485,507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386,718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331,197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271,436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118,835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62,412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44,402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38,545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33,956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277,285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186,986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149,107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134,333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134,333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59,726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30,104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21,456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16,619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16,619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4,539,717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3,621,089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1,506,765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1,506,765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915,736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815,938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410,916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351,835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185,216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185,216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887,801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524,719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423,570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348,914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274,503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77,191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46,314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33,172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30,975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30,639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2,854,809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1,784,824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1,189,955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892,170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715,381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1,070,397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637,833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446,447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335,694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266,761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19,116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13,970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11,582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11,821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11,821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53,068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29,025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20,606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17,844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17,844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359,070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185,656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131,549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98,861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91,786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63,834,834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32,116,988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21,555,677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16,060,080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12,878,522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362,095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203,899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164,614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136,354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136,354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25,144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16,288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13,740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13,740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13,740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117,300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65,978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45,112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39,492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37,765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18,919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12,631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10,300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10,300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10,300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23,890,756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14,311,602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10,386,798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7,583,813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7,100,083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10,081,626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5,135,220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4,269,593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2,699,606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2,798,206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1,678,120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924,834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661,625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526,124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431,365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1,441,809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992,854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933,924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798,947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751,559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6,183,098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4,589,392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3,601,264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3,091,221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2,187,949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495,320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294,734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216,777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157,044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133,298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2,296,143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1,067,021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711,922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538,711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433,085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31,052,251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15,438,610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10,278,153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7,687,887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7,687,887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291,826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187,580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101,509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101,509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75,193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151,795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83,829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63,387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48,576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42,657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721,041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427,139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331,007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267,131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230,968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946,145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438,429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292,405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220,025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181,015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2,507,412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1,275,814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836,220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625,992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501,224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3,187,899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2,387,337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2,147,360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2,021,879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1,870,479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118,403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71,279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59,513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47,046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47,046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3,969,779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2,209,662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1,577,719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1,346,575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1,164,477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243,623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134,506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100,296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80,351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76,993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693,092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339,435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226,846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170,137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137,328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1,178,363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457,807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314,383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269,062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269,062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9,168,820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5,690,664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4,629,475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3,976,008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3,122,568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4,333,631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2,015,242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1,330,599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1,018,974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827,744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74,205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45,680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26,765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23,577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19,312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94,892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50,397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36,228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30,467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25,225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2,084,853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1,040,351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693,735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522,106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418,656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84,194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44,882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35,025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33,012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33,012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11,491,509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5,834,394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4,243,972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2,869,852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2,786,482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177,430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94,248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87,943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87,943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87,943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1,618,902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1,555,453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750,093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613,140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502,483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case_100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151,223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78,892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69,368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65,227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65,227</w:t>
            </w:r>
          </w:p>
        </w:tc>
      </w:tr>
    </w:tbl>
    <w:p>
      <w:pPr>
        <w:keepNext/>
        <w:spacing w:before="140" w:after="80"/>
        <w:jc w:val="center"/>
      </w:pPr>
      <w:r>
        <w:rPr>
          <w:rFonts w:ascii="Times New Roman" w:hAnsi="Times New Roman" w:eastAsia="宋体"/>
          <w:b w:val="0"/>
          <w:sz w:val="24"/>
        </w:rPr>
        <w:t>表 C3 最终方案无 L2 的总额外搬运（byte）</w:t>
      </w:r>
    </w:p>
    <w:tbl>
      <w:tblPr>
        <w:tblW w:type="auto" w:w="0"/>
        <w:jc w:val="center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  <w:tblLayout w:type="fixed"/>
        <w:tblLook w:firstColumn="1" w:firstRow="1" w:lastColumn="0" w:lastRow="0" w:noHBand="0" w:noVBand="1" w:val="04A0"/>
      </w:tblPr>
      <w:tblGrid>
        <w:gridCol w:w="1474"/>
        <w:gridCol w:w="1587"/>
        <w:gridCol w:w="1587"/>
        <w:gridCol w:w="1587"/>
        <w:gridCol w:w="1587"/>
        <w:gridCol w:w="1587"/>
      </w:tblGrid>
      <w:tr>
        <w:trPr>
          <w:tblHeader w:val="true"/>
        </w:trPr>
        <w:tc>
          <w:tcPr>
            <w:tcW w:type="dxa" w:w="1474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案例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1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2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3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4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5 核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88,320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4,608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3,472,896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4,414,464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198,144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228,864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1,827,564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2,719,744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3,410,168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4,120,064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2,657,280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221,184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3,207,168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4,270,080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900,134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1,381,610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1,900,942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1,900,942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16,400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1,178,898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1,404,444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1,404,444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483,264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2,595,840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2,838,528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3,254,784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110,592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518,784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72,530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1,238,032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1,493,532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1,602,452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889,608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1,418,344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489,772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506,292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180,224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1,916,928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540,672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540,672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822,062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713,818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139,052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139,052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40,960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53,248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143,360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188,416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71,010,720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271,040,064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264,152,160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260,758,584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258,281,760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180,256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2,119,358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2,217,632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2,446,438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2,420,572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22,528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1,067,284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1,392,040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1,421,980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293,132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1,970,176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7,888,080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7,371,192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7,117,472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7,578,500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451,616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705,612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181,304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232,728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475,136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4,501,504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5,017,600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64,806,912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5,799,936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4,812,800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685,272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893,256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931,884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928,204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1,109,964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1,128,212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1,233,352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1,233,352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17,568,768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18,339,840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18,037,248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264,192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1,124,744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1,301,260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1,301,260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1,301,260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1,400,832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1,744,896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3,883,008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3,317,760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3,317,760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277,412,256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33,610,752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23,857,968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31,969,512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41,620,992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778,492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292,992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292,992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5,519,360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62,935,040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60,070,912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59,923,456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59,923,456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3,491,328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15,429,704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14,650,696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14,681,376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14,477,352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417,080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500,188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163,950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163,950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4,592,640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5,084,160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6,608,900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7,237,124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7,237,124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1,079,832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12,242,376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11,491,308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11,977,968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12,103,712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155,648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1,417,128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1,417,128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88,320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4,608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1,966,080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1,081,344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1,519,616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1,925,120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5,627,904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17,204,736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17,754,624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18,145,792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18,145,792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7,929,856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12,152,832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12,627,968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13,959,168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14,618,624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179,566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251,824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403,508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446,322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30,898,176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24,925,192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103,412,748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28,411,908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29,224,968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6,629,376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17,800,844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17,816,988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16,710,044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15,667,992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49,160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1,173,006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3,300,896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5,862,672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4,239,760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4,438,112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1,424,480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1,424,480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1,424,480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1,424,480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122,880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233,472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335,872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356,352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3,176,288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930,400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2,094,272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2,791,200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2,791,200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557,764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849,672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1,084,300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1,304,976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325,572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487,976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487,976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487,976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1,365,816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1,674,224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2,242,120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2,410,896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1,176,512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1,518,884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1,706,472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1,696,052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1,204,196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1,827,640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2,035,340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2,199,428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5,405,536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1,828,710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1,622,368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2,337,248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7,499,262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3,211,144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4,069,800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4,961,644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5,858,448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69,632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1,199,860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1,310,024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1,383,240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1,531,772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1,385,798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1,740,710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2,241,194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2,241,194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94,216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537,792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583,112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565,496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565,496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28,696,576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116,703,232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29,749,248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29,749,248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30,818,304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1,691,648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2,072,576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9,920,512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1,081,344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1,081,344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2,068,520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3,210,298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3,779,686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14,168,036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4,484,170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582,112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991,376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1,037,776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994,572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89,088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167,424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314,880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419,328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26,084,352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201,216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274,944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287,232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63,430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64,330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97,742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97,742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774,986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583,416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651,774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651,774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978,376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1,312,626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2,654,644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2,700,400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264,449,408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262,877,824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218,084,096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219,229,312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210,654,720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1,672,660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2,548,360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2,496,122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2,496,122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314,726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309,992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309,992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309,992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950,774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1,163,192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1,565,588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1,619,718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197,350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207,624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207,624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207,624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108,613,680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266,441,106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233,970,658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232,963,952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228,995,240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141,570,432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137,847,680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139,442,944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137,723,520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119,359,488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6,070,280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15,892,720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13,590,736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14,373,076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11,837,664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1,565,828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2,427,464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3,491,852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3,953,872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28,280,832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48,705,536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49,486,856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137,691,136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51,167,236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2,266,538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3,015,054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3,544,818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3,614,258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12,644,568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2,482,176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6,368,928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6,931,968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10,668,672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32,448,512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33,280,000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33,878,016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34,131,968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34,131,968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548,864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4,186,112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786,432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786,432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3,887,104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614,820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541,062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612,682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717,246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1,819,556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2,810,924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3,264,526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3,719,446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13,934,688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2,725,472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3,599,552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5,154,592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5,644,672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27,214,848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92,160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73,728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4,934,406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6,448,266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7,635,726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8,913,938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1,407,014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1,887,018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2,177,582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2,177,582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7,902,720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27,670,756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26,520,992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30,764,456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31,216,620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1,439,448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2,190,628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2,328,100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2,269,000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295,552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2,037,504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1,575,296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954,880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21,233,592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4,480,896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6,371,712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6,902,400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6,902,400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53,947,008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52,064,896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144,522,632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140,937,900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46,076,040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66,000,096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5,567,072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24,999,104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13,405,984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13,308,288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843,776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98,304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155,648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147,456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698,636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974,612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482,084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438,048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110,592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147,456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221,184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679,688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601,864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768,780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768,780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10,584,064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10,584,064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86,138,880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11,796,480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83,632,128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1,072,226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1,218,672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1,218,672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1,218,672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5,484,544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16,841,984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13,427,072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14,012,928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12,499,584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case_100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944,416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1,356,568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1,615,378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1,615,378</w:t>
            </w:r>
          </w:p>
        </w:tc>
      </w:tr>
    </w:tbl>
    <w:p>
      <w:pPr>
        <w:keepNext/>
        <w:spacing w:before="140" w:after="80"/>
        <w:jc w:val="center"/>
      </w:pPr>
      <w:r>
        <w:rPr>
          <w:rFonts w:ascii="Times New Roman" w:hAnsi="Times New Roman" w:eastAsia="宋体"/>
          <w:b w:val="0"/>
          <w:sz w:val="24"/>
        </w:rPr>
        <w:t>表 C4 最终方案有 L2 的总额外搬运（byte）</w:t>
      </w:r>
    </w:p>
    <w:tbl>
      <w:tblPr>
        <w:tblW w:type="auto" w:w="0"/>
        <w:jc w:val="center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  <w:tblLayout w:type="fixed"/>
        <w:tblLook w:firstColumn="1" w:firstRow="1" w:lastColumn="0" w:lastRow="0" w:noHBand="0" w:noVBand="1" w:val="04A0"/>
      </w:tblPr>
      <w:tblGrid>
        <w:gridCol w:w="1474"/>
        <w:gridCol w:w="1587"/>
        <w:gridCol w:w="1587"/>
        <w:gridCol w:w="1587"/>
        <w:gridCol w:w="1587"/>
        <w:gridCol w:w="1587"/>
      </w:tblGrid>
      <w:tr>
        <w:trPr>
          <w:tblHeader w:val="true"/>
        </w:trPr>
        <w:tc>
          <w:tcPr>
            <w:tcW w:type="dxa" w:w="1474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案例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1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2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3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4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5 核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88,320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4,608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3,472,896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4,414,464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198,144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228,864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1,827,564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2,719,744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3,410,168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4,120,064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2,657,280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221,184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3,207,168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4,270,080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900,134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1,381,610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1,900,942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1,900,942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16,400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1,178,898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1,404,444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1,404,444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483,264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2,595,840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2,838,528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3,254,784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110,592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518,784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72,530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1,238,032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1,493,532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1,602,452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889,608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1,418,344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489,772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506,292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180,224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1,916,928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540,672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540,672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822,062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713,818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139,052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139,052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40,960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53,248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143,360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188,416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71,010,720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271,040,064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264,152,160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260,758,584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258,281,760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180,256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2,119,358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2,217,632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2,446,438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2,420,572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22,528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1,067,284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1,392,040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1,421,980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293,132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1,970,176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7,888,080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7,371,192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7,117,472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7,578,500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451,616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705,612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181,304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232,728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475,136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4,501,504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5,017,600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64,806,912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5,799,936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4,812,800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685,272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893,256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931,884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928,204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1,109,964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1,128,212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1,233,352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1,233,352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17,568,768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18,339,840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18,037,248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264,192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1,124,744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1,301,260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1,301,260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1,301,260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1,400,832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1,744,896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3,883,008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3,317,760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3,317,760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277,412,256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33,610,752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23,857,968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31,969,512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41,620,992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778,492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292,992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292,992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5,519,360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62,935,040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60,070,912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59,923,456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59,923,456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3,491,328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15,429,704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14,650,696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14,681,376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14,477,352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417,080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500,188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163,950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163,950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4,592,640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5,084,160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6,608,900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7,237,124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7,237,124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1,079,832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12,242,376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11,491,308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11,977,968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12,103,712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155,648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1,417,128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1,417,128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88,320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4,608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1,966,080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1,081,344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1,519,616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1,925,120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5,627,904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17,204,736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17,754,624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18,145,792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18,145,792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7,929,856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12,152,832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12,627,968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13,959,168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14,618,624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179,566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251,824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403,508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446,322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30,898,176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24,925,192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103,412,748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28,411,908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29,224,968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6,629,376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17,800,844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17,816,988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16,710,044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15,667,992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49,160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1,173,006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3,300,896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5,862,672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4,239,760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4,438,112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1,424,480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1,424,480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1,424,480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1,424,480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122,880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233,472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335,872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356,352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3,176,288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930,400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2,094,272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2,791,200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2,791,200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557,764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849,672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1,084,300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1,304,976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325,572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487,976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487,976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487,976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1,365,816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1,674,224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2,242,120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2,410,896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1,176,512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1,518,884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1,706,472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1,696,052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1,204,196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1,827,640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2,035,340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2,199,428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5,405,536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1,828,710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1,622,368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2,337,248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7,499,262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3,211,144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4,069,800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4,961,644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5,858,448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69,632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1,199,860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1,310,024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1,383,240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1,531,772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1,385,798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1,740,710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2,241,194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2,241,194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94,216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537,792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583,112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565,496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565,496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28,696,576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116,703,232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29,749,248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29,749,248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30,818,304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1,691,648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2,072,576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9,920,512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1,081,344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1,081,344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2,068,520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3,210,298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3,779,686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14,168,036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4,484,170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582,112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991,376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1,037,776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994,572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89,088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167,424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314,880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419,328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26,084,352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201,216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274,944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287,232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63,430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64,330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97,742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97,742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774,986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583,416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651,774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651,774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978,376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1,312,626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2,654,644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2,700,400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264,449,408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262,877,824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218,084,096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219,229,312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210,654,720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1,672,660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2,548,360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2,496,122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2,496,122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314,726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309,992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309,992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309,992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950,774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1,163,192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1,565,588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1,619,718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197,350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207,624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207,624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207,624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108,613,680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266,441,106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233,970,658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232,963,952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228,995,240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141,570,432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137,847,680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139,442,944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137,723,520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119,359,488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6,070,280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15,892,720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13,590,736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14,373,076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11,837,664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1,565,828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2,427,464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3,491,852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3,953,872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28,280,832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48,705,536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49,486,856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137,691,136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51,167,236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2,266,538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3,015,054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3,544,818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3,614,258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12,644,568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2,482,176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6,368,928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6,931,968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10,668,672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32,448,512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33,280,000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33,878,016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34,131,968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34,131,968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548,864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4,186,112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786,432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786,432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3,887,104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614,820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541,062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612,682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717,246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1,819,556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2,810,924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3,264,526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3,719,446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13,934,688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2,725,472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3,599,552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5,154,592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5,644,672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27,214,848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92,160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73,728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4,934,406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6,448,266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7,635,726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8,913,938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1,407,014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1,887,018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2,177,582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2,177,582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7,902,720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27,670,756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26,520,992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30,764,456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31,216,620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1,439,448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2,190,628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2,328,100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2,269,000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295,552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2,037,504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1,575,296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954,880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21,233,592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4,480,896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6,371,712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6,902,400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6,902,400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53,947,008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52,064,896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144,522,632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140,937,900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46,076,040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66,000,096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5,567,072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24,999,104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13,405,984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13,308,288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843,776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98,304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155,648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147,456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698,636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974,612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482,084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438,048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110,592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147,456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221,184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679,688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601,864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768,780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768,780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10,584,064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10,584,064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86,138,880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11,796,480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83,632,128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1,072,226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1,218,672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1,218,672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1,218,672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5,484,544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16,841,984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13,427,072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14,012,928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12,499,584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case_100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944,416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1,356,568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1,615,378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1,615,378</w:t>
            </w:r>
          </w:p>
        </w:tc>
      </w:tr>
    </w:tbl>
    <w:p>
      <w:pPr>
        <w:keepNext/>
        <w:spacing w:before="140" w:after="80"/>
        <w:jc w:val="center"/>
      </w:pPr>
      <w:r>
        <w:rPr>
          <w:rFonts w:ascii="Times New Roman" w:hAnsi="Times New Roman" w:eastAsia="宋体"/>
          <w:b w:val="0"/>
          <w:sz w:val="24"/>
        </w:rPr>
        <w:t>表 C5 最终方案有 L2 的字节命中率（%）</w:t>
      </w:r>
    </w:p>
    <w:tbl>
      <w:tblPr>
        <w:tblW w:type="auto" w:w="0"/>
        <w:jc w:val="center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  <w:tblLayout w:type="fixed"/>
        <w:tblLook w:firstColumn="1" w:firstRow="1" w:lastColumn="0" w:lastRow="0" w:noHBand="0" w:noVBand="1" w:val="04A0"/>
      </w:tblPr>
      <w:tblGrid>
        <w:gridCol w:w="1474"/>
        <w:gridCol w:w="1587"/>
        <w:gridCol w:w="1587"/>
        <w:gridCol w:w="1587"/>
        <w:gridCol w:w="1587"/>
        <w:gridCol w:w="1587"/>
      </w:tblGrid>
      <w:tr>
        <w:trPr>
          <w:tblHeader w:val="true"/>
        </w:trPr>
        <w:tc>
          <w:tcPr>
            <w:tcW w:type="dxa" w:w="1474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案例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1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2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3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4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5 核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3.26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18.26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21.10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3.76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2.38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15.76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26.17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33.96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38.54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18.64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14.06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15.07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12.71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18.47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26.87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26.87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2.93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22.57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18.04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18.04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21.39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3.61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14.22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12.48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23.04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18.91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5.99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24.72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37.15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27.48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17.06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7.99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7.99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1.06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12.29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18.84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20.35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8.49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22.61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4.04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22.49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21.09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20.77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10.31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34.38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0.29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13.51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18.20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16.89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3.97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50.06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45.83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44.22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15.46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19.05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19.79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21.09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7.04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8.88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16.25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0.18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27.59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24.54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24.54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24.54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26.89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8.90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37.59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9.75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23.88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27.55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29.61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13.01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26.72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26.72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25.99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26.06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0.58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15.32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18.28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21.18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21.18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9.63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27.26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20.08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24.60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24.60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30.90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1.75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23.58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23.58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46.51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50.80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64.25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17.36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3.07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3.07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12.49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19.36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22.72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10.38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12.03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15.24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17.96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10.16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12.53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0.15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14.74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19.53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31.87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1.95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3.32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8.08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7.99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8.25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20.12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20.12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20.12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20.12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4.71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5.05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7.08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4.39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75.30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47.84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8.40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21.44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28.11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13.34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16.41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2.14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6.95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8.51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9.56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7.86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15.75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21.32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24.95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7.17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8.42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5.72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12.65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62.49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12.18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23.62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33.95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27.36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2.14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5.67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8.61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12.76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10.01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18.05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17.36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18.72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23.19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7.94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10.93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10.93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21.87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21.71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18.12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17.78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17.78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2.61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61.00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42.86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42.31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25.96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40.81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2.20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34.57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8.68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11.05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13.04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12.34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0.10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9.47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20.38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16.11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7.80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11.92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15.10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15.10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11.83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17.33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23.42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24.97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39.75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59.32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69.43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13.52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23.57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18.83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18.83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8.31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26.98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26.98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26.98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12.69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14.42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20.88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13.84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5.49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29.67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29.67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29.67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2.62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21.87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3.31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55.01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23.37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3.49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0.50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13.78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25.80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30.72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33.75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13.36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9.08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13.26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15.14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3.86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8.79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6.06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8.68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38.67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48.99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62.86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59.45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26.99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6.91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6.91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46.37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33.75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33.02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28.25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30.44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11.51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18.88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27.09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34.90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79.59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30.86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47.51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40.15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65.32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7.25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12.94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14.67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23.41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9.26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18.34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24.05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24.05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18.34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7.75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10.67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13.86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31.30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15.60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15.53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28.61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31.58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27.93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39.15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35.20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35.20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10.54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10.91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3.17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19.09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79.35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10.42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8.54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11.98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1.85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3.09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9.65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12.68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19.79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13.99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9.28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27.04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25.91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25.91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20.02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20.02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20.02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25.24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9.92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0.66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case_100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7.22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27.51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30.90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30.90</w:t>
            </w:r>
          </w:p>
        </w:tc>
      </w:tr>
    </w:tbl>
    <w:p>
      <w:pPr>
        <w:keepNext/>
        <w:spacing w:before="220" w:after="100" w:line="240" w:lineRule="auto"/>
        <w:jc w:val="center"/>
      </w:pPr>
      <w:r>
        <w:rPr>
          <w:rFonts w:ascii="Times New Roman" w:hAnsi="Times New Roman" w:eastAsia="黑体"/>
          <w:b/>
          <w:sz w:val="28"/>
        </w:rPr>
        <w:t>附录 D 真实程序与结果文件说明</w:t>
      </w:r>
    </w:p>
    <w:p>
      <w:pPr>
        <w:spacing w:before="0" w:after="0" w:line="240" w:lineRule="auto"/>
        <w:jc w:val="left"/>
      </w:pPr>
      <w:r>
        <w:rPr>
          <w:rFonts w:ascii="Times New Roman" w:hAnsi="Times New Roman" w:eastAsia="宋体"/>
          <w:b w:val="0"/>
          <w:sz w:val="24"/>
        </w:rPr>
        <w:t>问题一由 run_problem1_full.py 和 run_problem1_inherited_fallback.py 启动，结构化切图与候选管理见 solver_problem1.py、candidate_manager_problem1.py；问题二由 run_problem2_baseline.py、run_problem2_final.py 启动，场景 B 映射与最终回退见 solver_problem2.py、candidate_manager_problem2_final.py；问题三由 run_problem3_g1.py、run_problem3_g2.py、probe_problem3_mapping.py 启动，L2 排序和迁核见 solver_problem3.py、solver_problem3_mapping.py。随附可运行程序包保留题目原版评估器、固定 config.txt、全部 100 张输入图和运行说明；历史大型缓存不随包分发，重新全量评估须在新输出目录中完成。</w:t>
      </w:r>
    </w:p>
    <w:p>
      <w:pPr>
        <w:spacing w:before="0" w:after="0" w:line="240" w:lineRule="auto"/>
        <w:jc w:val="left"/>
      </w:pPr>
      <w:r>
        <w:rPr>
          <w:rFonts w:ascii="Times New Roman" w:hAnsi="Times New Roman" w:eastAsia="宋体"/>
          <w:b w:val="0"/>
          <w:sz w:val="24"/>
        </w:rPr>
        <w:t>逐例原始结果分别见 figures/q1/tables/appendix_problem1_wide.csv、figures/q2/tables/selected_results.csv 和 figures/q3/tables/case_core_2x2.csv。附录 B 移出的逐例 Spill 见前一 CSV 的 spill_added_copy_bytes 列；附录 C 移出的冻结方案无/有 L2 的逐例时间、搬运与命中率，见后一 CSV 的 baseline_* 列。这两份文件是诊断和配对复核的电子材料；论文附录 A—C 仍列全题目要求的逐例指标。完整运行应从题目给定的 100 张输入图和统一配置开始；程序及电子数据附件的命名、打包和上传由参赛队按当届系统要求最终确认。</w:t>
      </w:r>
    </w:p>
    <w:sectPr w:rsidR="00BE7601">
      <w:footerReference w:type="default" r:id="rId11"/>
      <w:footerReference w:type="first" r:id="rId12"/>
      <w:pgSz w:w="11906" w:h="16838"/>
      <w:pgMar w:top="1702" w:right="1274" w:bottom="993" w:left="1276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EB43A" w14:textId="77777777" w:rsidR="00E749C6" w:rsidRDefault="00E749C6">
      <w:r>
        <w:separator/>
      </w:r>
    </w:p>
  </w:endnote>
  <w:endnote w:type="continuationSeparator" w:id="0">
    <w:p w14:paraId="39725169" w14:textId="77777777" w:rsidR="00E749C6" w:rsidRDefault="00E749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D1F93" w14:textId="77777777" w:rsidR="00E749C6" w:rsidRDefault="00E749C6">
    <w:pPr>
      <w:pStyle w:val="af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 w:eastAsia="zh-CN"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CF2EE" w14:textId="77777777" w:rsidR="00E749C6" w:rsidRDefault="00E749C6">
    <w:pPr>
      <w:pStyle w:val="af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857B36" w14:textId="77777777" w:rsidR="00E749C6" w:rsidRDefault="00E749C6">
      <w:r>
        <w:separator/>
      </w:r>
    </w:p>
  </w:footnote>
  <w:footnote w:type="continuationSeparator" w:id="0">
    <w:p w14:paraId="72F235AA" w14:textId="77777777" w:rsidR="00E749C6" w:rsidRDefault="00E749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3074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DQ5ODU3MzM3ZDM1MmY3YTBjODc1MWJmZmRhMGVlZWQifQ=="/>
  </w:docVars>
  <w:rsids>
    <w:rsidRoot w:val="00705B69"/>
    <w:rsid w:val="0000174B"/>
    <w:rsid w:val="0000186C"/>
    <w:rsid w:val="000024EC"/>
    <w:rsid w:val="00004AD5"/>
    <w:rsid w:val="00004DC4"/>
    <w:rsid w:val="00005361"/>
    <w:rsid w:val="00006BD6"/>
    <w:rsid w:val="00006CD4"/>
    <w:rsid w:val="00010923"/>
    <w:rsid w:val="00011669"/>
    <w:rsid w:val="00012970"/>
    <w:rsid w:val="000134EA"/>
    <w:rsid w:val="00014077"/>
    <w:rsid w:val="0001779E"/>
    <w:rsid w:val="00017A24"/>
    <w:rsid w:val="00017D52"/>
    <w:rsid w:val="0002079C"/>
    <w:rsid w:val="00021C0F"/>
    <w:rsid w:val="00021DD7"/>
    <w:rsid w:val="000231BD"/>
    <w:rsid w:val="00023B4E"/>
    <w:rsid w:val="000253FD"/>
    <w:rsid w:val="0002574D"/>
    <w:rsid w:val="00026BB1"/>
    <w:rsid w:val="000309D0"/>
    <w:rsid w:val="00032685"/>
    <w:rsid w:val="0003540D"/>
    <w:rsid w:val="00040319"/>
    <w:rsid w:val="00040E72"/>
    <w:rsid w:val="0004186C"/>
    <w:rsid w:val="00043A4F"/>
    <w:rsid w:val="00043BCC"/>
    <w:rsid w:val="00044EB8"/>
    <w:rsid w:val="000459B1"/>
    <w:rsid w:val="0004609F"/>
    <w:rsid w:val="00046D96"/>
    <w:rsid w:val="00050CEA"/>
    <w:rsid w:val="0005244E"/>
    <w:rsid w:val="00052732"/>
    <w:rsid w:val="000535ED"/>
    <w:rsid w:val="00054595"/>
    <w:rsid w:val="0005462C"/>
    <w:rsid w:val="0005745F"/>
    <w:rsid w:val="000640B0"/>
    <w:rsid w:val="00067F89"/>
    <w:rsid w:val="00072346"/>
    <w:rsid w:val="0007247F"/>
    <w:rsid w:val="00073650"/>
    <w:rsid w:val="00073CC9"/>
    <w:rsid w:val="000804F3"/>
    <w:rsid w:val="00080614"/>
    <w:rsid w:val="00081518"/>
    <w:rsid w:val="0008201A"/>
    <w:rsid w:val="000829B7"/>
    <w:rsid w:val="0008382C"/>
    <w:rsid w:val="00085B75"/>
    <w:rsid w:val="00085CFB"/>
    <w:rsid w:val="00086A50"/>
    <w:rsid w:val="00086E3B"/>
    <w:rsid w:val="00090346"/>
    <w:rsid w:val="00090BB9"/>
    <w:rsid w:val="00092751"/>
    <w:rsid w:val="00093056"/>
    <w:rsid w:val="000942EE"/>
    <w:rsid w:val="000949AB"/>
    <w:rsid w:val="00095088"/>
    <w:rsid w:val="000A69DE"/>
    <w:rsid w:val="000B3ACA"/>
    <w:rsid w:val="000B40F7"/>
    <w:rsid w:val="000B4F3C"/>
    <w:rsid w:val="000B5318"/>
    <w:rsid w:val="000C303D"/>
    <w:rsid w:val="000C3136"/>
    <w:rsid w:val="000C3DB0"/>
    <w:rsid w:val="000C42CD"/>
    <w:rsid w:val="000C60B2"/>
    <w:rsid w:val="000D017B"/>
    <w:rsid w:val="000D0CE0"/>
    <w:rsid w:val="000D0EB0"/>
    <w:rsid w:val="000D161C"/>
    <w:rsid w:val="000D4F02"/>
    <w:rsid w:val="000D6862"/>
    <w:rsid w:val="000D6E5F"/>
    <w:rsid w:val="000E2C9E"/>
    <w:rsid w:val="000E422A"/>
    <w:rsid w:val="000E61F5"/>
    <w:rsid w:val="000E6882"/>
    <w:rsid w:val="000F160E"/>
    <w:rsid w:val="000F286A"/>
    <w:rsid w:val="000F2B1A"/>
    <w:rsid w:val="000F2D3A"/>
    <w:rsid w:val="000F3282"/>
    <w:rsid w:val="000F4E71"/>
    <w:rsid w:val="000F6B29"/>
    <w:rsid w:val="00100198"/>
    <w:rsid w:val="001010C5"/>
    <w:rsid w:val="00101A2A"/>
    <w:rsid w:val="00101DB4"/>
    <w:rsid w:val="00103F44"/>
    <w:rsid w:val="00113385"/>
    <w:rsid w:val="0011432F"/>
    <w:rsid w:val="00115F89"/>
    <w:rsid w:val="00116CBD"/>
    <w:rsid w:val="00121BB9"/>
    <w:rsid w:val="00122D00"/>
    <w:rsid w:val="00124FA2"/>
    <w:rsid w:val="001267DA"/>
    <w:rsid w:val="001303DF"/>
    <w:rsid w:val="0013101F"/>
    <w:rsid w:val="00132600"/>
    <w:rsid w:val="00133F5A"/>
    <w:rsid w:val="00136A0C"/>
    <w:rsid w:val="00136B98"/>
    <w:rsid w:val="00141D9A"/>
    <w:rsid w:val="00144A4A"/>
    <w:rsid w:val="00145037"/>
    <w:rsid w:val="001463D7"/>
    <w:rsid w:val="0014696D"/>
    <w:rsid w:val="00147CE3"/>
    <w:rsid w:val="00147D1F"/>
    <w:rsid w:val="001531A8"/>
    <w:rsid w:val="001541CC"/>
    <w:rsid w:val="0015636B"/>
    <w:rsid w:val="001614AF"/>
    <w:rsid w:val="00161AFA"/>
    <w:rsid w:val="00161C77"/>
    <w:rsid w:val="00162D26"/>
    <w:rsid w:val="00166BF9"/>
    <w:rsid w:val="00166D86"/>
    <w:rsid w:val="00167054"/>
    <w:rsid w:val="001726B1"/>
    <w:rsid w:val="001738CF"/>
    <w:rsid w:val="00180D94"/>
    <w:rsid w:val="00181597"/>
    <w:rsid w:val="0018471F"/>
    <w:rsid w:val="001847A7"/>
    <w:rsid w:val="00186591"/>
    <w:rsid w:val="00193187"/>
    <w:rsid w:val="00196C78"/>
    <w:rsid w:val="001A144C"/>
    <w:rsid w:val="001A1FA5"/>
    <w:rsid w:val="001A2AE3"/>
    <w:rsid w:val="001A385D"/>
    <w:rsid w:val="001A4630"/>
    <w:rsid w:val="001A6092"/>
    <w:rsid w:val="001A7A5B"/>
    <w:rsid w:val="001B23DB"/>
    <w:rsid w:val="001B2D10"/>
    <w:rsid w:val="001B46FB"/>
    <w:rsid w:val="001B665B"/>
    <w:rsid w:val="001C06D9"/>
    <w:rsid w:val="001C07EA"/>
    <w:rsid w:val="001C1989"/>
    <w:rsid w:val="001C1D03"/>
    <w:rsid w:val="001C3198"/>
    <w:rsid w:val="001C3AEB"/>
    <w:rsid w:val="001C532D"/>
    <w:rsid w:val="001C634B"/>
    <w:rsid w:val="001C7BC9"/>
    <w:rsid w:val="001D12BB"/>
    <w:rsid w:val="001D2EED"/>
    <w:rsid w:val="001E1B8D"/>
    <w:rsid w:val="001E3E3E"/>
    <w:rsid w:val="001E605F"/>
    <w:rsid w:val="001E6F99"/>
    <w:rsid w:val="001F279A"/>
    <w:rsid w:val="001F4C06"/>
    <w:rsid w:val="001F6572"/>
    <w:rsid w:val="00203354"/>
    <w:rsid w:val="0020789D"/>
    <w:rsid w:val="00207CB2"/>
    <w:rsid w:val="002118E3"/>
    <w:rsid w:val="0021220B"/>
    <w:rsid w:val="00212397"/>
    <w:rsid w:val="00212743"/>
    <w:rsid w:val="00213509"/>
    <w:rsid w:val="002137C2"/>
    <w:rsid w:val="00214097"/>
    <w:rsid w:val="0021486B"/>
    <w:rsid w:val="00214F48"/>
    <w:rsid w:val="0021603D"/>
    <w:rsid w:val="00216CD6"/>
    <w:rsid w:val="00217D13"/>
    <w:rsid w:val="0022019F"/>
    <w:rsid w:val="0022314E"/>
    <w:rsid w:val="002237A9"/>
    <w:rsid w:val="00223FAE"/>
    <w:rsid w:val="0022662B"/>
    <w:rsid w:val="00227D9B"/>
    <w:rsid w:val="00231002"/>
    <w:rsid w:val="00231E9C"/>
    <w:rsid w:val="002320D5"/>
    <w:rsid w:val="002427CD"/>
    <w:rsid w:val="002468EA"/>
    <w:rsid w:val="00251B99"/>
    <w:rsid w:val="00253721"/>
    <w:rsid w:val="00253C2F"/>
    <w:rsid w:val="002551BD"/>
    <w:rsid w:val="00255ADD"/>
    <w:rsid w:val="00256069"/>
    <w:rsid w:val="002565B7"/>
    <w:rsid w:val="002568BD"/>
    <w:rsid w:val="00256A9A"/>
    <w:rsid w:val="00256F0C"/>
    <w:rsid w:val="00260428"/>
    <w:rsid w:val="00260FD5"/>
    <w:rsid w:val="00264B1E"/>
    <w:rsid w:val="00264CBB"/>
    <w:rsid w:val="00265ABB"/>
    <w:rsid w:val="002669D2"/>
    <w:rsid w:val="0026746A"/>
    <w:rsid w:val="00271815"/>
    <w:rsid w:val="00272BF6"/>
    <w:rsid w:val="00273E9A"/>
    <w:rsid w:val="002750D5"/>
    <w:rsid w:val="002763FE"/>
    <w:rsid w:val="00283A51"/>
    <w:rsid w:val="00284055"/>
    <w:rsid w:val="0028449B"/>
    <w:rsid w:val="0028596D"/>
    <w:rsid w:val="0029022D"/>
    <w:rsid w:val="00292D66"/>
    <w:rsid w:val="0029601D"/>
    <w:rsid w:val="0029623D"/>
    <w:rsid w:val="002A0116"/>
    <w:rsid w:val="002A0223"/>
    <w:rsid w:val="002A2139"/>
    <w:rsid w:val="002A4FCF"/>
    <w:rsid w:val="002A52C5"/>
    <w:rsid w:val="002A58C3"/>
    <w:rsid w:val="002A5AC0"/>
    <w:rsid w:val="002A644B"/>
    <w:rsid w:val="002A7523"/>
    <w:rsid w:val="002B06A8"/>
    <w:rsid w:val="002B1231"/>
    <w:rsid w:val="002B19E3"/>
    <w:rsid w:val="002B2777"/>
    <w:rsid w:val="002B3FB3"/>
    <w:rsid w:val="002B5BE3"/>
    <w:rsid w:val="002C0E89"/>
    <w:rsid w:val="002C1C9C"/>
    <w:rsid w:val="002C2CF1"/>
    <w:rsid w:val="002C5ABB"/>
    <w:rsid w:val="002C6F75"/>
    <w:rsid w:val="002C7D7F"/>
    <w:rsid w:val="002D1404"/>
    <w:rsid w:val="002D2FDA"/>
    <w:rsid w:val="002D499F"/>
    <w:rsid w:val="002D571F"/>
    <w:rsid w:val="002D5A33"/>
    <w:rsid w:val="002D60BD"/>
    <w:rsid w:val="002D61D0"/>
    <w:rsid w:val="002E037E"/>
    <w:rsid w:val="002E0A39"/>
    <w:rsid w:val="002E2884"/>
    <w:rsid w:val="002E2E37"/>
    <w:rsid w:val="002E6154"/>
    <w:rsid w:val="002E7D56"/>
    <w:rsid w:val="002E7E68"/>
    <w:rsid w:val="002F1812"/>
    <w:rsid w:val="002F1B9E"/>
    <w:rsid w:val="002F2AD9"/>
    <w:rsid w:val="002F2B62"/>
    <w:rsid w:val="002F4344"/>
    <w:rsid w:val="00301178"/>
    <w:rsid w:val="00301445"/>
    <w:rsid w:val="003023F4"/>
    <w:rsid w:val="00304557"/>
    <w:rsid w:val="0030621B"/>
    <w:rsid w:val="003104C5"/>
    <w:rsid w:val="00310664"/>
    <w:rsid w:val="00310ACB"/>
    <w:rsid w:val="00311C2C"/>
    <w:rsid w:val="00313551"/>
    <w:rsid w:val="0031754A"/>
    <w:rsid w:val="00317B3D"/>
    <w:rsid w:val="0032005C"/>
    <w:rsid w:val="0032045A"/>
    <w:rsid w:val="003204BE"/>
    <w:rsid w:val="00320A83"/>
    <w:rsid w:val="00324D50"/>
    <w:rsid w:val="0033258F"/>
    <w:rsid w:val="00333E48"/>
    <w:rsid w:val="00333EFE"/>
    <w:rsid w:val="003371D0"/>
    <w:rsid w:val="00337FA0"/>
    <w:rsid w:val="00342C3A"/>
    <w:rsid w:val="00343729"/>
    <w:rsid w:val="00347C40"/>
    <w:rsid w:val="00350A50"/>
    <w:rsid w:val="00354ACB"/>
    <w:rsid w:val="00355804"/>
    <w:rsid w:val="003566CC"/>
    <w:rsid w:val="0035755F"/>
    <w:rsid w:val="00360B21"/>
    <w:rsid w:val="00361D42"/>
    <w:rsid w:val="00362553"/>
    <w:rsid w:val="00362963"/>
    <w:rsid w:val="00362D8F"/>
    <w:rsid w:val="00363F5C"/>
    <w:rsid w:val="00365364"/>
    <w:rsid w:val="00373019"/>
    <w:rsid w:val="00373285"/>
    <w:rsid w:val="00374DF1"/>
    <w:rsid w:val="00376310"/>
    <w:rsid w:val="00376391"/>
    <w:rsid w:val="003765E9"/>
    <w:rsid w:val="00377CCD"/>
    <w:rsid w:val="003805C3"/>
    <w:rsid w:val="00382344"/>
    <w:rsid w:val="00382DBD"/>
    <w:rsid w:val="003849BF"/>
    <w:rsid w:val="003920DD"/>
    <w:rsid w:val="0039326E"/>
    <w:rsid w:val="003A11FD"/>
    <w:rsid w:val="003A2E5A"/>
    <w:rsid w:val="003A3037"/>
    <w:rsid w:val="003A4D26"/>
    <w:rsid w:val="003A64B1"/>
    <w:rsid w:val="003A6932"/>
    <w:rsid w:val="003A6F94"/>
    <w:rsid w:val="003B032D"/>
    <w:rsid w:val="003B0463"/>
    <w:rsid w:val="003B1AE5"/>
    <w:rsid w:val="003B1C7D"/>
    <w:rsid w:val="003B2817"/>
    <w:rsid w:val="003B41D7"/>
    <w:rsid w:val="003B4BF3"/>
    <w:rsid w:val="003B503B"/>
    <w:rsid w:val="003B6C99"/>
    <w:rsid w:val="003C0560"/>
    <w:rsid w:val="003C1D42"/>
    <w:rsid w:val="003C26A4"/>
    <w:rsid w:val="003C32DC"/>
    <w:rsid w:val="003C4430"/>
    <w:rsid w:val="003C4D97"/>
    <w:rsid w:val="003C7925"/>
    <w:rsid w:val="003D02D5"/>
    <w:rsid w:val="003D11B9"/>
    <w:rsid w:val="003D5C54"/>
    <w:rsid w:val="003D7122"/>
    <w:rsid w:val="003D7AF4"/>
    <w:rsid w:val="003D7F31"/>
    <w:rsid w:val="003E0C00"/>
    <w:rsid w:val="003E186D"/>
    <w:rsid w:val="003E1DE5"/>
    <w:rsid w:val="003E31BE"/>
    <w:rsid w:val="003E362F"/>
    <w:rsid w:val="003E64E4"/>
    <w:rsid w:val="003E6615"/>
    <w:rsid w:val="003F104A"/>
    <w:rsid w:val="003F1D24"/>
    <w:rsid w:val="003F2BFD"/>
    <w:rsid w:val="003F381D"/>
    <w:rsid w:val="0040256F"/>
    <w:rsid w:val="00402E14"/>
    <w:rsid w:val="004037F1"/>
    <w:rsid w:val="00404531"/>
    <w:rsid w:val="00404721"/>
    <w:rsid w:val="00407B5C"/>
    <w:rsid w:val="00413544"/>
    <w:rsid w:val="00413807"/>
    <w:rsid w:val="00417912"/>
    <w:rsid w:val="00421EE0"/>
    <w:rsid w:val="00421F85"/>
    <w:rsid w:val="00422787"/>
    <w:rsid w:val="00423098"/>
    <w:rsid w:val="00423F28"/>
    <w:rsid w:val="004240A4"/>
    <w:rsid w:val="00425324"/>
    <w:rsid w:val="00430C8A"/>
    <w:rsid w:val="0043247E"/>
    <w:rsid w:val="004338BC"/>
    <w:rsid w:val="004339FE"/>
    <w:rsid w:val="004344D7"/>
    <w:rsid w:val="004357F9"/>
    <w:rsid w:val="0043587A"/>
    <w:rsid w:val="004359A7"/>
    <w:rsid w:val="00440EA5"/>
    <w:rsid w:val="00442AD3"/>
    <w:rsid w:val="00444EC8"/>
    <w:rsid w:val="004465E3"/>
    <w:rsid w:val="00446705"/>
    <w:rsid w:val="00447106"/>
    <w:rsid w:val="004558F2"/>
    <w:rsid w:val="00460A6F"/>
    <w:rsid w:val="004633B4"/>
    <w:rsid w:val="0046514B"/>
    <w:rsid w:val="00466B35"/>
    <w:rsid w:val="0047108A"/>
    <w:rsid w:val="00472324"/>
    <w:rsid w:val="00473075"/>
    <w:rsid w:val="00473277"/>
    <w:rsid w:val="0047373E"/>
    <w:rsid w:val="00474428"/>
    <w:rsid w:val="00475F49"/>
    <w:rsid w:val="00475FF8"/>
    <w:rsid w:val="004761E5"/>
    <w:rsid w:val="00476864"/>
    <w:rsid w:val="00480FFF"/>
    <w:rsid w:val="00481A1D"/>
    <w:rsid w:val="00482ACA"/>
    <w:rsid w:val="00482EF6"/>
    <w:rsid w:val="00484CCD"/>
    <w:rsid w:val="00485327"/>
    <w:rsid w:val="00485EFC"/>
    <w:rsid w:val="00497CF4"/>
    <w:rsid w:val="004A04A1"/>
    <w:rsid w:val="004A06DF"/>
    <w:rsid w:val="004A29B4"/>
    <w:rsid w:val="004A4108"/>
    <w:rsid w:val="004A5738"/>
    <w:rsid w:val="004A748C"/>
    <w:rsid w:val="004B21F0"/>
    <w:rsid w:val="004B28CC"/>
    <w:rsid w:val="004B4DEF"/>
    <w:rsid w:val="004B5153"/>
    <w:rsid w:val="004B773B"/>
    <w:rsid w:val="004C057B"/>
    <w:rsid w:val="004C0EF8"/>
    <w:rsid w:val="004C1433"/>
    <w:rsid w:val="004C1B37"/>
    <w:rsid w:val="004C3432"/>
    <w:rsid w:val="004C3801"/>
    <w:rsid w:val="004C3853"/>
    <w:rsid w:val="004C572E"/>
    <w:rsid w:val="004D04A3"/>
    <w:rsid w:val="004D1F3B"/>
    <w:rsid w:val="004D2391"/>
    <w:rsid w:val="004D2E8C"/>
    <w:rsid w:val="004D37FF"/>
    <w:rsid w:val="004D407B"/>
    <w:rsid w:val="004D4186"/>
    <w:rsid w:val="004D6382"/>
    <w:rsid w:val="004D6EDB"/>
    <w:rsid w:val="004E0032"/>
    <w:rsid w:val="004E006D"/>
    <w:rsid w:val="004E2F1E"/>
    <w:rsid w:val="004E4B09"/>
    <w:rsid w:val="004E6221"/>
    <w:rsid w:val="004E78AE"/>
    <w:rsid w:val="004F141A"/>
    <w:rsid w:val="004F6710"/>
    <w:rsid w:val="005000E6"/>
    <w:rsid w:val="00505938"/>
    <w:rsid w:val="0050758B"/>
    <w:rsid w:val="00511878"/>
    <w:rsid w:val="00512EC7"/>
    <w:rsid w:val="005131E2"/>
    <w:rsid w:val="00513CD1"/>
    <w:rsid w:val="00514968"/>
    <w:rsid w:val="00515F08"/>
    <w:rsid w:val="0052082F"/>
    <w:rsid w:val="00520955"/>
    <w:rsid w:val="00522FE9"/>
    <w:rsid w:val="005235EF"/>
    <w:rsid w:val="00525151"/>
    <w:rsid w:val="00526D48"/>
    <w:rsid w:val="005349C3"/>
    <w:rsid w:val="00534C29"/>
    <w:rsid w:val="00534C98"/>
    <w:rsid w:val="00536352"/>
    <w:rsid w:val="005406B7"/>
    <w:rsid w:val="00541345"/>
    <w:rsid w:val="0054238E"/>
    <w:rsid w:val="00543B07"/>
    <w:rsid w:val="00543BD7"/>
    <w:rsid w:val="00544D71"/>
    <w:rsid w:val="005505EA"/>
    <w:rsid w:val="005510D5"/>
    <w:rsid w:val="00551B20"/>
    <w:rsid w:val="00554002"/>
    <w:rsid w:val="00555101"/>
    <w:rsid w:val="005552B0"/>
    <w:rsid w:val="005609AC"/>
    <w:rsid w:val="00562FF0"/>
    <w:rsid w:val="00567AB0"/>
    <w:rsid w:val="00567E47"/>
    <w:rsid w:val="005702CD"/>
    <w:rsid w:val="00571251"/>
    <w:rsid w:val="00573B6E"/>
    <w:rsid w:val="005756B4"/>
    <w:rsid w:val="005803FA"/>
    <w:rsid w:val="00583F63"/>
    <w:rsid w:val="00585DAF"/>
    <w:rsid w:val="00586F9B"/>
    <w:rsid w:val="005911A7"/>
    <w:rsid w:val="0059126E"/>
    <w:rsid w:val="005913A3"/>
    <w:rsid w:val="005917A4"/>
    <w:rsid w:val="005928BD"/>
    <w:rsid w:val="005938A0"/>
    <w:rsid w:val="00594547"/>
    <w:rsid w:val="00595149"/>
    <w:rsid w:val="00597173"/>
    <w:rsid w:val="005A33E8"/>
    <w:rsid w:val="005A3E35"/>
    <w:rsid w:val="005A5412"/>
    <w:rsid w:val="005A5F47"/>
    <w:rsid w:val="005A7EF3"/>
    <w:rsid w:val="005B0A82"/>
    <w:rsid w:val="005B3752"/>
    <w:rsid w:val="005B5E8C"/>
    <w:rsid w:val="005B6BB7"/>
    <w:rsid w:val="005C0D60"/>
    <w:rsid w:val="005C1618"/>
    <w:rsid w:val="005C5D0F"/>
    <w:rsid w:val="005D07AB"/>
    <w:rsid w:val="005D089D"/>
    <w:rsid w:val="005D6758"/>
    <w:rsid w:val="005E0C09"/>
    <w:rsid w:val="005E10BD"/>
    <w:rsid w:val="005E1E74"/>
    <w:rsid w:val="005E3299"/>
    <w:rsid w:val="005F05D4"/>
    <w:rsid w:val="005F2C5B"/>
    <w:rsid w:val="005F3F2E"/>
    <w:rsid w:val="005F77D3"/>
    <w:rsid w:val="00606C20"/>
    <w:rsid w:val="00606D60"/>
    <w:rsid w:val="00607592"/>
    <w:rsid w:val="00610BCC"/>
    <w:rsid w:val="00612ECA"/>
    <w:rsid w:val="00615B70"/>
    <w:rsid w:val="00616039"/>
    <w:rsid w:val="006166E8"/>
    <w:rsid w:val="00616C90"/>
    <w:rsid w:val="00616C9A"/>
    <w:rsid w:val="00622596"/>
    <w:rsid w:val="0062280A"/>
    <w:rsid w:val="0062606C"/>
    <w:rsid w:val="0062675D"/>
    <w:rsid w:val="00631CD4"/>
    <w:rsid w:val="00632A6A"/>
    <w:rsid w:val="00634C2A"/>
    <w:rsid w:val="006406A8"/>
    <w:rsid w:val="006412C5"/>
    <w:rsid w:val="00643862"/>
    <w:rsid w:val="00647E6B"/>
    <w:rsid w:val="006503E7"/>
    <w:rsid w:val="00650AA8"/>
    <w:rsid w:val="00650BAA"/>
    <w:rsid w:val="0065148C"/>
    <w:rsid w:val="006529EC"/>
    <w:rsid w:val="006541E6"/>
    <w:rsid w:val="00655FAA"/>
    <w:rsid w:val="006612E6"/>
    <w:rsid w:val="006641F9"/>
    <w:rsid w:val="006652EE"/>
    <w:rsid w:val="006652F0"/>
    <w:rsid w:val="00667D5D"/>
    <w:rsid w:val="0067534B"/>
    <w:rsid w:val="0067565C"/>
    <w:rsid w:val="006817B3"/>
    <w:rsid w:val="006826AD"/>
    <w:rsid w:val="006841E8"/>
    <w:rsid w:val="00684A4A"/>
    <w:rsid w:val="006854FD"/>
    <w:rsid w:val="006869DE"/>
    <w:rsid w:val="006903E7"/>
    <w:rsid w:val="00690BFA"/>
    <w:rsid w:val="006967E1"/>
    <w:rsid w:val="0069796B"/>
    <w:rsid w:val="00697E95"/>
    <w:rsid w:val="006A0E12"/>
    <w:rsid w:val="006A3126"/>
    <w:rsid w:val="006A65F3"/>
    <w:rsid w:val="006A6B08"/>
    <w:rsid w:val="006B0B39"/>
    <w:rsid w:val="006B4758"/>
    <w:rsid w:val="006B4A97"/>
    <w:rsid w:val="006C017F"/>
    <w:rsid w:val="006C29D0"/>
    <w:rsid w:val="006C7DCE"/>
    <w:rsid w:val="006D0328"/>
    <w:rsid w:val="006D1DA3"/>
    <w:rsid w:val="006D26E3"/>
    <w:rsid w:val="006D3CA7"/>
    <w:rsid w:val="006D43C4"/>
    <w:rsid w:val="006D764F"/>
    <w:rsid w:val="006E3890"/>
    <w:rsid w:val="006E45EC"/>
    <w:rsid w:val="006E5F9D"/>
    <w:rsid w:val="006E6F34"/>
    <w:rsid w:val="006E7396"/>
    <w:rsid w:val="006E7433"/>
    <w:rsid w:val="006E7F1A"/>
    <w:rsid w:val="006F1C44"/>
    <w:rsid w:val="006F237E"/>
    <w:rsid w:val="006F45E9"/>
    <w:rsid w:val="006F48F4"/>
    <w:rsid w:val="0070067A"/>
    <w:rsid w:val="00701C3D"/>
    <w:rsid w:val="00701D73"/>
    <w:rsid w:val="00701EF0"/>
    <w:rsid w:val="00702C95"/>
    <w:rsid w:val="00705347"/>
    <w:rsid w:val="00705B69"/>
    <w:rsid w:val="00705E04"/>
    <w:rsid w:val="007069F5"/>
    <w:rsid w:val="007070EE"/>
    <w:rsid w:val="00711CAC"/>
    <w:rsid w:val="007155B8"/>
    <w:rsid w:val="00716701"/>
    <w:rsid w:val="00720339"/>
    <w:rsid w:val="0073057B"/>
    <w:rsid w:val="00734DF5"/>
    <w:rsid w:val="0073526A"/>
    <w:rsid w:val="0073589A"/>
    <w:rsid w:val="00736C2A"/>
    <w:rsid w:val="00737F4F"/>
    <w:rsid w:val="0074027E"/>
    <w:rsid w:val="0074100C"/>
    <w:rsid w:val="007462B3"/>
    <w:rsid w:val="007511C2"/>
    <w:rsid w:val="00752E98"/>
    <w:rsid w:val="00755464"/>
    <w:rsid w:val="007565C5"/>
    <w:rsid w:val="007572BB"/>
    <w:rsid w:val="00757D95"/>
    <w:rsid w:val="0076333B"/>
    <w:rsid w:val="007638C9"/>
    <w:rsid w:val="00763C3F"/>
    <w:rsid w:val="00766DC6"/>
    <w:rsid w:val="0077066D"/>
    <w:rsid w:val="007730F0"/>
    <w:rsid w:val="0077496C"/>
    <w:rsid w:val="00774BAF"/>
    <w:rsid w:val="00784673"/>
    <w:rsid w:val="00790F15"/>
    <w:rsid w:val="007910AF"/>
    <w:rsid w:val="00791C42"/>
    <w:rsid w:val="00794BE5"/>
    <w:rsid w:val="007A1289"/>
    <w:rsid w:val="007A2CD8"/>
    <w:rsid w:val="007A3183"/>
    <w:rsid w:val="007A429C"/>
    <w:rsid w:val="007A4F95"/>
    <w:rsid w:val="007A7C23"/>
    <w:rsid w:val="007B013C"/>
    <w:rsid w:val="007B01BF"/>
    <w:rsid w:val="007B441F"/>
    <w:rsid w:val="007B4E31"/>
    <w:rsid w:val="007B503C"/>
    <w:rsid w:val="007B7B8D"/>
    <w:rsid w:val="007C351B"/>
    <w:rsid w:val="007C3BD4"/>
    <w:rsid w:val="007C7E80"/>
    <w:rsid w:val="007D127C"/>
    <w:rsid w:val="007D2718"/>
    <w:rsid w:val="007D3CA2"/>
    <w:rsid w:val="007D512F"/>
    <w:rsid w:val="007D5648"/>
    <w:rsid w:val="007D7D1B"/>
    <w:rsid w:val="007E00F6"/>
    <w:rsid w:val="007E0D01"/>
    <w:rsid w:val="007E4B79"/>
    <w:rsid w:val="007E5FCF"/>
    <w:rsid w:val="007E6005"/>
    <w:rsid w:val="007F15C7"/>
    <w:rsid w:val="007F3073"/>
    <w:rsid w:val="007F32D1"/>
    <w:rsid w:val="007F4F59"/>
    <w:rsid w:val="007F5652"/>
    <w:rsid w:val="007F5D39"/>
    <w:rsid w:val="007F6BC6"/>
    <w:rsid w:val="007F7694"/>
    <w:rsid w:val="00800399"/>
    <w:rsid w:val="008007DD"/>
    <w:rsid w:val="00800AA0"/>
    <w:rsid w:val="00800E2F"/>
    <w:rsid w:val="00801621"/>
    <w:rsid w:val="008021ED"/>
    <w:rsid w:val="008027AC"/>
    <w:rsid w:val="00802E94"/>
    <w:rsid w:val="00803953"/>
    <w:rsid w:val="008045F9"/>
    <w:rsid w:val="00804D71"/>
    <w:rsid w:val="008106B7"/>
    <w:rsid w:val="00813175"/>
    <w:rsid w:val="008152C0"/>
    <w:rsid w:val="00815ED9"/>
    <w:rsid w:val="0082116E"/>
    <w:rsid w:val="0082601D"/>
    <w:rsid w:val="00831ADC"/>
    <w:rsid w:val="0083274E"/>
    <w:rsid w:val="008342DA"/>
    <w:rsid w:val="00835601"/>
    <w:rsid w:val="008375A3"/>
    <w:rsid w:val="0084051A"/>
    <w:rsid w:val="0084073F"/>
    <w:rsid w:val="0084152B"/>
    <w:rsid w:val="008426C8"/>
    <w:rsid w:val="008447AF"/>
    <w:rsid w:val="00845024"/>
    <w:rsid w:val="00845F12"/>
    <w:rsid w:val="00856D35"/>
    <w:rsid w:val="00856EA7"/>
    <w:rsid w:val="00860415"/>
    <w:rsid w:val="00860659"/>
    <w:rsid w:val="00866B0D"/>
    <w:rsid w:val="00867575"/>
    <w:rsid w:val="0087064C"/>
    <w:rsid w:val="00871671"/>
    <w:rsid w:val="00872FA1"/>
    <w:rsid w:val="00875098"/>
    <w:rsid w:val="00876B17"/>
    <w:rsid w:val="00876F3A"/>
    <w:rsid w:val="00880E21"/>
    <w:rsid w:val="008823EC"/>
    <w:rsid w:val="008830AE"/>
    <w:rsid w:val="00884715"/>
    <w:rsid w:val="00884AFA"/>
    <w:rsid w:val="008850C2"/>
    <w:rsid w:val="00885402"/>
    <w:rsid w:val="00891D10"/>
    <w:rsid w:val="00892165"/>
    <w:rsid w:val="008922CC"/>
    <w:rsid w:val="0089464B"/>
    <w:rsid w:val="00894CCD"/>
    <w:rsid w:val="008950EC"/>
    <w:rsid w:val="0089594A"/>
    <w:rsid w:val="00895DE2"/>
    <w:rsid w:val="0089736A"/>
    <w:rsid w:val="008A70E9"/>
    <w:rsid w:val="008B2513"/>
    <w:rsid w:val="008B2D48"/>
    <w:rsid w:val="008B68F0"/>
    <w:rsid w:val="008C05BB"/>
    <w:rsid w:val="008C1670"/>
    <w:rsid w:val="008C348D"/>
    <w:rsid w:val="008C6724"/>
    <w:rsid w:val="008C68C9"/>
    <w:rsid w:val="008C6D2D"/>
    <w:rsid w:val="008C7005"/>
    <w:rsid w:val="008D16C4"/>
    <w:rsid w:val="008D48AF"/>
    <w:rsid w:val="008D511E"/>
    <w:rsid w:val="008E0484"/>
    <w:rsid w:val="008E0B27"/>
    <w:rsid w:val="008E5391"/>
    <w:rsid w:val="008F587A"/>
    <w:rsid w:val="008F5920"/>
    <w:rsid w:val="008F6D97"/>
    <w:rsid w:val="008F716D"/>
    <w:rsid w:val="00900682"/>
    <w:rsid w:val="00901104"/>
    <w:rsid w:val="00902201"/>
    <w:rsid w:val="0090280C"/>
    <w:rsid w:val="00902C84"/>
    <w:rsid w:val="0090342A"/>
    <w:rsid w:val="00904FE9"/>
    <w:rsid w:val="00906B20"/>
    <w:rsid w:val="00907716"/>
    <w:rsid w:val="0091090A"/>
    <w:rsid w:val="0091102E"/>
    <w:rsid w:val="009170DB"/>
    <w:rsid w:val="00917858"/>
    <w:rsid w:val="00922F0C"/>
    <w:rsid w:val="0092359D"/>
    <w:rsid w:val="00925653"/>
    <w:rsid w:val="009274A4"/>
    <w:rsid w:val="00933244"/>
    <w:rsid w:val="009345DE"/>
    <w:rsid w:val="00936D71"/>
    <w:rsid w:val="00944178"/>
    <w:rsid w:val="009454C8"/>
    <w:rsid w:val="00945594"/>
    <w:rsid w:val="009477D6"/>
    <w:rsid w:val="00950A23"/>
    <w:rsid w:val="009579A5"/>
    <w:rsid w:val="00960950"/>
    <w:rsid w:val="00962AE5"/>
    <w:rsid w:val="00966706"/>
    <w:rsid w:val="00966874"/>
    <w:rsid w:val="00971097"/>
    <w:rsid w:val="00971771"/>
    <w:rsid w:val="00971D98"/>
    <w:rsid w:val="0097298B"/>
    <w:rsid w:val="00973199"/>
    <w:rsid w:val="009763BB"/>
    <w:rsid w:val="009769E6"/>
    <w:rsid w:val="0097744E"/>
    <w:rsid w:val="0097754A"/>
    <w:rsid w:val="00977BDE"/>
    <w:rsid w:val="00977CB2"/>
    <w:rsid w:val="009801BA"/>
    <w:rsid w:val="009822DF"/>
    <w:rsid w:val="00982E89"/>
    <w:rsid w:val="00983483"/>
    <w:rsid w:val="00985E3F"/>
    <w:rsid w:val="00991563"/>
    <w:rsid w:val="00991BB3"/>
    <w:rsid w:val="00991D77"/>
    <w:rsid w:val="009921C8"/>
    <w:rsid w:val="00993BE0"/>
    <w:rsid w:val="009942BF"/>
    <w:rsid w:val="009960CC"/>
    <w:rsid w:val="009A65AD"/>
    <w:rsid w:val="009A6A87"/>
    <w:rsid w:val="009A6E90"/>
    <w:rsid w:val="009A6F38"/>
    <w:rsid w:val="009A77C5"/>
    <w:rsid w:val="009A7B8A"/>
    <w:rsid w:val="009B279D"/>
    <w:rsid w:val="009B2F81"/>
    <w:rsid w:val="009B37BE"/>
    <w:rsid w:val="009B5B88"/>
    <w:rsid w:val="009B5FDD"/>
    <w:rsid w:val="009C111B"/>
    <w:rsid w:val="009C1338"/>
    <w:rsid w:val="009C15F0"/>
    <w:rsid w:val="009C2550"/>
    <w:rsid w:val="009C2A0A"/>
    <w:rsid w:val="009C35F4"/>
    <w:rsid w:val="009C5EF2"/>
    <w:rsid w:val="009C60DE"/>
    <w:rsid w:val="009D3253"/>
    <w:rsid w:val="009D61E9"/>
    <w:rsid w:val="009D7777"/>
    <w:rsid w:val="009E169B"/>
    <w:rsid w:val="009E3982"/>
    <w:rsid w:val="009E64CD"/>
    <w:rsid w:val="009F55B1"/>
    <w:rsid w:val="009F569A"/>
    <w:rsid w:val="009F5D79"/>
    <w:rsid w:val="009F5F4D"/>
    <w:rsid w:val="009F7EA0"/>
    <w:rsid w:val="009F7EE4"/>
    <w:rsid w:val="00A002C0"/>
    <w:rsid w:val="00A0227F"/>
    <w:rsid w:val="00A02C7B"/>
    <w:rsid w:val="00A03095"/>
    <w:rsid w:val="00A03E42"/>
    <w:rsid w:val="00A07BDA"/>
    <w:rsid w:val="00A07C91"/>
    <w:rsid w:val="00A12A72"/>
    <w:rsid w:val="00A12DF9"/>
    <w:rsid w:val="00A141C7"/>
    <w:rsid w:val="00A161A3"/>
    <w:rsid w:val="00A201FA"/>
    <w:rsid w:val="00A208FD"/>
    <w:rsid w:val="00A219A3"/>
    <w:rsid w:val="00A22B00"/>
    <w:rsid w:val="00A24063"/>
    <w:rsid w:val="00A27CC6"/>
    <w:rsid w:val="00A300B2"/>
    <w:rsid w:val="00A31C68"/>
    <w:rsid w:val="00A31E72"/>
    <w:rsid w:val="00A3245C"/>
    <w:rsid w:val="00A3285B"/>
    <w:rsid w:val="00A33A61"/>
    <w:rsid w:val="00A3426F"/>
    <w:rsid w:val="00A3618C"/>
    <w:rsid w:val="00A363DA"/>
    <w:rsid w:val="00A36471"/>
    <w:rsid w:val="00A40D35"/>
    <w:rsid w:val="00A43044"/>
    <w:rsid w:val="00A43E84"/>
    <w:rsid w:val="00A449A1"/>
    <w:rsid w:val="00A47AD5"/>
    <w:rsid w:val="00A528A8"/>
    <w:rsid w:val="00A52E85"/>
    <w:rsid w:val="00A533EA"/>
    <w:rsid w:val="00A53E34"/>
    <w:rsid w:val="00A5408B"/>
    <w:rsid w:val="00A61491"/>
    <w:rsid w:val="00A6268E"/>
    <w:rsid w:val="00A63714"/>
    <w:rsid w:val="00A67E0C"/>
    <w:rsid w:val="00A7078E"/>
    <w:rsid w:val="00A70BB9"/>
    <w:rsid w:val="00A7202C"/>
    <w:rsid w:val="00A74D87"/>
    <w:rsid w:val="00A7530C"/>
    <w:rsid w:val="00A767D5"/>
    <w:rsid w:val="00A77629"/>
    <w:rsid w:val="00A82760"/>
    <w:rsid w:val="00A830C6"/>
    <w:rsid w:val="00A831B6"/>
    <w:rsid w:val="00A839DA"/>
    <w:rsid w:val="00A83ED0"/>
    <w:rsid w:val="00A85648"/>
    <w:rsid w:val="00A85977"/>
    <w:rsid w:val="00A8760B"/>
    <w:rsid w:val="00A87B5D"/>
    <w:rsid w:val="00A932B9"/>
    <w:rsid w:val="00A9407E"/>
    <w:rsid w:val="00A94242"/>
    <w:rsid w:val="00A957F0"/>
    <w:rsid w:val="00AA02B1"/>
    <w:rsid w:val="00AA101F"/>
    <w:rsid w:val="00AA1057"/>
    <w:rsid w:val="00AA1A7C"/>
    <w:rsid w:val="00AA26BE"/>
    <w:rsid w:val="00AB079B"/>
    <w:rsid w:val="00AB0D75"/>
    <w:rsid w:val="00AB14F6"/>
    <w:rsid w:val="00AB2484"/>
    <w:rsid w:val="00AB2D1E"/>
    <w:rsid w:val="00AB2F7E"/>
    <w:rsid w:val="00AB30ED"/>
    <w:rsid w:val="00AB3C4F"/>
    <w:rsid w:val="00AB5707"/>
    <w:rsid w:val="00AC04A7"/>
    <w:rsid w:val="00AC1C6E"/>
    <w:rsid w:val="00AC3F74"/>
    <w:rsid w:val="00AC4026"/>
    <w:rsid w:val="00AC49A8"/>
    <w:rsid w:val="00AC56D9"/>
    <w:rsid w:val="00AC5CD3"/>
    <w:rsid w:val="00AC5D99"/>
    <w:rsid w:val="00AC7C3F"/>
    <w:rsid w:val="00AC7C90"/>
    <w:rsid w:val="00AD0368"/>
    <w:rsid w:val="00AD24FB"/>
    <w:rsid w:val="00AD2A2E"/>
    <w:rsid w:val="00AD78BA"/>
    <w:rsid w:val="00AE0074"/>
    <w:rsid w:val="00AE21A7"/>
    <w:rsid w:val="00AE29AA"/>
    <w:rsid w:val="00AE2CE9"/>
    <w:rsid w:val="00AE6650"/>
    <w:rsid w:val="00AE779C"/>
    <w:rsid w:val="00AE78E8"/>
    <w:rsid w:val="00AF1B8E"/>
    <w:rsid w:val="00AF1EE6"/>
    <w:rsid w:val="00AF26A8"/>
    <w:rsid w:val="00AF3C3A"/>
    <w:rsid w:val="00AF597C"/>
    <w:rsid w:val="00AF685C"/>
    <w:rsid w:val="00AF6C4C"/>
    <w:rsid w:val="00AF71D6"/>
    <w:rsid w:val="00B02112"/>
    <w:rsid w:val="00B04CA7"/>
    <w:rsid w:val="00B07676"/>
    <w:rsid w:val="00B1110B"/>
    <w:rsid w:val="00B14191"/>
    <w:rsid w:val="00B16680"/>
    <w:rsid w:val="00B17940"/>
    <w:rsid w:val="00B20F85"/>
    <w:rsid w:val="00B2106A"/>
    <w:rsid w:val="00B21D8E"/>
    <w:rsid w:val="00B227BD"/>
    <w:rsid w:val="00B22829"/>
    <w:rsid w:val="00B22E98"/>
    <w:rsid w:val="00B26B2C"/>
    <w:rsid w:val="00B30DF8"/>
    <w:rsid w:val="00B3283B"/>
    <w:rsid w:val="00B33E44"/>
    <w:rsid w:val="00B35C9C"/>
    <w:rsid w:val="00B373F3"/>
    <w:rsid w:val="00B37EB2"/>
    <w:rsid w:val="00B40AC1"/>
    <w:rsid w:val="00B40BD3"/>
    <w:rsid w:val="00B41770"/>
    <w:rsid w:val="00B438CF"/>
    <w:rsid w:val="00B43DAA"/>
    <w:rsid w:val="00B447FB"/>
    <w:rsid w:val="00B47FA4"/>
    <w:rsid w:val="00B51EA4"/>
    <w:rsid w:val="00B51EEF"/>
    <w:rsid w:val="00B5339A"/>
    <w:rsid w:val="00B535B3"/>
    <w:rsid w:val="00B544B2"/>
    <w:rsid w:val="00B547F2"/>
    <w:rsid w:val="00B550F4"/>
    <w:rsid w:val="00B56528"/>
    <w:rsid w:val="00B60434"/>
    <w:rsid w:val="00B619BE"/>
    <w:rsid w:val="00B62C14"/>
    <w:rsid w:val="00B63D2B"/>
    <w:rsid w:val="00B64DF0"/>
    <w:rsid w:val="00B66A42"/>
    <w:rsid w:val="00B673B5"/>
    <w:rsid w:val="00B7017E"/>
    <w:rsid w:val="00B70212"/>
    <w:rsid w:val="00B7062F"/>
    <w:rsid w:val="00B72435"/>
    <w:rsid w:val="00B7558B"/>
    <w:rsid w:val="00B755B8"/>
    <w:rsid w:val="00B7604C"/>
    <w:rsid w:val="00B760F8"/>
    <w:rsid w:val="00B80336"/>
    <w:rsid w:val="00B81728"/>
    <w:rsid w:val="00B834B9"/>
    <w:rsid w:val="00B83F94"/>
    <w:rsid w:val="00B9080A"/>
    <w:rsid w:val="00B90FEB"/>
    <w:rsid w:val="00B91506"/>
    <w:rsid w:val="00B91882"/>
    <w:rsid w:val="00B92FBA"/>
    <w:rsid w:val="00B93D5E"/>
    <w:rsid w:val="00B969F6"/>
    <w:rsid w:val="00BA03A5"/>
    <w:rsid w:val="00BA0BA1"/>
    <w:rsid w:val="00BA1781"/>
    <w:rsid w:val="00BA4499"/>
    <w:rsid w:val="00BB3EC6"/>
    <w:rsid w:val="00BB5C52"/>
    <w:rsid w:val="00BB64D1"/>
    <w:rsid w:val="00BB6D88"/>
    <w:rsid w:val="00BB7033"/>
    <w:rsid w:val="00BC4268"/>
    <w:rsid w:val="00BC4756"/>
    <w:rsid w:val="00BC4D30"/>
    <w:rsid w:val="00BC54CA"/>
    <w:rsid w:val="00BC5886"/>
    <w:rsid w:val="00BC6299"/>
    <w:rsid w:val="00BD0E7F"/>
    <w:rsid w:val="00BD1910"/>
    <w:rsid w:val="00BD2071"/>
    <w:rsid w:val="00BD3F1B"/>
    <w:rsid w:val="00BD4644"/>
    <w:rsid w:val="00BD4710"/>
    <w:rsid w:val="00BD6EEF"/>
    <w:rsid w:val="00BE126C"/>
    <w:rsid w:val="00BE1E3F"/>
    <w:rsid w:val="00BE2D76"/>
    <w:rsid w:val="00BE450E"/>
    <w:rsid w:val="00BE4A19"/>
    <w:rsid w:val="00BE4BA5"/>
    <w:rsid w:val="00BE69BB"/>
    <w:rsid w:val="00BE6C0B"/>
    <w:rsid w:val="00BE7601"/>
    <w:rsid w:val="00BF5206"/>
    <w:rsid w:val="00BF56F9"/>
    <w:rsid w:val="00BF77C0"/>
    <w:rsid w:val="00C03AB3"/>
    <w:rsid w:val="00C06DBF"/>
    <w:rsid w:val="00C13EC3"/>
    <w:rsid w:val="00C1429A"/>
    <w:rsid w:val="00C1737A"/>
    <w:rsid w:val="00C17DE0"/>
    <w:rsid w:val="00C23E2F"/>
    <w:rsid w:val="00C25C62"/>
    <w:rsid w:val="00C25D33"/>
    <w:rsid w:val="00C272D5"/>
    <w:rsid w:val="00C27694"/>
    <w:rsid w:val="00C3007A"/>
    <w:rsid w:val="00C32889"/>
    <w:rsid w:val="00C34B1C"/>
    <w:rsid w:val="00C43DF9"/>
    <w:rsid w:val="00C450DE"/>
    <w:rsid w:val="00C476F5"/>
    <w:rsid w:val="00C523C9"/>
    <w:rsid w:val="00C529C3"/>
    <w:rsid w:val="00C5348C"/>
    <w:rsid w:val="00C54B94"/>
    <w:rsid w:val="00C54F78"/>
    <w:rsid w:val="00C56970"/>
    <w:rsid w:val="00C577AD"/>
    <w:rsid w:val="00C60DD9"/>
    <w:rsid w:val="00C617F5"/>
    <w:rsid w:val="00C6214B"/>
    <w:rsid w:val="00C625D0"/>
    <w:rsid w:val="00C6357A"/>
    <w:rsid w:val="00C6406F"/>
    <w:rsid w:val="00C655D9"/>
    <w:rsid w:val="00C670AB"/>
    <w:rsid w:val="00C67EC9"/>
    <w:rsid w:val="00C729D0"/>
    <w:rsid w:val="00C768E9"/>
    <w:rsid w:val="00C800DC"/>
    <w:rsid w:val="00C807E5"/>
    <w:rsid w:val="00C814E7"/>
    <w:rsid w:val="00C81A07"/>
    <w:rsid w:val="00C821F2"/>
    <w:rsid w:val="00C82A26"/>
    <w:rsid w:val="00C84DEC"/>
    <w:rsid w:val="00C85B7A"/>
    <w:rsid w:val="00C86389"/>
    <w:rsid w:val="00C86D0D"/>
    <w:rsid w:val="00C91305"/>
    <w:rsid w:val="00C91440"/>
    <w:rsid w:val="00C91922"/>
    <w:rsid w:val="00C9210C"/>
    <w:rsid w:val="00C9330C"/>
    <w:rsid w:val="00C93A83"/>
    <w:rsid w:val="00C94E42"/>
    <w:rsid w:val="00C96300"/>
    <w:rsid w:val="00C96664"/>
    <w:rsid w:val="00C9749E"/>
    <w:rsid w:val="00CA160A"/>
    <w:rsid w:val="00CA3EDD"/>
    <w:rsid w:val="00CB0A3C"/>
    <w:rsid w:val="00CB0DEE"/>
    <w:rsid w:val="00CB2C34"/>
    <w:rsid w:val="00CB3476"/>
    <w:rsid w:val="00CB5F4D"/>
    <w:rsid w:val="00CC02F6"/>
    <w:rsid w:val="00CC0C5A"/>
    <w:rsid w:val="00CC2340"/>
    <w:rsid w:val="00CD160B"/>
    <w:rsid w:val="00CD1739"/>
    <w:rsid w:val="00CD3BCF"/>
    <w:rsid w:val="00CD433B"/>
    <w:rsid w:val="00CD568B"/>
    <w:rsid w:val="00CD6580"/>
    <w:rsid w:val="00CD765F"/>
    <w:rsid w:val="00CE0F3F"/>
    <w:rsid w:val="00CE15D1"/>
    <w:rsid w:val="00CE2696"/>
    <w:rsid w:val="00CE28BA"/>
    <w:rsid w:val="00CE2904"/>
    <w:rsid w:val="00CE45AA"/>
    <w:rsid w:val="00CE4A0B"/>
    <w:rsid w:val="00CE501D"/>
    <w:rsid w:val="00CE68CA"/>
    <w:rsid w:val="00CE6D89"/>
    <w:rsid w:val="00CF0487"/>
    <w:rsid w:val="00CF1894"/>
    <w:rsid w:val="00CF18F8"/>
    <w:rsid w:val="00CF39F2"/>
    <w:rsid w:val="00CF4C61"/>
    <w:rsid w:val="00CF5307"/>
    <w:rsid w:val="00CF75CD"/>
    <w:rsid w:val="00D01106"/>
    <w:rsid w:val="00D026D4"/>
    <w:rsid w:val="00D03A26"/>
    <w:rsid w:val="00D0701A"/>
    <w:rsid w:val="00D07A09"/>
    <w:rsid w:val="00D104F6"/>
    <w:rsid w:val="00D108CB"/>
    <w:rsid w:val="00D10B80"/>
    <w:rsid w:val="00D12422"/>
    <w:rsid w:val="00D2006F"/>
    <w:rsid w:val="00D214AA"/>
    <w:rsid w:val="00D22106"/>
    <w:rsid w:val="00D25ACD"/>
    <w:rsid w:val="00D267E4"/>
    <w:rsid w:val="00D27FB3"/>
    <w:rsid w:val="00D301A9"/>
    <w:rsid w:val="00D30A4D"/>
    <w:rsid w:val="00D34527"/>
    <w:rsid w:val="00D3572E"/>
    <w:rsid w:val="00D35D49"/>
    <w:rsid w:val="00D365C9"/>
    <w:rsid w:val="00D37FC1"/>
    <w:rsid w:val="00D533A4"/>
    <w:rsid w:val="00D53436"/>
    <w:rsid w:val="00D54C54"/>
    <w:rsid w:val="00D562F1"/>
    <w:rsid w:val="00D6383B"/>
    <w:rsid w:val="00D63A29"/>
    <w:rsid w:val="00D65814"/>
    <w:rsid w:val="00D66279"/>
    <w:rsid w:val="00D706EA"/>
    <w:rsid w:val="00D71040"/>
    <w:rsid w:val="00D7119B"/>
    <w:rsid w:val="00D77856"/>
    <w:rsid w:val="00D8169B"/>
    <w:rsid w:val="00D864BC"/>
    <w:rsid w:val="00D86918"/>
    <w:rsid w:val="00D86F71"/>
    <w:rsid w:val="00D95CAC"/>
    <w:rsid w:val="00D96D56"/>
    <w:rsid w:val="00DA1CA1"/>
    <w:rsid w:val="00DA2EEC"/>
    <w:rsid w:val="00DA327B"/>
    <w:rsid w:val="00DA4C05"/>
    <w:rsid w:val="00DA5BEB"/>
    <w:rsid w:val="00DA7A6E"/>
    <w:rsid w:val="00DB0C51"/>
    <w:rsid w:val="00DB2009"/>
    <w:rsid w:val="00DB745B"/>
    <w:rsid w:val="00DC1FF4"/>
    <w:rsid w:val="00DC2AE5"/>
    <w:rsid w:val="00DC3915"/>
    <w:rsid w:val="00DC40AD"/>
    <w:rsid w:val="00DC5AAD"/>
    <w:rsid w:val="00DC5FDA"/>
    <w:rsid w:val="00DD0E1F"/>
    <w:rsid w:val="00DD2574"/>
    <w:rsid w:val="00DD272C"/>
    <w:rsid w:val="00DD3766"/>
    <w:rsid w:val="00DD4D0A"/>
    <w:rsid w:val="00DE02F9"/>
    <w:rsid w:val="00DE0FE4"/>
    <w:rsid w:val="00DE222A"/>
    <w:rsid w:val="00DE3EAD"/>
    <w:rsid w:val="00DE511D"/>
    <w:rsid w:val="00DE55C6"/>
    <w:rsid w:val="00DE5B7A"/>
    <w:rsid w:val="00DE6289"/>
    <w:rsid w:val="00DE6702"/>
    <w:rsid w:val="00DF340E"/>
    <w:rsid w:val="00DF3537"/>
    <w:rsid w:val="00DF5CB7"/>
    <w:rsid w:val="00E00F12"/>
    <w:rsid w:val="00E01B57"/>
    <w:rsid w:val="00E0444B"/>
    <w:rsid w:val="00E04DA5"/>
    <w:rsid w:val="00E063CC"/>
    <w:rsid w:val="00E11F33"/>
    <w:rsid w:val="00E124A1"/>
    <w:rsid w:val="00E14475"/>
    <w:rsid w:val="00E14FF3"/>
    <w:rsid w:val="00E1680F"/>
    <w:rsid w:val="00E233CD"/>
    <w:rsid w:val="00E239A3"/>
    <w:rsid w:val="00E23F07"/>
    <w:rsid w:val="00E30D04"/>
    <w:rsid w:val="00E3238A"/>
    <w:rsid w:val="00E34C9B"/>
    <w:rsid w:val="00E35B82"/>
    <w:rsid w:val="00E3610A"/>
    <w:rsid w:val="00E36396"/>
    <w:rsid w:val="00E37A7B"/>
    <w:rsid w:val="00E42A2B"/>
    <w:rsid w:val="00E43ED3"/>
    <w:rsid w:val="00E45B95"/>
    <w:rsid w:val="00E468E1"/>
    <w:rsid w:val="00E4797E"/>
    <w:rsid w:val="00E51800"/>
    <w:rsid w:val="00E544F4"/>
    <w:rsid w:val="00E54CEA"/>
    <w:rsid w:val="00E551CE"/>
    <w:rsid w:val="00E56097"/>
    <w:rsid w:val="00E61491"/>
    <w:rsid w:val="00E67848"/>
    <w:rsid w:val="00E721B4"/>
    <w:rsid w:val="00E72832"/>
    <w:rsid w:val="00E749C6"/>
    <w:rsid w:val="00E77C73"/>
    <w:rsid w:val="00E77D62"/>
    <w:rsid w:val="00E82230"/>
    <w:rsid w:val="00E865CF"/>
    <w:rsid w:val="00E87204"/>
    <w:rsid w:val="00E90254"/>
    <w:rsid w:val="00E908BF"/>
    <w:rsid w:val="00E90FD6"/>
    <w:rsid w:val="00E92212"/>
    <w:rsid w:val="00E95726"/>
    <w:rsid w:val="00EA0E4E"/>
    <w:rsid w:val="00EA389D"/>
    <w:rsid w:val="00EA471C"/>
    <w:rsid w:val="00EA4A8B"/>
    <w:rsid w:val="00EA65F9"/>
    <w:rsid w:val="00EA6E6C"/>
    <w:rsid w:val="00EA79E4"/>
    <w:rsid w:val="00EB12BA"/>
    <w:rsid w:val="00EB13CB"/>
    <w:rsid w:val="00EB24EE"/>
    <w:rsid w:val="00EB34A9"/>
    <w:rsid w:val="00EB3785"/>
    <w:rsid w:val="00EC2285"/>
    <w:rsid w:val="00EC462C"/>
    <w:rsid w:val="00EC472D"/>
    <w:rsid w:val="00EC6F26"/>
    <w:rsid w:val="00ED4B02"/>
    <w:rsid w:val="00ED593D"/>
    <w:rsid w:val="00ED7987"/>
    <w:rsid w:val="00EE2064"/>
    <w:rsid w:val="00EF0C03"/>
    <w:rsid w:val="00EF15BC"/>
    <w:rsid w:val="00EF1D60"/>
    <w:rsid w:val="00EF1E1B"/>
    <w:rsid w:val="00EF25B4"/>
    <w:rsid w:val="00EF2C2A"/>
    <w:rsid w:val="00EF3AD7"/>
    <w:rsid w:val="00EF66F6"/>
    <w:rsid w:val="00F02286"/>
    <w:rsid w:val="00F03204"/>
    <w:rsid w:val="00F035FE"/>
    <w:rsid w:val="00F06C9C"/>
    <w:rsid w:val="00F1037F"/>
    <w:rsid w:val="00F11BAB"/>
    <w:rsid w:val="00F1205B"/>
    <w:rsid w:val="00F1271F"/>
    <w:rsid w:val="00F13563"/>
    <w:rsid w:val="00F154E4"/>
    <w:rsid w:val="00F17DC7"/>
    <w:rsid w:val="00F211A8"/>
    <w:rsid w:val="00F21CF0"/>
    <w:rsid w:val="00F22342"/>
    <w:rsid w:val="00F259D4"/>
    <w:rsid w:val="00F272F0"/>
    <w:rsid w:val="00F31948"/>
    <w:rsid w:val="00F32A0D"/>
    <w:rsid w:val="00F32AEB"/>
    <w:rsid w:val="00F33C4A"/>
    <w:rsid w:val="00F35BD7"/>
    <w:rsid w:val="00F36CDE"/>
    <w:rsid w:val="00F370F1"/>
    <w:rsid w:val="00F37C60"/>
    <w:rsid w:val="00F4211B"/>
    <w:rsid w:val="00F42F94"/>
    <w:rsid w:val="00F4315B"/>
    <w:rsid w:val="00F44593"/>
    <w:rsid w:val="00F44EDC"/>
    <w:rsid w:val="00F46E93"/>
    <w:rsid w:val="00F475EA"/>
    <w:rsid w:val="00F527EB"/>
    <w:rsid w:val="00F5425E"/>
    <w:rsid w:val="00F54F30"/>
    <w:rsid w:val="00F55D8C"/>
    <w:rsid w:val="00F60239"/>
    <w:rsid w:val="00F62B23"/>
    <w:rsid w:val="00F63CE2"/>
    <w:rsid w:val="00F722FF"/>
    <w:rsid w:val="00F726DF"/>
    <w:rsid w:val="00F73A67"/>
    <w:rsid w:val="00F73D05"/>
    <w:rsid w:val="00F77F5B"/>
    <w:rsid w:val="00F80180"/>
    <w:rsid w:val="00F83E68"/>
    <w:rsid w:val="00F844A2"/>
    <w:rsid w:val="00F8604A"/>
    <w:rsid w:val="00F873D8"/>
    <w:rsid w:val="00F94316"/>
    <w:rsid w:val="00F946C8"/>
    <w:rsid w:val="00F9603F"/>
    <w:rsid w:val="00F9610B"/>
    <w:rsid w:val="00F96127"/>
    <w:rsid w:val="00F968B5"/>
    <w:rsid w:val="00FA2A8F"/>
    <w:rsid w:val="00FA303A"/>
    <w:rsid w:val="00FA4855"/>
    <w:rsid w:val="00FB03CA"/>
    <w:rsid w:val="00FB06EF"/>
    <w:rsid w:val="00FB47A4"/>
    <w:rsid w:val="00FB61D6"/>
    <w:rsid w:val="00FB6CA6"/>
    <w:rsid w:val="00FB74BC"/>
    <w:rsid w:val="00FC188B"/>
    <w:rsid w:val="00FC2CB9"/>
    <w:rsid w:val="00FC2CFF"/>
    <w:rsid w:val="00FC3160"/>
    <w:rsid w:val="00FC4065"/>
    <w:rsid w:val="00FC57DF"/>
    <w:rsid w:val="00FC603F"/>
    <w:rsid w:val="00FD005B"/>
    <w:rsid w:val="00FD10BE"/>
    <w:rsid w:val="00FD13E0"/>
    <w:rsid w:val="00FD215A"/>
    <w:rsid w:val="00FD34F0"/>
    <w:rsid w:val="00FE0677"/>
    <w:rsid w:val="00FE28CE"/>
    <w:rsid w:val="00FE457E"/>
    <w:rsid w:val="00FE51D8"/>
    <w:rsid w:val="00FF0F2A"/>
    <w:rsid w:val="00FF1BB4"/>
    <w:rsid w:val="00FF21AC"/>
    <w:rsid w:val="00FF3DF8"/>
    <w:rsid w:val="00FF4D3A"/>
    <w:rsid w:val="00FF609A"/>
    <w:rsid w:val="01033F3C"/>
    <w:rsid w:val="01C631F6"/>
    <w:rsid w:val="030105E4"/>
    <w:rsid w:val="09BE680A"/>
    <w:rsid w:val="0C4A71B8"/>
    <w:rsid w:val="0D180B0A"/>
    <w:rsid w:val="10995CCD"/>
    <w:rsid w:val="109D7C59"/>
    <w:rsid w:val="176D19FF"/>
    <w:rsid w:val="19747289"/>
    <w:rsid w:val="1ABF0B7F"/>
    <w:rsid w:val="1B06751E"/>
    <w:rsid w:val="1BE70167"/>
    <w:rsid w:val="1D2026DC"/>
    <w:rsid w:val="22502157"/>
    <w:rsid w:val="234207E5"/>
    <w:rsid w:val="24D11D12"/>
    <w:rsid w:val="257419FF"/>
    <w:rsid w:val="257C268E"/>
    <w:rsid w:val="2D352B16"/>
    <w:rsid w:val="375376EA"/>
    <w:rsid w:val="3ADE61A4"/>
    <w:rsid w:val="3C8D667D"/>
    <w:rsid w:val="3E7F295B"/>
    <w:rsid w:val="41813817"/>
    <w:rsid w:val="43C92044"/>
    <w:rsid w:val="486453B8"/>
    <w:rsid w:val="4FAA1F59"/>
    <w:rsid w:val="4FE912AB"/>
    <w:rsid w:val="51A862E4"/>
    <w:rsid w:val="52856670"/>
    <w:rsid w:val="55311752"/>
    <w:rsid w:val="5B4823B9"/>
    <w:rsid w:val="5CDB49E0"/>
    <w:rsid w:val="5CED6ADF"/>
    <w:rsid w:val="5D441192"/>
    <w:rsid w:val="613B1817"/>
    <w:rsid w:val="63696555"/>
    <w:rsid w:val="65592C27"/>
    <w:rsid w:val="6B466195"/>
    <w:rsid w:val="6C7C2F9C"/>
    <w:rsid w:val="72B64F76"/>
    <w:rsid w:val="732F1A1F"/>
    <w:rsid w:val="75346CA4"/>
    <w:rsid w:val="77F47058"/>
    <w:rsid w:val="7CED1A2A"/>
    <w:rsid w:val="7DC12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white">
      <v:fill color="white"/>
    </o:shapedefaults>
    <o:shapelayout v:ext="edit">
      <o:idmap v:ext="edit" data="1"/>
    </o:shapelayout>
  </w:shapeDefaults>
  <w:decimalSymbol w:val="."/>
  <w:listSeparator w:val=","/>
  <w14:docId w14:val="409D2EAE"/>
  <w15:chartTrackingRefBased/>
  <w15:docId w15:val="{D57FF40F-4C00-44CC-A51C-F76B8CAC9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unhideWhenUsed="1"/>
    <w:lsdException w:name="footer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/>
    <w:lsdException w:name="line number" w:semiHidden="1" w:unhideWhenUsed="1"/>
    <w:lsdException w:name="page number" w:semiHidden="1" w:unhideWhenUsed="1"/>
    <w:lsdException w:name="endnote reference" w:unhideWhenUsed="1"/>
    <w:lsdException w:name="endnote text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 w:qFormat="1"/>
    <w:lsdException w:name="annotation subject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styleId="3">
    <w:name w:val="heading 3"/>
    <w:basedOn w:val="a"/>
    <w:link w:val="30"/>
    <w:uiPriority w:val="9"/>
    <w:qFormat/>
    <w:pPr>
      <w:widowControl/>
      <w:spacing w:before="100" w:beforeAutospacing="1" w:after="100" w:afterAutospacing="1"/>
      <w:jc w:val="left"/>
      <w:outlineLvl w:val="2"/>
    </w:pPr>
    <w:rPr>
      <w:rFonts w:ascii="宋体" w:hAnsi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qFormat/>
    <w:rPr>
      <w:rFonts w:ascii="Calibri" w:hAnsi="Calibri" w:cs="Calibri"/>
      <w:kern w:val="2"/>
      <w:sz w:val="21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Pr>
      <w:b/>
      <w:bCs/>
      <w:kern w:val="44"/>
      <w:sz w:val="44"/>
      <w:szCs w:val="44"/>
    </w:rPr>
  </w:style>
  <w:style w:type="character" w:customStyle="1" w:styleId="20">
    <w:name w:val="标题 2 字符"/>
    <w:link w:val="2"/>
    <w:uiPriority w:val="9"/>
    <w:semiHidden/>
    <w:rPr>
      <w:rFonts w:ascii="Cambria" w:eastAsia="宋体" w:hAnsi="Cambria" w:cs="Times New Roman"/>
      <w:b/>
      <w:bCs/>
      <w:sz w:val="32"/>
      <w:szCs w:val="32"/>
    </w:rPr>
  </w:style>
  <w:style w:type="character" w:customStyle="1" w:styleId="30">
    <w:name w:val="标题 3 字符"/>
    <w:link w:val="3"/>
    <w:uiPriority w:val="9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caption"/>
    <w:basedOn w:val="a"/>
    <w:next w:val="a"/>
    <w:link w:val="a4"/>
    <w:qFormat/>
    <w:pPr>
      <w:widowControl/>
      <w:topLinePunct/>
      <w:adjustRightInd w:val="0"/>
      <w:snapToGrid w:val="0"/>
      <w:spacing w:before="152" w:after="160" w:line="240" w:lineRule="atLeast"/>
      <w:ind w:left="1702"/>
      <w:jc w:val="left"/>
    </w:pPr>
    <w:rPr>
      <w:rFonts w:ascii="Arial" w:eastAsia="黑体" w:hAnsi="Arial"/>
      <w:kern w:val="0"/>
      <w:sz w:val="20"/>
      <w:szCs w:val="20"/>
    </w:rPr>
  </w:style>
  <w:style w:type="character" w:customStyle="1" w:styleId="a4">
    <w:name w:val="题注 字符"/>
    <w:link w:val="a3"/>
    <w:rPr>
      <w:rFonts w:ascii="Arial" w:eastAsia="黑体" w:hAnsi="Arial" w:cs="Arial" w:hint="default"/>
      <w:sz w:val="20"/>
      <w:szCs w:val="20"/>
    </w:rPr>
  </w:style>
  <w:style w:type="paragraph" w:styleId="a5">
    <w:name w:val="annotation text"/>
    <w:basedOn w:val="a"/>
    <w:link w:val="a6"/>
    <w:uiPriority w:val="99"/>
    <w:unhideWhenUsed/>
    <w:pPr>
      <w:jc w:val="left"/>
    </w:pPr>
    <w:rPr>
      <w:rFonts w:ascii="Calibri" w:hAnsi="Calibri"/>
    </w:rPr>
  </w:style>
  <w:style w:type="character" w:customStyle="1" w:styleId="a6">
    <w:name w:val="批注文字 字符"/>
    <w:link w:val="a5"/>
  </w:style>
  <w:style w:type="paragraph" w:styleId="TOC3">
    <w:name w:val="toc 3"/>
    <w:basedOn w:val="a"/>
    <w:next w:val="a"/>
    <w:uiPriority w:val="39"/>
    <w:unhideWhenUsed/>
    <w:pPr>
      <w:ind w:leftChars="400" w:left="840"/>
    </w:pPr>
  </w:style>
  <w:style w:type="paragraph" w:styleId="a7">
    <w:name w:val="Plain Text"/>
    <w:basedOn w:val="a"/>
    <w:link w:val="a8"/>
    <w:unhideWhenUsed/>
    <w:pPr>
      <w:adjustRightInd w:val="0"/>
      <w:spacing w:line="312" w:lineRule="atLeast"/>
    </w:pPr>
    <w:rPr>
      <w:rFonts w:ascii="宋体" w:hAnsi="Courier New" w:hint="eastAsia"/>
      <w:kern w:val="0"/>
      <w:sz w:val="20"/>
      <w:szCs w:val="20"/>
    </w:rPr>
  </w:style>
  <w:style w:type="character" w:customStyle="1" w:styleId="a8">
    <w:name w:val="纯文本 字符"/>
    <w:link w:val="a7"/>
    <w:rPr>
      <w:rFonts w:ascii="宋体" w:eastAsia="宋体" w:hAnsi="Courier New" w:cs="Times New Roman" w:hint="eastAsia"/>
      <w:kern w:val="0"/>
      <w:szCs w:val="20"/>
    </w:rPr>
  </w:style>
  <w:style w:type="paragraph" w:styleId="a9">
    <w:name w:val="Date"/>
    <w:basedOn w:val="a"/>
    <w:next w:val="a"/>
    <w:link w:val="aa"/>
    <w:uiPriority w:val="99"/>
    <w:unhideWhenUsed/>
    <w:pPr>
      <w:ind w:leftChars="2500" w:left="100"/>
    </w:pPr>
  </w:style>
  <w:style w:type="character" w:customStyle="1" w:styleId="aa">
    <w:name w:val="日期 字符"/>
    <w:link w:val="a9"/>
    <w:uiPriority w:val="99"/>
    <w:semiHidden/>
    <w:rPr>
      <w:kern w:val="2"/>
      <w:sz w:val="21"/>
      <w:szCs w:val="22"/>
    </w:rPr>
  </w:style>
  <w:style w:type="paragraph" w:styleId="ab">
    <w:name w:val="endnote text"/>
    <w:basedOn w:val="a"/>
    <w:link w:val="ac"/>
    <w:uiPriority w:val="99"/>
    <w:unhideWhenUsed/>
    <w:pPr>
      <w:snapToGrid w:val="0"/>
      <w:jc w:val="left"/>
    </w:pPr>
  </w:style>
  <w:style w:type="character" w:customStyle="1" w:styleId="ac">
    <w:name w:val="尾注文本 字符"/>
    <w:link w:val="ab"/>
    <w:uiPriority w:val="99"/>
    <w:semiHidden/>
    <w:rPr>
      <w:kern w:val="2"/>
      <w:sz w:val="21"/>
      <w:szCs w:val="22"/>
    </w:rPr>
  </w:style>
  <w:style w:type="paragraph" w:styleId="ad">
    <w:name w:val="Balloon Text"/>
    <w:basedOn w:val="a"/>
    <w:link w:val="ae"/>
    <w:uiPriority w:val="99"/>
    <w:unhideWhenUsed/>
    <w:rPr>
      <w:kern w:val="0"/>
      <w:sz w:val="18"/>
      <w:szCs w:val="18"/>
    </w:rPr>
  </w:style>
  <w:style w:type="character" w:customStyle="1" w:styleId="ae">
    <w:name w:val="批注框文本 字符"/>
    <w:link w:val="ad"/>
    <w:uiPriority w:val="99"/>
    <w:semiHidden/>
    <w:rPr>
      <w:sz w:val="18"/>
      <w:szCs w:val="18"/>
    </w:rPr>
  </w:style>
  <w:style w:type="paragraph" w:styleId="af">
    <w:name w:val="footer"/>
    <w:basedOn w:val="a"/>
    <w:link w:val="af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character" w:customStyle="1" w:styleId="af0">
    <w:name w:val="页脚 字符"/>
    <w:link w:val="af"/>
    <w:uiPriority w:val="99"/>
    <w:rPr>
      <w:sz w:val="18"/>
      <w:szCs w:val="18"/>
    </w:rPr>
  </w:style>
  <w:style w:type="paragraph" w:styleId="af1">
    <w:name w:val="header"/>
    <w:basedOn w:val="a"/>
    <w:link w:val="af2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af2">
    <w:name w:val="页眉 字符"/>
    <w:link w:val="af1"/>
    <w:uiPriority w:val="99"/>
    <w:rPr>
      <w:sz w:val="18"/>
      <w:szCs w:val="18"/>
    </w:rPr>
  </w:style>
  <w:style w:type="paragraph" w:styleId="TOC1">
    <w:name w:val="toc 1"/>
    <w:basedOn w:val="a"/>
    <w:next w:val="a"/>
    <w:uiPriority w:val="39"/>
    <w:unhideWhenUsed/>
  </w:style>
  <w:style w:type="paragraph" w:styleId="TOC2">
    <w:name w:val="toc 2"/>
    <w:basedOn w:val="a"/>
    <w:next w:val="a"/>
    <w:uiPriority w:val="39"/>
    <w:unhideWhenUsed/>
    <w:pPr>
      <w:ind w:leftChars="200" w:left="420"/>
    </w:pPr>
  </w:style>
  <w:style w:type="paragraph" w:styleId="af3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f4">
    <w:name w:val="annotation subject"/>
    <w:basedOn w:val="a5"/>
    <w:next w:val="a5"/>
    <w:link w:val="af5"/>
    <w:unhideWhenUsed/>
    <w:rPr>
      <w:rFonts w:ascii="Times New Roman" w:hAnsi="Times New Roman"/>
      <w:b/>
      <w:kern w:val="0"/>
      <w:sz w:val="20"/>
      <w:szCs w:val="20"/>
    </w:rPr>
  </w:style>
  <w:style w:type="character" w:customStyle="1" w:styleId="af5">
    <w:name w:val="批注主题 字符"/>
    <w:link w:val="af4"/>
    <w:rPr>
      <w:b/>
    </w:rPr>
  </w:style>
  <w:style w:type="table" w:styleId="af6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Strong"/>
    <w:uiPriority w:val="22"/>
    <w:qFormat/>
    <w:rPr>
      <w:b/>
      <w:bCs/>
    </w:rPr>
  </w:style>
  <w:style w:type="character" w:styleId="af8">
    <w:name w:val="endnote reference"/>
    <w:uiPriority w:val="99"/>
    <w:unhideWhenUsed/>
    <w:rPr>
      <w:vertAlign w:val="superscript"/>
    </w:rPr>
  </w:style>
  <w:style w:type="character" w:styleId="af9">
    <w:name w:val="FollowedHyperlink"/>
    <w:uiPriority w:val="99"/>
    <w:unhideWhenUsed/>
    <w:rPr>
      <w:color w:val="954F72"/>
      <w:u w:val="single"/>
    </w:rPr>
  </w:style>
  <w:style w:type="character" w:styleId="afa">
    <w:name w:val="Hyperlink"/>
    <w:uiPriority w:val="99"/>
    <w:unhideWhenUsed/>
    <w:rPr>
      <w:color w:val="0563C1"/>
      <w:u w:val="single"/>
    </w:rPr>
  </w:style>
  <w:style w:type="character" w:styleId="afb">
    <w:name w:val="annotation reference"/>
    <w:uiPriority w:val="99"/>
    <w:unhideWhenUsed/>
    <w:rPr>
      <w:sz w:val="21"/>
      <w:szCs w:val="21"/>
    </w:rPr>
  </w:style>
  <w:style w:type="character" w:customStyle="1" w:styleId="afc">
    <w:name w:val="无间距字符"/>
    <w:link w:val="afd"/>
    <w:uiPriority w:val="1"/>
    <w:rPr>
      <w:sz w:val="22"/>
      <w:szCs w:val="22"/>
      <w:lang w:val="en-US" w:eastAsia="zh-CN" w:bidi="ar-SA"/>
    </w:rPr>
  </w:style>
  <w:style w:type="paragraph" w:customStyle="1" w:styleId="afd">
    <w:name w:val="无间距"/>
    <w:link w:val="afc"/>
    <w:uiPriority w:val="1"/>
    <w:qFormat/>
    <w:rPr>
      <w:sz w:val="22"/>
      <w:szCs w:val="22"/>
    </w:rPr>
  </w:style>
  <w:style w:type="character" w:customStyle="1" w:styleId="apple-converted-space">
    <w:name w:val="apple-converted-space"/>
  </w:style>
  <w:style w:type="character" w:customStyle="1" w:styleId="apple-style-span">
    <w:name w:val="apple-style-span"/>
  </w:style>
  <w:style w:type="character" w:customStyle="1" w:styleId="font61">
    <w:name w:val="font61"/>
    <w:rPr>
      <w:rFonts w:ascii="宋体" w:eastAsia="宋体" w:hAnsi="宋体" w:cs="宋体" w:hint="eastAsia"/>
      <w:i w:val="0"/>
      <w:color w:val="auto"/>
      <w:sz w:val="28"/>
      <w:szCs w:val="28"/>
      <w:u w:val="none"/>
    </w:rPr>
  </w:style>
  <w:style w:type="paragraph" w:customStyle="1" w:styleId="-11">
    <w:name w:val="彩色列表 - 强调文字颜色 11"/>
    <w:basedOn w:val="a"/>
    <w:uiPriority w:val="34"/>
    <w:qFormat/>
    <w:pPr>
      <w:ind w:firstLineChars="200" w:firstLine="420"/>
    </w:pPr>
  </w:style>
  <w:style w:type="paragraph" w:customStyle="1" w:styleId="style5">
    <w:name w:val="style5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font10">
    <w:name w:val="font10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21">
    <w:name w:val="列出段落2"/>
    <w:basedOn w:val="a"/>
    <w:pPr>
      <w:ind w:firstLineChars="200" w:firstLine="420"/>
    </w:pPr>
    <w:rPr>
      <w:rFonts w:ascii="Calibri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14" Type="http://schemas.openxmlformats.org/officeDocument/2006/relationships/theme" Target="theme/theme1.xml"/><Relationship Id="rId9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</Words>
  <Characters>381</Characters>
  <Application>Microsoft Office Word</Application>
  <DocSecurity>4</DocSecurity>
  <PresentationFormat/>
  <Lines>3</Lines>
  <Paragraphs>1</Paragraphs>
  <Slides>0</Slides>
  <Notes>0</Notes>
  <HiddenSlides>0</HiddenSlides>
  <MMClips>0</MMClips>
  <ScaleCrop>false</ScaleCrop>
  <Company>Microsoft</Company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面向 NPU 多核与共享 L2 的计算图切分与调度</dc:title>
  <dc:subject/>
  <dc:creator/>
  <cp:keywords/>
  <cp:lastModifiedBy/>
  <cp:revision>2</cp:revision>
  <cp:lastPrinted>2023-09-12T00:52:00Z</cp:lastPrinted>
  <dcterms:created xsi:type="dcterms:W3CDTF">2026-09-25T17:45:00Z</dcterms:created>
  <dcterms:modified xsi:type="dcterms:W3CDTF">2026-09-25T17:45:00Z</dcterms:modified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s_pID_725343">
    <vt:lpwstr>(4)E3BzA9idHJ3fMsb1peQDBLAn9cfTq1XQ1SSk/kRKfHKrsZlNDH3Hde08wmWyC02dd69+H2cB_x000d_
mx6vOKzq9+pmMRCwMqb0JBqGnQKRTvN48ylYWonHDkJq8Qk04H4Ld8h8cReYVtSvJn83TRxb_x000d_
jXJzZ25R4VFk9XgukOzEGZoyRcjuZbR2DWExs2eRiyPN8+j5Mdj90CNtDlTWZ/04ToD0IZbh_x000d_
Lx+YXscxMPAz3mzS2c</vt:lpwstr>
  </property>
  <property fmtid="{D5CDD505-2E9C-101B-9397-08002B2CF9AE}" pid="3" name="_ms_pID_725343_00">
    <vt:lpwstr>_ms_pID_725343</vt:lpwstr>
  </property>
  <property fmtid="{D5CDD505-2E9C-101B-9397-08002B2CF9AE}" pid="4" name="_ms_pID_7253431">
    <vt:lpwstr>emdB8XKXYoavASNt+xklCJOcwnDPst/f8TEzKn3xWF3VENqZCHNGLk_x000d_
h9arA1zZPdnxPPKWjGc/tTZCDj9GGbwDHRJskOdgcmpcFwfmwAgdYJw1bMn7E6VVN17v9K/2_x000d_
w7lovRjeerbNo9IM6Wm/1nWgZe1YYEH39OwNOjuxuwOJzcs6GOhhpGZN32XuEGBhnscUOwML_x000d_
eaEWqb3wakMC+Lt+e79Hf748ovH2NYAszI2V</vt:lpwstr>
  </property>
  <property fmtid="{D5CDD505-2E9C-101B-9397-08002B2CF9AE}" pid="5" name="_ms_pID_7253431_00">
    <vt:lpwstr>_ms_pID_7253431</vt:lpwstr>
  </property>
  <property fmtid="{D5CDD505-2E9C-101B-9397-08002B2CF9AE}" pid="6" name="sflag">
    <vt:lpwstr>1369883589</vt:lpwstr>
  </property>
  <property fmtid="{D5CDD505-2E9C-101B-9397-08002B2CF9AE}" pid="7" name="_ms_pID_7253432">
    <vt:lpwstr>vp3+wMAcniTjVjpgzbHLRN+8tEBL+7KW1y6g_x000d_
9mlyWYYSSj8rXOLbQmJ2dXIwaGLCSqR9TU9uhgNR/sJLUshrdmrOjY4Ydh7MDa7vsiP6xi+1_x000d_
0in2VwsEaz/NkPwq2qnHnSmfJxbREJHF7OB1Im3OuXJMddyOclCwOlQ4YbSgLpVCbLF1q6b0_x000d_
hx35CuIMIFAC/zYRt3tSDY0kGlW2N1zDUPdny77CrNdTC/tVBQlEju</vt:lpwstr>
  </property>
  <property fmtid="{D5CDD505-2E9C-101B-9397-08002B2CF9AE}" pid="8" name="_ms_pID_7253432_00">
    <vt:lpwstr>_ms_pID_7253432</vt:lpwstr>
  </property>
  <property fmtid="{D5CDD505-2E9C-101B-9397-08002B2CF9AE}" pid="9" name="_ms_pID_7253433">
    <vt:lpwstr>0IErcXIEjunFYD/3Oh_x000d_
B5+uMH6D47Og84mRQ9pZLUfLRBxcrU8cHx9qQAZtW43FneyDTFqKmbNFAxelrb/4RMbSzduM_x000d_
o37WCwnvUdbRnayhgBLyVmCGoSXpyx8KQVaJu82H</vt:lpwstr>
  </property>
  <property fmtid="{D5CDD505-2E9C-101B-9397-08002B2CF9AE}" pid="10" name="_ms_pID_7253433_00">
    <vt:lpwstr>_ms_pID_7253433</vt:lpwstr>
  </property>
  <property fmtid="{D5CDD505-2E9C-101B-9397-08002B2CF9AE}" pid="11" name="KSOProductBuildVer">
    <vt:lpwstr>2052-12.1.0.18240</vt:lpwstr>
  </property>
  <property fmtid="{D5CDD505-2E9C-101B-9397-08002B2CF9AE}" pid="12" name="ICV">
    <vt:lpwstr>CB813F608F8C47299E072C9CA56D6E41_12</vt:lpwstr>
  </property>
</Properties>
</file>