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1075373</wp:posOffset>
                </wp:positionH>
                <wp:positionV relativeFrom="page">
                  <wp:posOffset>1526858</wp:posOffset>
                </wp:positionV>
                <wp:extent cx="6534150" cy="3648075"/>
                <wp:effectExtent b="0" l="0" r="0" t="0"/>
                <wp:wrapSquare wrapText="bothSides" distB="0" distT="0" distL="114300" distR="114300"/>
                <wp:docPr id="221" name=""/>
                <a:graphic>
                  <a:graphicData uri="http://schemas.microsoft.com/office/word/2010/wordprocessingShape">
                    <wps:wsp>
                      <wps:cNvSpPr/>
                      <wps:cNvPr id="8" name="Shape 8"/>
                      <wps:spPr>
                        <a:xfrm>
                          <a:off x="2083688" y="1960725"/>
                          <a:ext cx="6524625" cy="36385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1"/>
                                <w:i w:val="0"/>
                                <w:smallCaps w:val="0"/>
                                <w:strike w:val="0"/>
                                <w:color w:val="549e39"/>
                                <w:sz w:val="64"/>
                                <w:vertAlign w:val="baseline"/>
                              </w:rPr>
                              <w:t xml:space="preserve">INFORME TÉCNICO DE INVESTIGACIÓN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entury Gothic" w:cs="Century Gothic" w:eastAsia="Century Gothic" w:hAnsi="Century Gothic"/>
                                <w:b w:val="0"/>
                                <w:i w:val="0"/>
                                <w:smallCaps w:val="0"/>
                                <w:strike w:val="0"/>
                                <w:color w:val="549e39"/>
                                <w:sz w:val="64"/>
                                <w:vertAlign w:val="baseline"/>
                              </w:rPr>
                            </w:r>
                            <w:r w:rsidDel="00000000" w:rsidR="00000000" w:rsidRPr="00000000">
                              <w:rPr>
                                <w:rFonts w:ascii="Century Gothic" w:cs="Century Gothic" w:eastAsia="Century Gothic" w:hAnsi="Century Gothic"/>
                                <w:b w:val="0"/>
                                <w:i w:val="0"/>
                                <w:smallCaps w:val="0"/>
                                <w:strike w:val="0"/>
                                <w:color w:val="404040"/>
                                <w:sz w:val="40"/>
                                <w:vertAlign w:val="baseline"/>
                              </w:rPr>
                              <w:t xml:space="preserve">CONTAMINACION INVISIBLE</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1075373</wp:posOffset>
                </wp:positionH>
                <wp:positionV relativeFrom="page">
                  <wp:posOffset>1526858</wp:posOffset>
                </wp:positionV>
                <wp:extent cx="6534150" cy="3648075"/>
                <wp:effectExtent b="0" l="0" r="0" t="0"/>
                <wp:wrapSquare wrapText="bothSides" distB="0" distT="0" distL="114300" distR="114300"/>
                <wp:docPr id="22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534150"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44"/>
          <w:szCs w:val="4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-81279</wp:posOffset>
                </wp:positionV>
                <wp:extent cx="5248275" cy="1636395"/>
                <wp:effectExtent b="0" l="0" r="0" t="0"/>
                <wp:wrapSquare wrapText="bothSides" distB="45720" distT="45720" distL="114300" distR="114300"/>
                <wp:docPr id="219" name=""/>
                <a:graphic>
                  <a:graphicData uri="http://schemas.microsoft.com/office/word/2010/wordprocessingShape">
                    <wps:wsp>
                      <wps:cNvSpPr/>
                      <wps:cNvPr id="6" name="Shape 6"/>
                      <wps:spPr>
                        <a:xfrm>
                          <a:off x="2726625" y="2966565"/>
                          <a:ext cx="5238750" cy="162687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44"/>
                                <w:vertAlign w:val="baseline"/>
                              </w:rPr>
                              <w:t xml:space="preserve">Semillero o grupo de investigación: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4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44"/>
                                <w:vertAlign w:val="baseline"/>
                              </w:rPr>
                            </w:r>
                            <w:r w:rsidDel="00000000" w:rsidR="00000000" w:rsidRPr="00000000">
                              <w:rPr>
                                <w:rFonts w:ascii="Century Gothic" w:cs="Century Gothic" w:eastAsia="Century Gothic" w:hAnsi="Century Gothic"/>
                                <w:b w:val="0"/>
                                <w:i w:val="0"/>
                                <w:smallCaps w:val="0"/>
                                <w:strike w:val="0"/>
                                <w:color w:val="000000"/>
                                <w:sz w:val="44"/>
                                <w:vertAlign w:val="baseline"/>
                              </w:rPr>
                              <w:t xml:space="preserve">“FETSOCIETY”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4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4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4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4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4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4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-81279</wp:posOffset>
                </wp:positionV>
                <wp:extent cx="5248275" cy="1636395"/>
                <wp:effectExtent b="0" l="0" r="0" t="0"/>
                <wp:wrapSquare wrapText="bothSides" distB="45720" distT="45720" distL="114300" distR="114300"/>
                <wp:docPr id="21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248275" cy="1636395"/>
                        </a:xfrm>
                        <a:prstGeom prst="rect"/>
                        <a:ln/>
                      </pic:spPr>
                    </pic:pic>
                  </a:graphicData>
                </a:graphic>
              </wp:anchor>
            </w:drawing>
          </mc:Fallback>
        </mc:AlternateContent>
      </w:r>
    </w:p>
    <w:p w:rsidR="00000000" w:rsidDel="00000000" w:rsidP="00000000" w:rsidRDefault="00000000" w:rsidRPr="00000000" w14:paraId="0000000E">
      <w:pPr>
        <w:rPr>
          <w:sz w:val="44"/>
          <w:szCs w:val="44"/>
        </w:rPr>
      </w:pPr>
      <w:r w:rsidDel="00000000" w:rsidR="00000000" w:rsidRPr="00000000">
        <w:rPr>
          <w:rtl w:val="0"/>
        </w:rPr>
      </w:r>
    </w:p>
    <w:p w:rsidR="00000000" w:rsidDel="00000000" w:rsidP="00000000" w:rsidRDefault="00000000" w:rsidRPr="00000000" w14:paraId="0000000F">
      <w:pPr>
        <w:rPr>
          <w:sz w:val="44"/>
          <w:szCs w:val="44"/>
        </w:rPr>
      </w:pPr>
      <w:r w:rsidDel="00000000" w:rsidR="00000000" w:rsidRPr="00000000">
        <w:rPr>
          <w:rtl w:val="0"/>
        </w:rPr>
      </w:r>
    </w:p>
    <w:p w:rsidR="00000000" w:rsidDel="00000000" w:rsidP="00000000" w:rsidRDefault="00000000" w:rsidRPr="00000000" w14:paraId="00000010">
      <w:pPr>
        <w:rPr>
          <w:sz w:val="44"/>
          <w:szCs w:val="44"/>
        </w:rPr>
      </w:pPr>
      <w:r w:rsidDel="00000000" w:rsidR="00000000" w:rsidRPr="00000000">
        <w:rPr>
          <w:rtl w:val="0"/>
        </w:rPr>
      </w:r>
    </w:p>
    <w:p w:rsidR="00000000" w:rsidDel="00000000" w:rsidP="00000000" w:rsidRDefault="00000000" w:rsidRPr="00000000" w14:paraId="00000011">
      <w:pPr>
        <w:rPr>
          <w:sz w:val="44"/>
          <w:szCs w:val="44"/>
        </w:rPr>
      </w:pPr>
      <w:r w:rsidDel="00000000" w:rsidR="00000000" w:rsidRPr="00000000">
        <w:rPr>
          <w:rtl w:val="0"/>
        </w:rPr>
      </w:r>
    </w:p>
    <w:p w:rsidR="00000000" w:rsidDel="00000000" w:rsidP="00000000" w:rsidRDefault="00000000" w:rsidRPr="00000000" w14:paraId="00000012">
      <w:pPr>
        <w:rPr>
          <w:sz w:val="44"/>
          <w:szCs w:val="44"/>
        </w:rPr>
      </w:pPr>
      <w:r w:rsidDel="00000000" w:rsidR="00000000" w:rsidRPr="00000000">
        <w:rPr>
          <w:rtl w:val="0"/>
        </w:rPr>
      </w:r>
    </w:p>
    <w:p w:rsidR="00000000" w:rsidDel="00000000" w:rsidP="00000000" w:rsidRDefault="00000000" w:rsidRPr="00000000" w14:paraId="00000013">
      <w:pPr>
        <w:rPr>
          <w:sz w:val="44"/>
          <w:szCs w:val="44"/>
        </w:rPr>
      </w:pPr>
      <w:r w:rsidDel="00000000" w:rsidR="00000000" w:rsidRPr="00000000">
        <w:rPr>
          <w:rtl w:val="0"/>
        </w:rPr>
      </w:r>
    </w:p>
    <w:p w:rsidR="00000000" w:rsidDel="00000000" w:rsidP="00000000" w:rsidRDefault="00000000" w:rsidRPr="00000000" w14:paraId="00000014">
      <w:pPr>
        <w:rPr>
          <w:sz w:val="44"/>
          <w:szCs w:val="44"/>
        </w:rPr>
      </w:pPr>
      <w:r w:rsidDel="00000000" w:rsidR="00000000" w:rsidRPr="00000000">
        <w:rPr>
          <w:rtl w:val="0"/>
        </w:rPr>
      </w:r>
    </w:p>
    <w:p w:rsidR="00000000" w:rsidDel="00000000" w:rsidP="00000000" w:rsidRDefault="00000000" w:rsidRPr="00000000" w14:paraId="00000015">
      <w:pPr>
        <w:rPr>
          <w:sz w:val="44"/>
          <w:szCs w:val="44"/>
        </w:rPr>
      </w:pPr>
      <w:r w:rsidDel="00000000" w:rsidR="00000000" w:rsidRPr="00000000">
        <w:rPr>
          <w:rtl w:val="0"/>
        </w:rPr>
      </w:r>
    </w:p>
    <w:p w:rsidR="00000000" w:rsidDel="00000000" w:rsidP="00000000" w:rsidRDefault="00000000" w:rsidRPr="00000000" w14:paraId="00000016">
      <w:pPr>
        <w:rPr>
          <w:sz w:val="44"/>
          <w:szCs w:val="44"/>
        </w:rPr>
      </w:pPr>
      <w:r w:rsidDel="00000000" w:rsidR="00000000" w:rsidRPr="00000000">
        <w:rPr>
          <w:rtl w:val="0"/>
        </w:rPr>
      </w:r>
    </w:p>
    <w:p w:rsidR="00000000" w:rsidDel="00000000" w:rsidP="00000000" w:rsidRDefault="00000000" w:rsidRPr="00000000" w14:paraId="00000017">
      <w:pPr>
        <w:rPr>
          <w:sz w:val="44"/>
          <w:szCs w:val="4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401320</wp:posOffset>
                </wp:positionV>
                <wp:extent cx="5676900" cy="3676650"/>
                <wp:effectExtent b="0" l="0" r="0" t="0"/>
                <wp:wrapSquare wrapText="bothSides" distB="45720" distT="45720" distL="114300" distR="114300"/>
                <wp:docPr id="220" name=""/>
                <a:graphic>
                  <a:graphicData uri="http://schemas.microsoft.com/office/word/2010/wordprocessingShape">
                    <wps:wsp>
                      <wps:cNvSpPr/>
                      <wps:cNvPr id="7" name="Shape 7"/>
                      <wps:spPr>
                        <a:xfrm>
                          <a:off x="2512313" y="1946438"/>
                          <a:ext cx="5667375" cy="36671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8"/>
                                <w:vertAlign w:val="baseline"/>
                              </w:rPr>
                              <w:t xml:space="preserve">Equipo investigador: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8"/>
                                <w:vertAlign w:val="baseline"/>
                              </w:rPr>
                            </w:r>
                            <w:r w:rsidDel="00000000" w:rsidR="00000000" w:rsidRPr="00000000">
                              <w:rPr>
                                <w:rFonts w:ascii="Century Gothic" w:cs="Century Gothic" w:eastAsia="Century Gothic" w:hAnsi="Century Gothic"/>
                                <w:b w:val="0"/>
                                <w:i w:val="0"/>
                                <w:smallCaps w:val="0"/>
                                <w:strike w:val="0"/>
                                <w:color w:val="000000"/>
                                <w:sz w:val="28"/>
                                <w:vertAlign w:val="baseline"/>
                              </w:rPr>
                              <w:t xml:space="preserve">Luis Angel Vargas Narvaez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8"/>
                                <w:vertAlign w:val="baseline"/>
                              </w:rPr>
                            </w:r>
                            <w:r w:rsidDel="00000000" w:rsidR="00000000" w:rsidRPr="00000000">
                              <w:rPr>
                                <w:rFonts w:ascii="Century Gothic" w:cs="Century Gothic" w:eastAsia="Century Gothic" w:hAnsi="Century Gothic"/>
                                <w:b w:val="0"/>
                                <w:i w:val="0"/>
                                <w:smallCaps w:val="0"/>
                                <w:strike w:val="0"/>
                                <w:color w:val="000000"/>
                                <w:sz w:val="28"/>
                                <w:vertAlign w:val="baseline"/>
                              </w:rPr>
                              <w:t xml:space="preserve">Kevin Andrés Dussan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8"/>
                                <w:vertAlign w:val="baseline"/>
                              </w:rPr>
                            </w:r>
                            <w:r w:rsidDel="00000000" w:rsidR="00000000" w:rsidRPr="00000000">
                              <w:rPr>
                                <w:rFonts w:ascii="Century Gothic" w:cs="Century Gothic" w:eastAsia="Century Gothic" w:hAnsi="Century Gothic"/>
                                <w:b w:val="0"/>
                                <w:i w:val="0"/>
                                <w:smallCaps w:val="0"/>
                                <w:strike w:val="0"/>
                                <w:color w:val="000000"/>
                                <w:sz w:val="28"/>
                                <w:vertAlign w:val="baseline"/>
                              </w:rPr>
                              <w:t xml:space="preserve">Mauricio Losada Barragán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8"/>
                                <w:vertAlign w:val="baseline"/>
                              </w:rPr>
                            </w:r>
                            <w:r w:rsidDel="00000000" w:rsidR="00000000" w:rsidRPr="00000000">
                              <w:rPr>
                                <w:rFonts w:ascii="Century Gothic" w:cs="Century Gothic" w:eastAsia="Century Gothic" w:hAnsi="Century Gothic"/>
                                <w:b w:val="0"/>
                                <w:i w:val="0"/>
                                <w:smallCaps w:val="0"/>
                                <w:strike w:val="0"/>
                                <w:color w:val="000000"/>
                                <w:sz w:val="28"/>
                                <w:vertAlign w:val="baseline"/>
                              </w:rPr>
                              <w:t xml:space="preserve">Luis Fernando Muñoz Suaza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8"/>
                                <w:vertAlign w:val="baseline"/>
                              </w:rPr>
                            </w:r>
                            <w:r w:rsidDel="00000000" w:rsidR="00000000" w:rsidRPr="00000000">
                              <w:rPr>
                                <w:rFonts w:ascii="Century Gothic" w:cs="Century Gothic" w:eastAsia="Century Gothic" w:hAnsi="Century Gothic"/>
                                <w:b w:val="0"/>
                                <w:i w:val="0"/>
                                <w:smallCaps w:val="0"/>
                                <w:strike w:val="0"/>
                                <w:color w:val="000000"/>
                                <w:sz w:val="28"/>
                                <w:vertAlign w:val="baseline"/>
                              </w:rPr>
                              <w:t xml:space="preserve">Eduar Andrés Bonilla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8"/>
                                <w:vertAlign w:val="baseline"/>
                              </w:rPr>
                            </w:r>
                            <w:r w:rsidDel="00000000" w:rsidR="00000000" w:rsidRPr="00000000">
                              <w:rPr>
                                <w:rFonts w:ascii="Century Gothic" w:cs="Century Gothic" w:eastAsia="Century Gothic" w:hAnsi="Century Gothic"/>
                                <w:b w:val="0"/>
                                <w:i w:val="0"/>
                                <w:smallCaps w:val="0"/>
                                <w:strike w:val="0"/>
                                <w:color w:val="000000"/>
                                <w:sz w:val="28"/>
                                <w:vertAlign w:val="baseline"/>
                              </w:rPr>
                              <w:t xml:space="preserve">Raúl Hernán Torrejano Luna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4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4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4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4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4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401320</wp:posOffset>
                </wp:positionV>
                <wp:extent cx="5676900" cy="3676650"/>
                <wp:effectExtent b="0" l="0" r="0" t="0"/>
                <wp:wrapSquare wrapText="bothSides" distB="45720" distT="45720" distL="114300" distR="114300"/>
                <wp:docPr id="220"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676900" cy="3676650"/>
                        </a:xfrm>
                        <a:prstGeom prst="rect"/>
                        <a:ln/>
                      </pic:spPr>
                    </pic:pic>
                  </a:graphicData>
                </a:graphic>
              </wp:anchor>
            </w:drawing>
          </mc:Fallback>
        </mc:AlternateConten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Junio, 2020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92d050" w:val="clear"/>
        <w:spacing w:after="200" w:before="0" w:line="360" w:lineRule="auto"/>
        <w:ind w:left="720" w:right="0" w:hanging="360"/>
        <w:jc w:val="center"/>
        <w:rPr/>
      </w:pPr>
      <w:r w:rsidDel="00000000" w:rsidR="00000000" w:rsidRPr="00000000">
        <w:rPr>
          <w:rFonts w:ascii="Century Gothic" w:cs="Century Gothic" w:eastAsia="Century Gothic" w:hAnsi="Century Gothic"/>
          <w:b w:val="1"/>
          <w:i w:val="0"/>
          <w:smallCaps w:val="1"/>
          <w:strike w:val="0"/>
          <w:color w:val="000000"/>
          <w:sz w:val="24"/>
          <w:szCs w:val="24"/>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111"/>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111"/>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METODOLOGÍA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111"/>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DESARROLLO/HALLAZGOS/RESULTADOS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111"/>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CONCLUSIONES Y RECOMENDACIONES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111"/>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5.</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BIBLIOGRAFÍA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111"/>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6.</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ANEXOS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2"/>
        </w:numPr>
        <w:ind w:left="720" w:hanging="360"/>
        <w:rPr>
          <w:smallCaps w:val="0"/>
        </w:rPr>
      </w:pPr>
      <w:bookmarkStart w:colFirst="0" w:colLast="0" w:name="_heading=h.gjdgxs" w:id="0"/>
      <w:bookmarkEnd w:id="0"/>
      <w:r w:rsidDel="00000000" w:rsidR="00000000" w:rsidRPr="00000000">
        <w:rPr>
          <w:smallCaps w:val="0"/>
          <w:rtl w:val="0"/>
        </w:rPr>
        <w:t xml:space="preserve">INTRODUCCIÓN</w:t>
      </w:r>
    </w:p>
    <w:p w:rsidR="00000000" w:rsidDel="00000000" w:rsidP="00000000" w:rsidRDefault="00000000" w:rsidRPr="00000000" w14:paraId="0000002A">
      <w:pPr>
        <w:rPr>
          <w:color w:val="ff0000"/>
        </w:rPr>
      </w:pPr>
      <w:r w:rsidDel="00000000" w:rsidR="00000000" w:rsidRPr="00000000">
        <w:rPr>
          <w:color w:val="ff0000"/>
          <w:rtl w:val="0"/>
        </w:rPr>
        <w:t xml:space="preserve">Harry mejorar con argumentos </w:t>
      </w:r>
    </w:p>
    <w:p w:rsidR="00000000" w:rsidDel="00000000" w:rsidP="00000000" w:rsidRDefault="00000000" w:rsidRPr="00000000" w14:paraId="0000002B">
      <w:pPr>
        <w:spacing w:line="276" w:lineRule="auto"/>
        <w:jc w:val="both"/>
        <w:rPr/>
      </w:pPr>
      <w:r w:rsidDel="00000000" w:rsidR="00000000" w:rsidRPr="00000000">
        <w:rPr>
          <w:rtl w:val="0"/>
        </w:rPr>
        <w:t xml:space="preserve">Desde tiempos atrás hemos vivido rodeados de elementos que no podemos visualizar. Pero cada vez se indaga más la influencia sobre la salud que tienen los campos electromagnéticos, gases, sustancias químicas y radiaciones de baja o alta frecuencia provocados por la naturaleza o por el hombre. </w:t>
      </w:r>
    </w:p>
    <w:p w:rsidR="00000000" w:rsidDel="00000000" w:rsidP="00000000" w:rsidRDefault="00000000" w:rsidRPr="00000000" w14:paraId="0000002C">
      <w:pPr>
        <w:spacing w:line="276" w:lineRule="auto"/>
        <w:jc w:val="both"/>
        <w:rPr/>
      </w:pPr>
      <w:r w:rsidDel="00000000" w:rsidR="00000000" w:rsidRPr="00000000">
        <w:rPr>
          <w:rtl w:val="0"/>
        </w:rPr>
      </w:r>
    </w:p>
    <w:p w:rsidR="00000000" w:rsidDel="00000000" w:rsidP="00000000" w:rsidRDefault="00000000" w:rsidRPr="00000000" w14:paraId="0000002D">
      <w:pPr>
        <w:spacing w:line="276" w:lineRule="auto"/>
        <w:jc w:val="both"/>
        <w:rPr/>
      </w:pPr>
      <w:r w:rsidDel="00000000" w:rsidR="00000000" w:rsidRPr="00000000">
        <w:rPr>
          <w:rtl w:val="0"/>
        </w:rPr>
        <w:t xml:space="preserve">La tecnología así como nos ha traído grandes beneficios como el permitir comunicarnos desde cualquier lugar del mundo, también nos ha traído el enemigo invisible que es la contaminación electromagnética, con el boom de los teléfonos móviles, han sido miles los estudios que se han realizado con el fin de determinar si la exposición a los campos electromagnéticos de dicho tipo, conocidos como radiaciones 'no ionizantes' (presentes también en líneas de alta tensión, los microondas, etc.), provocan un perjuicio real a los humanos. A pesar de la legislación sobre los límites de emisiones, organizaciones como la Plataforma Estatal Contra la Radiación Electromagnética en España (PECCEM) insisten en que el problema va más allá de los máximos establecidos y que hay muchas personas afectadas por emisiones más bajas con dolencias han sido agrupados bajo la enfermedad, aún no reconocida por la OMS, como 'electrosensibilidad múltiple' (EHS). Con base a lo anterior se decidió aplicar un cuestionario sobre el uso constante, los tipos de marca de dispositivos móviles utilizados por los usuarios y demás , con una muestra de 60 estudiantes cuestionados, donde la marca samsung era la más demandada y uso promedio por día era de unas 5 horas, otros datos reveladores son los tipos de actividades que ejerce el usuario al estar frente a su dispositivo móvil, con un 57% encontramos las redes sociales, seguido con un 56% la toma de fotografías y un 48% los juegos móviles.</w:t>
      </w:r>
    </w:p>
    <w:p w:rsidR="00000000" w:rsidDel="00000000" w:rsidP="00000000" w:rsidRDefault="00000000" w:rsidRPr="00000000" w14:paraId="0000002E">
      <w:pPr>
        <w:spacing w:line="276" w:lineRule="auto"/>
        <w:jc w:val="both"/>
        <w:rPr/>
      </w:pPr>
      <w:r w:rsidDel="00000000" w:rsidR="00000000" w:rsidRPr="00000000">
        <w:rPr>
          <w:rtl w:val="0"/>
        </w:rPr>
      </w:r>
    </w:p>
    <w:p w:rsidR="00000000" w:rsidDel="00000000" w:rsidP="00000000" w:rsidRDefault="00000000" w:rsidRPr="00000000" w14:paraId="0000002F">
      <w:pPr>
        <w:spacing w:line="276" w:lineRule="auto"/>
        <w:jc w:val="both"/>
        <w:rPr/>
      </w:pPr>
      <w:r w:rsidDel="00000000" w:rsidR="00000000" w:rsidRPr="00000000">
        <w:rPr>
          <w:rtl w:val="0"/>
        </w:rPr>
        <w:t xml:space="preserve">Si hablamos de los dispositivos móviles y la radiación invisible que estos derivan, ahora miremos también la contaminación que emanan las tecnologías que les acompaña. Desde la aparición de la primera generación (1G) en la década de 1980, la cual sólo servía para hacer llamadas y enviar mensaje de texto, la demanda de los usuarios aumentaron, ya que solo brindaban los servicios mencionados anteriormente, diez años después llegaría la segunda generación o más conocida como (2G), donde llegaría el gran salto a internet un llamado a la 'telefonía digital', pero esto no fue suficiente, puesto que querían mayores velocidades, entonces fue allí en la búsqueda de una conexión ultrarrápida que nació la telefonía móvil 4G, es una revolución total y también una mayor contaminación invisible, ¿es consciente el ser humano de lo mucho que demanda para suplir sus necesidad y de lo que le cuesta a él tanto en salud, como también al medio ambiente?, está claro que la tecnología nos ha solventado demasiados problemas y se han hecho grandes avances gracias a ello, pero no somos lo suficientemente conscientes del daño que causan.</w:t>
      </w:r>
    </w:p>
    <w:p w:rsidR="00000000" w:rsidDel="00000000" w:rsidP="00000000" w:rsidRDefault="00000000" w:rsidRPr="00000000" w14:paraId="00000030">
      <w:pPr>
        <w:spacing w:line="276" w:lineRule="auto"/>
        <w:jc w:val="both"/>
        <w:rPr/>
      </w:pP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rtl w:val="0"/>
        </w:rPr>
      </w:r>
    </w:p>
    <w:p w:rsidR="00000000" w:rsidDel="00000000" w:rsidP="00000000" w:rsidRDefault="00000000" w:rsidRPr="00000000" w14:paraId="00000032">
      <w:pPr>
        <w:spacing w:line="276" w:lineRule="auto"/>
        <w:jc w:val="both"/>
        <w:rPr/>
      </w:pPr>
      <w:r w:rsidDel="00000000" w:rsidR="00000000" w:rsidRPr="00000000">
        <w:rPr>
          <w:rtl w:val="0"/>
        </w:rPr>
      </w:r>
    </w:p>
    <w:p w:rsidR="00000000" w:rsidDel="00000000" w:rsidP="00000000" w:rsidRDefault="00000000" w:rsidRPr="00000000" w14:paraId="00000033">
      <w:pPr>
        <w:pStyle w:val="Heading1"/>
        <w:numPr>
          <w:ilvl w:val="0"/>
          <w:numId w:val="2"/>
        </w:numPr>
        <w:ind w:left="720" w:hanging="360"/>
        <w:rPr/>
      </w:pPr>
      <w:bookmarkStart w:colFirst="0" w:colLast="0" w:name="_heading=h.30j0zll" w:id="1"/>
      <w:bookmarkEnd w:id="1"/>
      <w:r w:rsidDel="00000000" w:rsidR="00000000" w:rsidRPr="00000000">
        <w:rPr>
          <w:smallCaps w:val="0"/>
          <w:rtl w:val="0"/>
        </w:rPr>
        <w:t xml:space="preserve">METODOLOGÍA</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276" w:lineRule="auto"/>
        <w:jc w:val="both"/>
        <w:rPr/>
      </w:pPr>
      <w:r w:rsidDel="00000000" w:rsidR="00000000" w:rsidRPr="00000000">
        <w:rPr>
          <w:rtl w:val="0"/>
        </w:rPr>
        <w:t xml:space="preserve">La relación entre la exposición a la radiación electromagnética no ionizante / telefonía móvil y los efectos sobre la salud ha generado preocupación en la comunidad científica; de esta manera el tema es muy relevante, por ellos se ha requerido en este proceso de formulación la estipulación de una estrategia de tipo  Cuantitativa examinando posibles errores al obtener datos por medio de los diferentes métodos o herramientas para la recolección de información para el análisis, cabe añadir que en la primera etapa a tomar, la cual se basa como referencia la población estudiantil de la Fundación Escuela Tecnológica de Neiva, programa de Ingeniería de Software Jornada Diurna; una muestra precisa de un rango de edad que como nombre científico se encuentran “Nativos Digitales”, lo cual sirven para corroborar datos de la investigación en búsqueda de verificar rutinas, usos de dispositivos como los móviles, la cual contienen el perfecto modelo de recepción y extensión de la radiación no ionizante. De esta forma la metodología que se inició a utilizar es de estudio transversal, la cual encaja por su característica observacional, la cual asemeja y es clave para analizar datos de variables recopiladas en un periodo de tiempo sobre una población muestra o subconjunto predefinido.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numPr>
          <w:ilvl w:val="0"/>
          <w:numId w:val="2"/>
        </w:numPr>
        <w:ind w:left="720" w:hanging="360"/>
        <w:rPr/>
      </w:pPr>
      <w:bookmarkStart w:colFirst="0" w:colLast="0" w:name="_heading=h.1fob9te" w:id="2"/>
      <w:bookmarkEnd w:id="2"/>
      <w:r w:rsidDel="00000000" w:rsidR="00000000" w:rsidRPr="00000000">
        <w:rPr>
          <w:smallCaps w:val="0"/>
          <w:rtl w:val="0"/>
        </w:rPr>
        <w:t xml:space="preserve">DESARROLLO/HALLAZGOS/RESULTADOS</w:t>
      </w:r>
      <w:r w:rsidDel="00000000" w:rsidR="00000000" w:rsidRPr="00000000">
        <w:rPr>
          <w:rtl w:val="0"/>
        </w:rPr>
      </w:r>
    </w:p>
    <w:p w:rsidR="00000000" w:rsidDel="00000000" w:rsidP="00000000" w:rsidRDefault="00000000" w:rsidRPr="00000000" w14:paraId="00000038">
      <w:pPr>
        <w:rPr>
          <w:color w:val="ff0000"/>
        </w:rPr>
      </w:pPr>
      <w:r w:rsidDel="00000000" w:rsidR="00000000" w:rsidRPr="00000000">
        <w:rPr>
          <w:color w:val="ff0000"/>
          <w:rtl w:val="0"/>
        </w:rPr>
        <w:t xml:space="preserve">Espina de pescado, algún método científico determinarlo para identificación</w:t>
      </w:r>
    </w:p>
    <w:p w:rsidR="00000000" w:rsidDel="00000000" w:rsidP="00000000" w:rsidRDefault="00000000" w:rsidRPr="00000000" w14:paraId="00000039">
      <w:pPr>
        <w:rPr>
          <w:color w:val="ff0000"/>
        </w:rPr>
      </w:pPr>
      <w:r w:rsidDel="00000000" w:rsidR="00000000" w:rsidRPr="00000000">
        <w:rPr>
          <w:color w:val="ff0000"/>
          <w:rtl w:val="0"/>
        </w:rPr>
        <w:t xml:space="preserve">Generar preguntas de problema.</w:t>
      </w:r>
    </w:p>
    <w:p w:rsidR="00000000" w:rsidDel="00000000" w:rsidP="00000000" w:rsidRDefault="00000000" w:rsidRPr="00000000" w14:paraId="0000003A">
      <w:pPr>
        <w:spacing w:line="276" w:lineRule="auto"/>
        <w:jc w:val="both"/>
        <w:rPr>
          <w:b w:val="1"/>
          <w:i w:val="1"/>
        </w:rPr>
      </w:pPr>
      <w:r w:rsidDel="00000000" w:rsidR="00000000" w:rsidRPr="00000000">
        <w:rPr>
          <w:b w:val="1"/>
          <w:i w:val="1"/>
          <w:rtl w:val="0"/>
        </w:rPr>
        <w:t xml:space="preserve">Planteamiento del problema.</w:t>
      </w:r>
    </w:p>
    <w:p w:rsidR="00000000" w:rsidDel="00000000" w:rsidP="00000000" w:rsidRDefault="00000000" w:rsidRPr="00000000" w14:paraId="0000003B">
      <w:pPr>
        <w:spacing w:line="276" w:lineRule="auto"/>
        <w:jc w:val="both"/>
        <w:rPr/>
      </w:pPr>
      <w:r w:rsidDel="00000000" w:rsidR="00000000" w:rsidRPr="00000000">
        <w:rPr>
          <w:rtl w:val="0"/>
        </w:rPr>
        <w:t xml:space="preserve">Los teléfonos móviles son una parte integral de la vida cotidiana, y es difícil imaginar un mundo sin ellos. Sin embargo, existen problemas de salud y el debate continúa. Existe una gran cantidad de investigaciones sobre los riesgos potenciales de la exposición a la radiofrecuencia. Campos electromagnéticos como los emitidos por teléfonos móviles. Sin embargo, la opinión científica sigue dividida sobre la posibilidad de un vínculo entre la radiación del teléfono móvil y los problemas de salud. Los resultados de La investigación en esta área han sido interpretados de varias maneras, y los estudios han sido criticados por sus fallas metodológicas, falta de significación estadística y sesgo.</w:t>
      </w:r>
    </w:p>
    <w:p w:rsidR="00000000" w:rsidDel="00000000" w:rsidP="00000000" w:rsidRDefault="00000000" w:rsidRPr="00000000" w14:paraId="0000003C">
      <w:pPr>
        <w:spacing w:line="276" w:lineRule="auto"/>
        <w:jc w:val="both"/>
        <w:rPr/>
      </w:pPr>
      <w:r w:rsidDel="00000000" w:rsidR="00000000" w:rsidRPr="00000000">
        <w:rPr>
          <w:rtl w:val="0"/>
        </w:rPr>
      </w:r>
    </w:p>
    <w:p w:rsidR="00000000" w:rsidDel="00000000" w:rsidP="00000000" w:rsidRDefault="00000000" w:rsidRPr="00000000" w14:paraId="0000003D">
      <w:pPr>
        <w:spacing w:line="276" w:lineRule="auto"/>
        <w:jc w:val="both"/>
        <w:rPr>
          <w:b w:val="1"/>
          <w:i w:val="1"/>
        </w:rPr>
      </w:pPr>
      <w:r w:rsidDel="00000000" w:rsidR="00000000" w:rsidRPr="00000000">
        <w:rPr>
          <w:rtl w:val="0"/>
        </w:rPr>
      </w:r>
    </w:p>
    <w:p w:rsidR="00000000" w:rsidDel="00000000" w:rsidP="00000000" w:rsidRDefault="00000000" w:rsidRPr="00000000" w14:paraId="0000003E">
      <w:pPr>
        <w:spacing w:line="276" w:lineRule="auto"/>
        <w:jc w:val="both"/>
        <w:rPr>
          <w:b w:val="1"/>
          <w:i w:val="1"/>
        </w:rPr>
      </w:pPr>
      <w:r w:rsidDel="00000000" w:rsidR="00000000" w:rsidRPr="00000000">
        <w:rPr>
          <w:b w:val="1"/>
          <w:i w:val="1"/>
          <w:rtl w:val="0"/>
        </w:rPr>
        <w:t xml:space="preserve">Justificación</w:t>
      </w:r>
    </w:p>
    <w:p w:rsidR="00000000" w:rsidDel="00000000" w:rsidP="00000000" w:rsidRDefault="00000000" w:rsidRPr="00000000" w14:paraId="0000003F">
      <w:pPr>
        <w:spacing w:line="276" w:lineRule="auto"/>
        <w:jc w:val="both"/>
        <w:rPr/>
      </w:pPr>
      <w:r w:rsidDel="00000000" w:rsidR="00000000" w:rsidRPr="00000000">
        <w:rPr>
          <w:rtl w:val="0"/>
        </w:rPr>
        <w:t xml:space="preserve">Los avances tecnológicos han producido cambios trascendentales y muchos de estos cambios son debidos a servicios que emplean ondas electromagnéticas, en especial los servicios inalámbricos. Esta situación lleva a que los seres vivos se vean expuestos constantemente e involuntariamente a los efectos de dichas radiaciones. De esta forma la investigación elabora un análisis basado en las tendencias de investigación que apunta hacia la recolección de información, análisis; y de esta manera contextualizar de una forma más clara el alcance y el daño que puede llegar a perjudicar las diferentes tecnologías 2G, 2.5G, 3G y 4G; en lo que se refiere a radiación no ionizante, además de contemplar en esta investigación secciones de verificación en hardware (tipo smartphone)   tener un cuadro estadístico y hacer una comparación de cuales de estos emite o dañan más la salud de los ciudadanos del común, esto con el fin de hacer conciencia de los riesgos que tenemos a mantener el dispositivo móvil todos los días a toda hora.</w:t>
      </w:r>
    </w:p>
    <w:p w:rsidR="00000000" w:rsidDel="00000000" w:rsidP="00000000" w:rsidRDefault="00000000" w:rsidRPr="00000000" w14:paraId="00000040">
      <w:pPr>
        <w:spacing w:line="276" w:lineRule="auto"/>
        <w:jc w:val="both"/>
        <w:rPr/>
      </w:pPr>
      <w:r w:rsidDel="00000000" w:rsidR="00000000" w:rsidRPr="00000000">
        <w:rPr>
          <w:rtl w:val="0"/>
        </w:rPr>
      </w:r>
    </w:p>
    <w:p w:rsidR="00000000" w:rsidDel="00000000" w:rsidP="00000000" w:rsidRDefault="00000000" w:rsidRPr="00000000" w14:paraId="00000041">
      <w:pPr>
        <w:spacing w:line="276" w:lineRule="auto"/>
        <w:jc w:val="both"/>
        <w:rPr>
          <w:b w:val="1"/>
          <w:i w:val="1"/>
        </w:rPr>
      </w:pPr>
      <w:r w:rsidDel="00000000" w:rsidR="00000000" w:rsidRPr="00000000">
        <w:rPr>
          <w:b w:val="1"/>
          <w:i w:val="1"/>
          <w:rtl w:val="0"/>
        </w:rPr>
        <w:t xml:space="preserve">Objetivo General</w:t>
      </w:r>
    </w:p>
    <w:p w:rsidR="00000000" w:rsidDel="00000000" w:rsidP="00000000" w:rsidRDefault="00000000" w:rsidRPr="00000000" w14:paraId="00000042">
      <w:pPr>
        <w:spacing w:line="276" w:lineRule="auto"/>
        <w:jc w:val="both"/>
        <w:rPr/>
      </w:pPr>
      <w:r w:rsidDel="00000000" w:rsidR="00000000" w:rsidRPr="00000000">
        <w:rPr>
          <w:rtl w:val="0"/>
        </w:rPr>
      </w:r>
    </w:p>
    <w:p w:rsidR="00000000" w:rsidDel="00000000" w:rsidP="00000000" w:rsidRDefault="00000000" w:rsidRPr="00000000" w14:paraId="00000043">
      <w:pPr>
        <w:spacing w:line="276" w:lineRule="auto"/>
        <w:jc w:val="both"/>
        <w:rPr/>
      </w:pPr>
      <w:r w:rsidDel="00000000" w:rsidR="00000000" w:rsidRPr="00000000">
        <w:rPr>
          <w:rtl w:val="0"/>
        </w:rPr>
        <w:t xml:space="preserve"> Identificar la contaminación invisible por radiación electromagnética que generan los diferentes Dispositivos Móviles que cuenten con Tecnología 3G, 4G, 5G)</w:t>
      </w:r>
    </w:p>
    <w:p w:rsidR="00000000" w:rsidDel="00000000" w:rsidP="00000000" w:rsidRDefault="00000000" w:rsidRPr="00000000" w14:paraId="00000044">
      <w:pPr>
        <w:spacing w:line="276" w:lineRule="auto"/>
        <w:jc w:val="both"/>
        <w:rPr/>
      </w:pPr>
      <w:r w:rsidDel="00000000" w:rsidR="00000000" w:rsidRPr="00000000">
        <w:rPr>
          <w:rtl w:val="0"/>
        </w:rPr>
      </w:r>
    </w:p>
    <w:p w:rsidR="00000000" w:rsidDel="00000000" w:rsidP="00000000" w:rsidRDefault="00000000" w:rsidRPr="00000000" w14:paraId="00000045">
      <w:pPr>
        <w:spacing w:line="276" w:lineRule="auto"/>
        <w:jc w:val="both"/>
        <w:rPr>
          <w:b w:val="1"/>
          <w:i w:val="1"/>
        </w:rPr>
      </w:pPr>
      <w:r w:rsidDel="00000000" w:rsidR="00000000" w:rsidRPr="00000000">
        <w:rPr>
          <w:b w:val="1"/>
          <w:i w:val="1"/>
          <w:rtl w:val="0"/>
        </w:rPr>
        <w:t xml:space="preserve">Objetivos específicos</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Conocer las causas y efectos de la contaminación electromagnética en las Tecnologías Móviles</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Determinar posibles alternativas a la contaminación como la prevención y el control de las ondas electromagnéticas en Dispositivos Móviles.</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Sensibilizar a la comunidad sobre el serio problema que trae las nuevas tendencias a nivel de telecomunicaciones.</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Identificar principales parámetros de radiación electromagnética límites de las antenas y equipos celulares.</w:t>
      </w:r>
    </w:p>
    <w:p w:rsidR="00000000" w:rsidDel="00000000" w:rsidP="00000000" w:rsidRDefault="00000000" w:rsidRPr="00000000" w14:paraId="0000004A">
      <w:pPr>
        <w:spacing w:line="276" w:lineRule="auto"/>
        <w:jc w:val="both"/>
        <w:rPr/>
      </w:pPr>
      <w:r w:rsidDel="00000000" w:rsidR="00000000" w:rsidRPr="00000000">
        <w:rPr>
          <w:rtl w:val="0"/>
        </w:rPr>
      </w:r>
    </w:p>
    <w:p w:rsidR="00000000" w:rsidDel="00000000" w:rsidP="00000000" w:rsidRDefault="00000000" w:rsidRPr="00000000" w14:paraId="0000004B">
      <w:pPr>
        <w:spacing w:line="276" w:lineRule="auto"/>
        <w:jc w:val="both"/>
        <w:rPr/>
      </w:pPr>
      <w:r w:rsidDel="00000000" w:rsidR="00000000" w:rsidRPr="00000000">
        <w:rPr>
          <w:rtl w:val="0"/>
        </w:rPr>
      </w:r>
    </w:p>
    <w:p w:rsidR="00000000" w:rsidDel="00000000" w:rsidP="00000000" w:rsidRDefault="00000000" w:rsidRPr="00000000" w14:paraId="0000004C">
      <w:pPr>
        <w:spacing w:line="276" w:lineRule="auto"/>
        <w:jc w:val="both"/>
        <w:rPr/>
      </w:pPr>
      <w:r w:rsidDel="00000000" w:rsidR="00000000" w:rsidRPr="00000000">
        <w:rPr>
          <w:rtl w:val="0"/>
        </w:rPr>
      </w:r>
    </w:p>
    <w:p w:rsidR="00000000" w:rsidDel="00000000" w:rsidP="00000000" w:rsidRDefault="00000000" w:rsidRPr="00000000" w14:paraId="0000004D">
      <w:pPr>
        <w:spacing w:line="276" w:lineRule="auto"/>
        <w:jc w:val="both"/>
        <w:rPr/>
      </w:pPr>
      <w:r w:rsidDel="00000000" w:rsidR="00000000" w:rsidRPr="00000000">
        <w:rPr>
          <w:rtl w:val="0"/>
        </w:rPr>
      </w:r>
    </w:p>
    <w:p w:rsidR="00000000" w:rsidDel="00000000" w:rsidP="00000000" w:rsidRDefault="00000000" w:rsidRPr="00000000" w14:paraId="0000004E">
      <w:pPr>
        <w:spacing w:line="276" w:lineRule="auto"/>
        <w:jc w:val="both"/>
        <w:rPr>
          <w:b w:val="1"/>
          <w:i w:val="1"/>
        </w:rPr>
      </w:pPr>
      <w:r w:rsidDel="00000000" w:rsidR="00000000" w:rsidRPr="00000000">
        <w:rPr>
          <w:b w:val="1"/>
          <w:i w:val="1"/>
          <w:rtl w:val="0"/>
        </w:rPr>
        <w:t xml:space="preserve">Marco Legal</w:t>
      </w:r>
    </w:p>
    <w:p w:rsidR="00000000" w:rsidDel="00000000" w:rsidP="00000000" w:rsidRDefault="00000000" w:rsidRPr="00000000" w14:paraId="0000004F">
      <w:pPr>
        <w:spacing w:line="276" w:lineRule="auto"/>
        <w:jc w:val="both"/>
        <w:rPr/>
      </w:pPr>
      <w:r w:rsidDel="00000000" w:rsidR="00000000" w:rsidRPr="00000000">
        <w:rPr>
          <w:rtl w:val="0"/>
        </w:rPr>
      </w:r>
    </w:p>
    <w:p w:rsidR="00000000" w:rsidDel="00000000" w:rsidP="00000000" w:rsidRDefault="00000000" w:rsidRPr="00000000" w14:paraId="00000050">
      <w:pPr>
        <w:spacing w:line="276" w:lineRule="auto"/>
        <w:jc w:val="both"/>
        <w:rPr/>
      </w:pPr>
      <w:r w:rsidDel="00000000" w:rsidR="00000000" w:rsidRPr="00000000">
        <w:rPr>
          <w:rtl w:val="0"/>
        </w:rPr>
        <w:t xml:space="preserve">Referente al tema de contaminación electromagnética que se da por medio de hondas no ionizantes las cuales generan estructuras, celulares y demás equipos o aparatos electrónicos, de acuerdo a las ley No. 102 de 2013 donde se especifica el tema de protección al ciudadano de amenazas que puedan intervenir el estado de salud del los mismo.  lo cual se especifica en artículo 1, ítem 1 de la Ley No. 102 de 2013. </w:t>
      </w:r>
    </w:p>
    <w:p w:rsidR="00000000" w:rsidDel="00000000" w:rsidP="00000000" w:rsidRDefault="00000000" w:rsidRPr="00000000" w14:paraId="00000051">
      <w:pPr>
        <w:spacing w:line="276" w:lineRule="auto"/>
        <w:jc w:val="both"/>
        <w:rPr/>
      </w:pPr>
      <w:r w:rsidDel="00000000" w:rsidR="00000000" w:rsidRPr="00000000">
        <w:rPr>
          <w:rtl w:val="0"/>
        </w:rPr>
      </w:r>
    </w:p>
    <w:p w:rsidR="00000000" w:rsidDel="00000000" w:rsidP="00000000" w:rsidRDefault="00000000" w:rsidRPr="00000000" w14:paraId="00000052">
      <w:pPr>
        <w:spacing w:line="276" w:lineRule="auto"/>
        <w:jc w:val="both"/>
        <w:rPr/>
      </w:pPr>
      <w:r w:rsidDel="00000000" w:rsidR="00000000" w:rsidRPr="00000000">
        <w:rPr>
          <w:rtl w:val="0"/>
        </w:rPr>
        <w:t xml:space="preserve">“Garantizar los derechos a la salud y a un medio sano de la población bajo exposición involuntaria a determinados niveles de radiaciones no ionizantes”.(LOPEZ, 2013).</w:t>
      </w:r>
    </w:p>
    <w:p w:rsidR="00000000" w:rsidDel="00000000" w:rsidP="00000000" w:rsidRDefault="00000000" w:rsidRPr="00000000" w14:paraId="00000053">
      <w:pPr>
        <w:spacing w:line="276" w:lineRule="auto"/>
        <w:jc w:val="both"/>
        <w:rPr/>
      </w:pPr>
      <w:r w:rsidDel="00000000" w:rsidR="00000000" w:rsidRPr="00000000">
        <w:rPr>
          <w:rtl w:val="0"/>
        </w:rPr>
        <w:t xml:space="preserve">De acuerdo con lo anterior el título IV del seguimiento y control en el Artículo 12. se dice lo siguiente:</w:t>
      </w:r>
    </w:p>
    <w:p w:rsidR="00000000" w:rsidDel="00000000" w:rsidP="00000000" w:rsidRDefault="00000000" w:rsidRPr="00000000" w14:paraId="00000054">
      <w:pPr>
        <w:spacing w:line="276" w:lineRule="auto"/>
        <w:jc w:val="both"/>
        <w:rPr/>
      </w:pPr>
      <w:r w:rsidDel="00000000" w:rsidR="00000000" w:rsidRPr="00000000">
        <w:rPr>
          <w:rtl w:val="0"/>
        </w:rPr>
      </w:r>
    </w:p>
    <w:p w:rsidR="00000000" w:rsidDel="00000000" w:rsidP="00000000" w:rsidRDefault="00000000" w:rsidRPr="00000000" w14:paraId="00000055">
      <w:pPr>
        <w:spacing w:line="276" w:lineRule="auto"/>
        <w:ind w:left="708" w:firstLine="0"/>
        <w:jc w:val="both"/>
        <w:rPr/>
      </w:pPr>
      <w:r w:rsidDel="00000000" w:rsidR="00000000" w:rsidRPr="00000000">
        <w:rPr>
          <w:rtl w:val="0"/>
        </w:rPr>
        <w:t xml:space="preserve">“Los municipios con población mayor a un millón (1’000.000) de habitantes deberán constituir una red de monitoreo, con el fin de cuidar que los niveles máximos permisibles del campo electromagnético sean inferiores a los indicados en el decreto 195 de 2005. Los niveles de medición, estarán disponibles en el sitio web de la alcaldía para información a la ciudadanía.”(LOPEZ, 2013).</w:t>
      </w:r>
    </w:p>
    <w:p w:rsidR="00000000" w:rsidDel="00000000" w:rsidP="00000000" w:rsidRDefault="00000000" w:rsidRPr="00000000" w14:paraId="00000056">
      <w:pPr>
        <w:spacing w:line="276" w:lineRule="auto"/>
        <w:jc w:val="both"/>
        <w:rPr/>
      </w:pPr>
      <w:r w:rsidDel="00000000" w:rsidR="00000000" w:rsidRPr="00000000">
        <w:rPr>
          <w:rtl w:val="0"/>
        </w:rPr>
      </w:r>
    </w:p>
    <w:p w:rsidR="00000000" w:rsidDel="00000000" w:rsidP="00000000" w:rsidRDefault="00000000" w:rsidRPr="00000000" w14:paraId="00000057">
      <w:pPr>
        <w:spacing w:line="276" w:lineRule="auto"/>
        <w:jc w:val="both"/>
        <w:rPr/>
      </w:pPr>
      <w:r w:rsidDel="00000000" w:rsidR="00000000" w:rsidRPr="00000000">
        <w:rPr>
          <w:rtl w:val="0"/>
        </w:rPr>
        <w:t xml:space="preserve">Según en lo anterior, visitando la página oficial de la alcaldía de la ciudad de Neiva no encontramos ninguna referencia de monitoreo constantes de la radiación que se puede generar lo cuales con la llegada de las nuevas tecnologías se puede decir que puede aumentar los niveles de radiación y los ciudadanos no tenemos conocimiento de los efectos que puede conllevar a utilizarlos con nuestros dispositivos móviles, que aparte de eso nuestros dispositivos a medida que nos alejamos de una estación base, el dispositivo comienza a generar más radiación para poder obtener señal para los servicios necesarios según lo determina La presente  en la sección “Por medio de la cual se dicta lineamientos básicos para prevenir la contaminación electromagnética y se dictan otras disposiciones”. En el punto 3. Antenas electromagnéticas</w:t>
      </w:r>
    </w:p>
    <w:p w:rsidR="00000000" w:rsidDel="00000000" w:rsidP="00000000" w:rsidRDefault="00000000" w:rsidRPr="00000000" w14:paraId="00000058">
      <w:pPr>
        <w:spacing w:line="276" w:lineRule="auto"/>
        <w:jc w:val="both"/>
        <w:rPr/>
      </w:pPr>
      <w:r w:rsidDel="00000000" w:rsidR="00000000" w:rsidRPr="00000000">
        <w:rPr>
          <w:rtl w:val="0"/>
        </w:rPr>
      </w:r>
    </w:p>
    <w:p w:rsidR="00000000" w:rsidDel="00000000" w:rsidP="00000000" w:rsidRDefault="00000000" w:rsidRPr="00000000" w14:paraId="00000059">
      <w:pPr>
        <w:spacing w:line="276" w:lineRule="auto"/>
        <w:ind w:left="708" w:firstLine="0"/>
        <w:jc w:val="both"/>
        <w:rPr/>
      </w:pPr>
      <w:r w:rsidDel="00000000" w:rsidR="00000000" w:rsidRPr="00000000">
        <w:rPr>
          <w:rtl w:val="0"/>
        </w:rPr>
        <w:t xml:space="preserve">“Cuando el teléfono móvil se encuentra lejos de la estación base, tanto el teléfono móvil como la estación base tienen que emitir con más potencia para poder establecer comunicación entre ellos”.(LOPEZ, 2013).</w:t>
      </w:r>
    </w:p>
    <w:p w:rsidR="00000000" w:rsidDel="00000000" w:rsidP="00000000" w:rsidRDefault="00000000" w:rsidRPr="00000000" w14:paraId="0000005A">
      <w:pPr>
        <w:spacing w:line="276" w:lineRule="auto"/>
        <w:jc w:val="both"/>
        <w:rPr/>
      </w:pPr>
      <w:r w:rsidDel="00000000" w:rsidR="00000000" w:rsidRPr="00000000">
        <w:rPr>
          <w:rtl w:val="0"/>
        </w:rPr>
      </w:r>
    </w:p>
    <w:p w:rsidR="00000000" w:rsidDel="00000000" w:rsidP="00000000" w:rsidRDefault="00000000" w:rsidRPr="00000000" w14:paraId="0000005B">
      <w:pPr>
        <w:spacing w:line="276" w:lineRule="auto"/>
        <w:jc w:val="both"/>
        <w:rPr/>
      </w:pPr>
      <w:r w:rsidDel="00000000" w:rsidR="00000000" w:rsidRPr="00000000">
        <w:rPr>
          <w:rtl w:val="0"/>
        </w:rPr>
        <w:t xml:space="preserve">Lo cual se debería estudiar este tema en las diferentes marcas de teléfonos y tecnologías de red que tanta radiación puede emitir a diferentes distancias de receptor, por consiguiente, los efectos negativos que puede llevarle al portador de estos dispositivos a corta y largo plazo según esas emisiones. Además de acuerdo a la Resolución número 18 0466 de 2 de abril 2007. se dice.</w:t>
      </w:r>
    </w:p>
    <w:p w:rsidR="00000000" w:rsidDel="00000000" w:rsidP="00000000" w:rsidRDefault="00000000" w:rsidRPr="00000000" w14:paraId="0000005C">
      <w:pPr>
        <w:spacing w:line="276" w:lineRule="auto"/>
        <w:jc w:val="both"/>
        <w:rPr/>
      </w:pPr>
      <w:r w:rsidDel="00000000" w:rsidR="00000000" w:rsidRPr="00000000">
        <w:rPr>
          <w:rtl w:val="0"/>
        </w:rPr>
      </w:r>
    </w:p>
    <w:p w:rsidR="00000000" w:rsidDel="00000000" w:rsidP="00000000" w:rsidRDefault="00000000" w:rsidRPr="00000000" w14:paraId="0000005D">
      <w:pPr>
        <w:spacing w:line="276" w:lineRule="auto"/>
        <w:jc w:val="both"/>
        <w:rPr/>
      </w:pPr>
      <w:r w:rsidDel="00000000" w:rsidR="00000000" w:rsidRPr="00000000">
        <w:rPr>
          <w:rtl w:val="0"/>
        </w:rPr>
      </w:r>
    </w:p>
    <w:p w:rsidR="00000000" w:rsidDel="00000000" w:rsidP="00000000" w:rsidRDefault="00000000" w:rsidRPr="00000000" w14:paraId="0000005E">
      <w:pPr>
        <w:spacing w:line="276" w:lineRule="auto"/>
        <w:ind w:left="708" w:firstLine="0"/>
        <w:jc w:val="both"/>
        <w:rPr/>
      </w:pPr>
      <w:r w:rsidDel="00000000" w:rsidR="00000000" w:rsidRPr="00000000">
        <w:rPr>
          <w:rtl w:val="0"/>
        </w:rPr>
        <w:t xml:space="preserve">“Artículo 14. Campos electromagnéticos. El presente Reglamento define requisitos para intensidad de campo eléctrico y densidad de flujo magnético para las zonas donde pueda permanecer público, independientemente del tiempo, basado en criterios de la institución internacional ICNIRP, la cual es una comisión perteneciente a la International Radiation Protection Association (IRPA) para la protección de la población y el medio ambiente frente a las radiaciones no-ionizantes y, en particular, proporciona guías y recomendaciones para evitar la exposición a dichas radiaciones.”</w:t>
      </w:r>
    </w:p>
    <w:p w:rsidR="00000000" w:rsidDel="00000000" w:rsidP="00000000" w:rsidRDefault="00000000" w:rsidRPr="00000000" w14:paraId="0000005F">
      <w:pPr>
        <w:spacing w:line="276" w:lineRule="auto"/>
        <w:ind w:left="708" w:firstLine="0"/>
        <w:jc w:val="both"/>
        <w:rPr/>
      </w:pPr>
      <w:r w:rsidDel="00000000" w:rsidR="00000000" w:rsidRPr="00000000">
        <w:rPr>
          <w:rtl w:val="0"/>
        </w:rPr>
        <w:t xml:space="preserve">Lo cual se indica que se debe implementar un documento o guía para aquellas personas que están o vive cerca de una estación base de radiofrecuencia, por consiguiente, una mejora que se pueda dar es rendir un documento donde se especifique el tema de radiación en los dispositivos móviles y que consecuencias y/o precauciones se recomienda para el uso de sus dispositivos móviles.</w:t>
      </w:r>
    </w:p>
    <w:p w:rsidR="00000000" w:rsidDel="00000000" w:rsidP="00000000" w:rsidRDefault="00000000" w:rsidRPr="00000000" w14:paraId="00000060">
      <w:pPr>
        <w:spacing w:line="276" w:lineRule="auto"/>
        <w:jc w:val="both"/>
        <w:rPr/>
      </w:pPr>
      <w:r w:rsidDel="00000000" w:rsidR="00000000" w:rsidRPr="00000000">
        <w:rPr>
          <w:rtl w:val="0"/>
        </w:rPr>
      </w:r>
    </w:p>
    <w:p w:rsidR="00000000" w:rsidDel="00000000" w:rsidP="00000000" w:rsidRDefault="00000000" w:rsidRPr="00000000" w14:paraId="00000061">
      <w:pPr>
        <w:spacing w:line="276" w:lineRule="auto"/>
        <w:jc w:val="both"/>
        <w:rPr>
          <w:b w:val="1"/>
          <w:i w:val="1"/>
        </w:rPr>
      </w:pPr>
      <w:r w:rsidDel="00000000" w:rsidR="00000000" w:rsidRPr="00000000">
        <w:rPr>
          <w:b w:val="1"/>
          <w:i w:val="1"/>
          <w:rtl w:val="0"/>
        </w:rPr>
        <w:t xml:space="preserve">Marco Teórico</w:t>
      </w:r>
    </w:p>
    <w:p w:rsidR="00000000" w:rsidDel="00000000" w:rsidP="00000000" w:rsidRDefault="00000000" w:rsidRPr="00000000" w14:paraId="00000062">
      <w:pPr>
        <w:spacing w:line="276" w:lineRule="auto"/>
        <w:jc w:val="both"/>
        <w:rPr/>
      </w:pPr>
      <w:r w:rsidDel="00000000" w:rsidR="00000000" w:rsidRPr="00000000">
        <w:rPr>
          <w:rtl w:val="0"/>
        </w:rPr>
      </w:r>
    </w:p>
    <w:p w:rsidR="00000000" w:rsidDel="00000000" w:rsidP="00000000" w:rsidRDefault="00000000" w:rsidRPr="00000000" w14:paraId="00000063">
      <w:pPr>
        <w:spacing w:line="276" w:lineRule="auto"/>
        <w:jc w:val="both"/>
        <w:rPr/>
      </w:pPr>
      <w:r w:rsidDel="00000000" w:rsidR="00000000" w:rsidRPr="00000000">
        <w:rPr>
          <w:rtl w:val="0"/>
        </w:rPr>
        <w:t xml:space="preserve">Las redes 2G, 3G, 4G y el wifi ya están ocasionando graves daños no solo en seres humanos sino también en árboles, huevos, pájaros, abejas y animales salvajes. Contaminación electromagnética. Nos suena algo difuso, lejano. Sin embargo, junto con el cambio climático, quizás sea uno de los desafíos ambientales más graves e inmediatos a los que se deba enfrentar nuestra generación. Sin embargo, apenas 30 años después de que se produjera la explosión de las tecnologías inalámbricas se han venido haciendo resoluciones firmadas por cientos de científicos y médicos que están alertando de que estas tecnologías, ‘en niveles miles de veces por debajo de las directrices legales actuales’, son extremadamente dañinas para toda clase de vida.</w:t>
      </w:r>
    </w:p>
    <w:p w:rsidR="00000000" w:rsidDel="00000000" w:rsidP="00000000" w:rsidRDefault="00000000" w:rsidRPr="00000000" w14:paraId="00000064">
      <w:pPr>
        <w:spacing w:line="276" w:lineRule="auto"/>
        <w:jc w:val="both"/>
        <w:rPr/>
      </w:pPr>
      <w:r w:rsidDel="00000000" w:rsidR="00000000" w:rsidRPr="00000000">
        <w:rPr>
          <w:rtl w:val="0"/>
        </w:rPr>
        <w:t xml:space="preserve">Nombradas al inicio del anterior párrafo, las principales fuentes de campos electromagnéticos son los teléfonos móviles o inalámbricos, el wifi, las antenas de telefonía, las líneas de transporte eléctrico, los transformadores y una amplia gama de electrodomésticos.</w:t>
      </w:r>
    </w:p>
    <w:p w:rsidR="00000000" w:rsidDel="00000000" w:rsidP="00000000" w:rsidRDefault="00000000" w:rsidRPr="00000000" w14:paraId="00000065">
      <w:pPr>
        <w:spacing w:line="276" w:lineRule="auto"/>
        <w:jc w:val="both"/>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entury Gothic" w:cs="Century Gothic" w:eastAsia="Century Gothic" w:hAnsi="Century Gothic"/>
          <w:b w:val="0"/>
          <w:i w:val="1"/>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4"/>
          <w:szCs w:val="24"/>
          <w:u w:val="none"/>
          <w:shd w:fill="auto" w:val="clear"/>
          <w:vertAlign w:val="baseline"/>
          <w:rtl w:val="0"/>
        </w:rPr>
        <w:t xml:space="preserve">Tecnología 1G </w:t>
      </w:r>
    </w:p>
    <w:p w:rsidR="00000000" w:rsidDel="00000000" w:rsidP="00000000" w:rsidRDefault="00000000" w:rsidRPr="00000000" w14:paraId="00000067">
      <w:pPr>
        <w:spacing w:line="276" w:lineRule="auto"/>
        <w:ind w:left="360" w:firstLine="0"/>
        <w:jc w:val="both"/>
        <w:rPr/>
      </w:pPr>
      <w:r w:rsidDel="00000000" w:rsidR="00000000" w:rsidRPr="00000000">
        <w:rPr>
          <w:rtl w:val="0"/>
        </w:rPr>
        <w:t xml:space="preserve">La primera generación de telefonía móvil está basada en un conjunto de celdas o células interconectadas, que daban servicio a los dispositivos que se encontraban dentro de su amplia zona de cobertura. No todas las redes estaban en los mismos protocolos, dependían bastante de sus fabricantes, no era fácil interconectarse ni utilizar los mismos terminales en distintas redes.</w:t>
      </w:r>
    </w:p>
    <w:p w:rsidR="00000000" w:rsidDel="00000000" w:rsidP="00000000" w:rsidRDefault="00000000" w:rsidRPr="00000000" w14:paraId="00000068">
      <w:pPr>
        <w:spacing w:line="276" w:lineRule="auto"/>
        <w:ind w:left="360" w:firstLine="0"/>
        <w:jc w:val="both"/>
        <w:rPr/>
      </w:pPr>
      <w:r w:rsidDel="00000000" w:rsidR="00000000" w:rsidRPr="00000000">
        <w:rPr>
          <w:rtl w:val="0"/>
        </w:rPr>
        <w:t xml:space="preserve">Características:</w:t>
      </w:r>
    </w:p>
    <w:p w:rsidR="00000000" w:rsidDel="00000000" w:rsidP="00000000" w:rsidRDefault="00000000" w:rsidRPr="00000000" w14:paraId="00000069">
      <w:pPr>
        <w:spacing w:line="276" w:lineRule="auto"/>
        <w:ind w:left="360" w:firstLine="0"/>
        <w:jc w:val="both"/>
        <w:rPr/>
      </w:pPr>
      <w:r w:rsidDel="00000000" w:rsidR="00000000" w:rsidRPr="00000000">
        <w:rPr>
          <w:rtl w:val="0"/>
        </w:rPr>
        <w:t xml:space="preserve">Año: 1970 - 1980</w:t>
      </w:r>
    </w:p>
    <w:p w:rsidR="00000000" w:rsidDel="00000000" w:rsidP="00000000" w:rsidRDefault="00000000" w:rsidRPr="00000000" w14:paraId="0000006A">
      <w:pPr>
        <w:spacing w:line="276" w:lineRule="auto"/>
        <w:ind w:left="360" w:firstLine="0"/>
        <w:jc w:val="both"/>
        <w:rPr/>
      </w:pPr>
      <w:r w:rsidDel="00000000" w:rsidR="00000000" w:rsidRPr="00000000">
        <w:rPr>
          <w:rtl w:val="0"/>
        </w:rPr>
        <w:t xml:space="preserve">Servicios: Sólo voz</w:t>
      </w:r>
    </w:p>
    <w:p w:rsidR="00000000" w:rsidDel="00000000" w:rsidP="00000000" w:rsidRDefault="00000000" w:rsidRPr="00000000" w14:paraId="0000006B">
      <w:pPr>
        <w:spacing w:line="276" w:lineRule="auto"/>
        <w:ind w:left="360" w:firstLine="0"/>
        <w:jc w:val="both"/>
        <w:rPr/>
      </w:pPr>
      <w:r w:rsidDel="00000000" w:rsidR="00000000" w:rsidRPr="00000000">
        <w:rPr>
          <w:rtl w:val="0"/>
        </w:rPr>
        <w:t xml:space="preserve">Tecnología: Analogica</w:t>
      </w:r>
    </w:p>
    <w:p w:rsidR="00000000" w:rsidDel="00000000" w:rsidP="00000000" w:rsidRDefault="00000000" w:rsidRPr="00000000" w14:paraId="0000006C">
      <w:pPr>
        <w:spacing w:line="276" w:lineRule="auto"/>
        <w:ind w:left="360" w:firstLine="0"/>
        <w:jc w:val="both"/>
        <w:rPr/>
      </w:pPr>
      <w:r w:rsidDel="00000000" w:rsidR="00000000" w:rsidRPr="00000000">
        <w:rPr>
          <w:rtl w:val="0"/>
        </w:rPr>
        <w:t xml:space="preserve">Velocidad: 1 kbps a 2,4 kbps</w:t>
      </w:r>
    </w:p>
    <w:p w:rsidR="00000000" w:rsidDel="00000000" w:rsidP="00000000" w:rsidRDefault="00000000" w:rsidRPr="00000000" w14:paraId="0000006D">
      <w:pPr>
        <w:spacing w:line="276" w:lineRule="auto"/>
        <w:ind w:left="360" w:firstLine="0"/>
        <w:jc w:val="both"/>
        <w:rPr/>
      </w:pPr>
      <w:r w:rsidDel="00000000" w:rsidR="00000000" w:rsidRPr="00000000">
        <w:rPr>
          <w:rtl w:val="0"/>
        </w:rPr>
        <w:t xml:space="preserve">Frecuencia: 800-900 MHz</w:t>
      </w:r>
    </w:p>
    <w:p w:rsidR="00000000" w:rsidDel="00000000" w:rsidP="00000000" w:rsidRDefault="00000000" w:rsidRPr="00000000" w14:paraId="0000006E">
      <w:pPr>
        <w:spacing w:line="276" w:lineRule="auto"/>
        <w:ind w:left="360" w:firstLine="0"/>
        <w:jc w:val="both"/>
        <w:rPr/>
      </w:pPr>
      <w:r w:rsidDel="00000000" w:rsidR="00000000" w:rsidRPr="00000000">
        <w:rPr>
          <w:rtl w:val="0"/>
        </w:rPr>
        <w:t xml:space="preserve">Ancho de banda de RF 30 kHz. La banda tiene capacidad para 832 canales dúplex, entre los cuales 21 están reservados para el establecimiento de llamada y el resto para la comunicación por voz.</w:t>
      </w:r>
    </w:p>
    <w:p w:rsidR="00000000" w:rsidDel="00000000" w:rsidP="00000000" w:rsidRDefault="00000000" w:rsidRPr="00000000" w14:paraId="0000006F">
      <w:pPr>
        <w:spacing w:line="276" w:lineRule="auto"/>
        <w:ind w:left="360" w:firstLine="0"/>
        <w:jc w:val="both"/>
        <w:rPr/>
      </w:pPr>
      <w:r w:rsidDel="00000000" w:rsidR="00000000" w:rsidRPr="00000000">
        <w:rPr>
          <w:rtl w:val="0"/>
        </w:rPr>
        <w:t xml:space="preserve">Nota: mala comunicaciones de voz y ninguna seguridad ya que las llamadas de voz se reproducen en las torres de radio.</w:t>
      </w:r>
    </w:p>
    <w:p w:rsidR="00000000" w:rsidDel="00000000" w:rsidP="00000000" w:rsidRDefault="00000000" w:rsidRPr="00000000" w14:paraId="00000070">
      <w:pPr>
        <w:spacing w:line="276" w:lineRule="auto"/>
        <w:ind w:left="1068" w:firstLine="0"/>
        <w:jc w:val="both"/>
        <w:rPr/>
      </w:pPr>
      <w:r w:rsidDel="00000000" w:rsidR="00000000" w:rsidRPr="00000000">
        <w:rPr>
          <w:rtl w:val="0"/>
        </w:rPr>
        <w:t xml:space="preserve">Año: 1970 - 1980</w:t>
      </w:r>
    </w:p>
    <w:p w:rsidR="00000000" w:rsidDel="00000000" w:rsidP="00000000" w:rsidRDefault="00000000" w:rsidRPr="00000000" w14:paraId="00000071">
      <w:pPr>
        <w:spacing w:line="276" w:lineRule="auto"/>
        <w:ind w:left="1068" w:firstLine="0"/>
        <w:jc w:val="both"/>
        <w:rPr/>
      </w:pPr>
      <w:r w:rsidDel="00000000" w:rsidR="00000000" w:rsidRPr="00000000">
        <w:rPr>
          <w:rtl w:val="0"/>
        </w:rPr>
        <w:t xml:space="preserve">Estándares: AMPS (Advanced Mobile Phone System)</w:t>
      </w:r>
    </w:p>
    <w:p w:rsidR="00000000" w:rsidDel="00000000" w:rsidP="00000000" w:rsidRDefault="00000000" w:rsidRPr="00000000" w14:paraId="00000072">
      <w:pPr>
        <w:spacing w:line="276" w:lineRule="auto"/>
        <w:ind w:left="1068" w:firstLine="0"/>
        <w:jc w:val="both"/>
        <w:rPr/>
      </w:pPr>
      <w:r w:rsidDel="00000000" w:rsidR="00000000" w:rsidRPr="00000000">
        <w:rPr>
          <w:rtl w:val="0"/>
        </w:rPr>
        <w:t xml:space="preserve">Servicios: Sólo voz</w:t>
      </w:r>
    </w:p>
    <w:p w:rsidR="00000000" w:rsidDel="00000000" w:rsidP="00000000" w:rsidRDefault="00000000" w:rsidRPr="00000000" w14:paraId="00000073">
      <w:pPr>
        <w:spacing w:line="276" w:lineRule="auto"/>
        <w:ind w:left="1068" w:firstLine="0"/>
        <w:jc w:val="both"/>
        <w:rPr/>
      </w:pPr>
      <w:r w:rsidDel="00000000" w:rsidR="00000000" w:rsidRPr="00000000">
        <w:rPr>
          <w:rtl w:val="0"/>
        </w:rPr>
        <w:t xml:space="preserve">Tecnología: Analogica</w:t>
      </w:r>
    </w:p>
    <w:p w:rsidR="00000000" w:rsidDel="00000000" w:rsidP="00000000" w:rsidRDefault="00000000" w:rsidRPr="00000000" w14:paraId="00000074">
      <w:pPr>
        <w:spacing w:line="276" w:lineRule="auto"/>
        <w:ind w:left="1068" w:firstLine="0"/>
        <w:jc w:val="both"/>
        <w:rPr/>
      </w:pPr>
      <w:r w:rsidDel="00000000" w:rsidR="00000000" w:rsidRPr="00000000">
        <w:rPr>
          <w:rtl w:val="0"/>
        </w:rPr>
        <w:t xml:space="preserve">Velocidad: 1 kbps a 2,4 kbps</w:t>
      </w:r>
    </w:p>
    <w:p w:rsidR="00000000" w:rsidDel="00000000" w:rsidP="00000000" w:rsidRDefault="00000000" w:rsidRPr="00000000" w14:paraId="00000075">
      <w:pPr>
        <w:spacing w:line="276" w:lineRule="auto"/>
        <w:ind w:left="1068" w:firstLine="0"/>
        <w:jc w:val="both"/>
        <w:rPr/>
      </w:pPr>
      <w:r w:rsidDel="00000000" w:rsidR="00000000" w:rsidRPr="00000000">
        <w:rPr>
          <w:rtl w:val="0"/>
        </w:rPr>
        <w:t xml:space="preserve">Multiplexación: FDMA</w:t>
      </w:r>
    </w:p>
    <w:p w:rsidR="00000000" w:rsidDel="00000000" w:rsidP="00000000" w:rsidRDefault="00000000" w:rsidRPr="00000000" w14:paraId="00000076">
      <w:pPr>
        <w:spacing w:line="276" w:lineRule="auto"/>
        <w:ind w:left="1068" w:firstLine="0"/>
        <w:jc w:val="both"/>
        <w:rPr/>
      </w:pPr>
      <w:r w:rsidDel="00000000" w:rsidR="00000000" w:rsidRPr="00000000">
        <w:rPr>
          <w:rtl w:val="0"/>
        </w:rPr>
        <w:t xml:space="preserve">Frecuencia: 800-900 MHz</w:t>
      </w:r>
    </w:p>
    <w:p w:rsidR="00000000" w:rsidDel="00000000" w:rsidP="00000000" w:rsidRDefault="00000000" w:rsidRPr="00000000" w14:paraId="00000077">
      <w:pPr>
        <w:spacing w:line="276" w:lineRule="auto"/>
        <w:jc w:val="both"/>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entury Gothic" w:cs="Century Gothic" w:eastAsia="Century Gothic" w:hAnsi="Century Gothic"/>
          <w:b w:val="0"/>
          <w:i w:val="1"/>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4"/>
          <w:szCs w:val="24"/>
          <w:u w:val="none"/>
          <w:shd w:fill="auto" w:val="clear"/>
          <w:vertAlign w:val="baseline"/>
          <w:rtl w:val="0"/>
        </w:rPr>
        <w:t xml:space="preserve">Tecnología 2G </w:t>
      </w:r>
    </w:p>
    <w:p w:rsidR="00000000" w:rsidDel="00000000" w:rsidP="00000000" w:rsidRDefault="00000000" w:rsidRPr="00000000" w14:paraId="00000079">
      <w:pPr>
        <w:spacing w:line="276" w:lineRule="auto"/>
        <w:ind w:left="360" w:firstLine="0"/>
        <w:jc w:val="both"/>
        <w:rPr/>
      </w:pPr>
      <w:r w:rsidDel="00000000" w:rsidR="00000000" w:rsidRPr="00000000">
        <w:rPr>
          <w:rtl w:val="0"/>
        </w:rPr>
        <w:t xml:space="preserve">Es la segunda generación de telefonía móvil, 2G no es un estándar ni un protocolo, es una forma de marcar protocolos de telefonía móvil analogica a digital. Esta nueva tecnología tuvo como ventaja principal integrar dentro de una misma señal de voz otros servicios, como mensajes de texto y mejor velocidad en datos. Surgió alrededor de 1990 el desarrollo de esta tecnología se derivó de la necesidad de tener un mayor manejo de llamadas en prácticamente los mismos espectros de radiofrecuencia asignados a la telefonía móvil y a esto se suma los protocolos de telefonía digital que permiten más enlaces simultáneos en un mismo ancho de banda y la integración de otros servicios.</w:t>
      </w:r>
    </w:p>
    <w:p w:rsidR="00000000" w:rsidDel="00000000" w:rsidP="00000000" w:rsidRDefault="00000000" w:rsidRPr="00000000" w14:paraId="0000007A">
      <w:pPr>
        <w:spacing w:line="276" w:lineRule="auto"/>
        <w:ind w:left="360" w:firstLine="0"/>
        <w:jc w:val="both"/>
        <w:rPr/>
      </w:pPr>
      <w:r w:rsidDel="00000000" w:rsidR="00000000" w:rsidRPr="00000000">
        <w:rPr>
          <w:rtl w:val="0"/>
        </w:rPr>
        <w:t xml:space="preserve">El sistema 2G utiliza protocolos de codificación más sofisticados y se emplean en los sistemas de telefonía celular actuales. La velocidad de transmisión era de 56 Kbps llevando a cabo el intercambio de imágenes y la posibilidad de navegar por internet y soportando velocidades de información por voz más altas, pero limitando en comunicación de datos. Ofreciendo también servicios auxiliares, tales como fax y SMS (Short Message Service). La 2G no solo quedó allí, pues evolucionó a la 2.5 la cual aplicó la tecnología GPRS (Servicio General de Paquetes vía Radio), dinámico e interactivo, transmisión de voz y mejor comunicación de datos.</w:t>
      </w:r>
    </w:p>
    <w:p w:rsidR="00000000" w:rsidDel="00000000" w:rsidP="00000000" w:rsidRDefault="00000000" w:rsidRPr="00000000" w14:paraId="0000007B">
      <w:pPr>
        <w:spacing w:line="276" w:lineRule="auto"/>
        <w:ind w:left="360" w:firstLine="0"/>
        <w:jc w:val="both"/>
        <w:rPr/>
      </w:pPr>
      <w:r w:rsidDel="00000000" w:rsidR="00000000" w:rsidRPr="00000000">
        <w:rPr>
          <w:rtl w:val="0"/>
        </w:rPr>
        <w:t xml:space="preserve">Año: 1980-1990</w:t>
      </w:r>
    </w:p>
    <w:p w:rsidR="00000000" w:rsidDel="00000000" w:rsidP="00000000" w:rsidRDefault="00000000" w:rsidRPr="00000000" w14:paraId="0000007C">
      <w:pPr>
        <w:spacing w:line="276" w:lineRule="auto"/>
        <w:ind w:left="360" w:firstLine="0"/>
        <w:jc w:val="both"/>
        <w:rPr/>
      </w:pPr>
      <w:r w:rsidDel="00000000" w:rsidR="00000000" w:rsidRPr="00000000">
        <w:rPr>
          <w:rtl w:val="0"/>
        </w:rPr>
        <w:t xml:space="preserve">Tecnología: Digital</w:t>
      </w:r>
    </w:p>
    <w:p w:rsidR="00000000" w:rsidDel="00000000" w:rsidP="00000000" w:rsidRDefault="00000000" w:rsidRPr="00000000" w14:paraId="0000007D">
      <w:pPr>
        <w:spacing w:line="276" w:lineRule="auto"/>
        <w:ind w:left="360" w:firstLine="0"/>
        <w:jc w:val="both"/>
        <w:rPr/>
      </w:pPr>
      <w:r w:rsidDel="00000000" w:rsidR="00000000" w:rsidRPr="00000000">
        <w:rPr>
          <w:rtl w:val="0"/>
        </w:rPr>
        <w:t xml:space="preserve">Velocidad: 14 kbps a 64 kbps</w:t>
      </w:r>
    </w:p>
    <w:p w:rsidR="00000000" w:rsidDel="00000000" w:rsidP="00000000" w:rsidRDefault="00000000" w:rsidRPr="00000000" w14:paraId="0000007E">
      <w:pPr>
        <w:spacing w:line="276" w:lineRule="auto"/>
        <w:ind w:left="360" w:firstLine="0"/>
        <w:jc w:val="both"/>
        <w:rPr/>
      </w:pPr>
      <w:r w:rsidDel="00000000" w:rsidR="00000000" w:rsidRPr="00000000">
        <w:rPr>
          <w:rtl w:val="0"/>
        </w:rPr>
        <w:t xml:space="preserve">Banda de frecuencia 850-1900 MHz (GSM) y 825-849 MHz (CDMA)</w:t>
      </w:r>
    </w:p>
    <w:p w:rsidR="00000000" w:rsidDel="00000000" w:rsidP="00000000" w:rsidRDefault="00000000" w:rsidRPr="00000000" w14:paraId="0000007F">
      <w:pPr>
        <w:spacing w:line="276" w:lineRule="auto"/>
        <w:ind w:left="360" w:firstLine="0"/>
        <w:jc w:val="both"/>
        <w:rPr/>
      </w:pPr>
      <w:r w:rsidDel="00000000" w:rsidR="00000000" w:rsidRPr="00000000">
        <w:rPr>
          <w:rtl w:val="0"/>
        </w:rPr>
        <w:t xml:space="preserve">Multiplexión / Tecnología de acceso: TDMA y CDMA</w:t>
      </w:r>
    </w:p>
    <w:p w:rsidR="00000000" w:rsidDel="00000000" w:rsidP="00000000" w:rsidRDefault="00000000" w:rsidRPr="00000000" w14:paraId="00000080">
      <w:pPr>
        <w:spacing w:line="276" w:lineRule="auto"/>
        <w:ind w:left="360" w:firstLine="0"/>
        <w:jc w:val="both"/>
        <w:rPr/>
      </w:pPr>
      <w:r w:rsidDel="00000000" w:rsidR="00000000" w:rsidRPr="00000000">
        <w:rPr>
          <w:rtl w:val="0"/>
        </w:rPr>
        <w:t xml:space="preserve">Servicios: Voz digital, SMS, retención de llamada, bloqueo de llamadas, identificación de llamadas, etc.</w:t>
      </w:r>
    </w:p>
    <w:p w:rsidR="00000000" w:rsidDel="00000000" w:rsidP="00000000" w:rsidRDefault="00000000" w:rsidRPr="00000000" w14:paraId="00000081">
      <w:pPr>
        <w:spacing w:line="276" w:lineRule="auto"/>
        <w:jc w:val="both"/>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entury Gothic" w:cs="Century Gothic" w:eastAsia="Century Gothic" w:hAnsi="Century Gothic"/>
          <w:b w:val="0"/>
          <w:i w:val="1"/>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4"/>
          <w:szCs w:val="24"/>
          <w:u w:val="none"/>
          <w:shd w:fill="auto" w:val="clear"/>
          <w:vertAlign w:val="baseline"/>
          <w:rtl w:val="0"/>
        </w:rPr>
        <w:t xml:space="preserve">Tecnología 3G</w:t>
      </w:r>
    </w:p>
    <w:p w:rsidR="00000000" w:rsidDel="00000000" w:rsidP="00000000" w:rsidRDefault="00000000" w:rsidRPr="00000000" w14:paraId="00000083">
      <w:pPr>
        <w:spacing w:line="276" w:lineRule="auto"/>
        <w:ind w:left="360" w:firstLine="0"/>
        <w:jc w:val="both"/>
        <w:rPr/>
      </w:pPr>
      <w:r w:rsidDel="00000000" w:rsidR="00000000" w:rsidRPr="00000000">
        <w:rPr>
          <w:rtl w:val="0"/>
        </w:rPr>
        <w:t xml:space="preserve">La tecnologías de telefonía móvil han sufrido un significativo cambio en los últimos años y para poder clasificar los avances tecnológicos involucrados se han establecido una serie de generaciones que nos permite la utilización de las tecnologías y las aplicaciones que hoy ofrece al mercado en el principio de las generaciones móviles el terminal era usado solo para llamadas telefónicas luego se añadió envío de mensajes de texto a una velocidad de 9,6 kbps y con este cambio se produce un avance a las dos primeras generaciones la evolución de la segunda generación está caracterizada por aumento en la velocidad para transmitir datos y la conexión a internet lo que ha producido un mayor consumo y requerimientos por parte de los clientes para esto la velocidad ha sido una limitante en esta generación.</w:t>
      </w:r>
    </w:p>
    <w:p w:rsidR="00000000" w:rsidDel="00000000" w:rsidP="00000000" w:rsidRDefault="00000000" w:rsidRPr="00000000" w14:paraId="00000084">
      <w:pPr>
        <w:spacing w:line="276" w:lineRule="auto"/>
        <w:ind w:left="360" w:firstLine="0"/>
        <w:jc w:val="both"/>
        <w:rPr/>
      </w:pPr>
      <w:r w:rsidDel="00000000" w:rsidR="00000000" w:rsidRPr="00000000">
        <w:rPr>
          <w:rtl w:val="0"/>
        </w:rPr>
        <w:t xml:space="preserve">La 3G permite solventar las diferencias de la 2G logrando aumentar la velocidad a un máximo de 4 Mbps. El sistema de tercera generación conocido como el sistema universal de telecomunicaciones móviles presenta velocidades de datos muy variables en la interfaz de aire, así como la independencia de la infraestructura de acceso al radio y la plataforma de servicio. Cada generación tecnológica posee una gama de mejoras tanto para el usuario como a nivel técnico la 3G no es la diferencia entre las más notorias se encuentran el soporte de equipos de varias generaciones tecnológicas, aunque esto no sea un beneficio directo para el usuario, si reduce en gran manera el tiempo de implementación de la nueva tecnología en el mercado para los operadores móviles. </w:t>
      </w:r>
    </w:p>
    <w:p w:rsidR="00000000" w:rsidDel="00000000" w:rsidP="00000000" w:rsidRDefault="00000000" w:rsidRPr="00000000" w14:paraId="00000085">
      <w:pPr>
        <w:spacing w:line="276" w:lineRule="auto"/>
        <w:ind w:left="360" w:firstLine="0"/>
        <w:jc w:val="both"/>
        <w:rPr/>
      </w:pPr>
      <w:r w:rsidDel="00000000" w:rsidR="00000000" w:rsidRPr="00000000">
        <w:rPr>
          <w:rtl w:val="0"/>
        </w:rPr>
        <w:t xml:space="preserve">Año: 2000</w:t>
      </w:r>
    </w:p>
    <w:p w:rsidR="00000000" w:rsidDel="00000000" w:rsidP="00000000" w:rsidRDefault="00000000" w:rsidRPr="00000000" w14:paraId="00000086">
      <w:pPr>
        <w:spacing w:line="276" w:lineRule="auto"/>
        <w:ind w:left="360" w:firstLine="0"/>
        <w:jc w:val="both"/>
        <w:rPr/>
      </w:pPr>
      <w:r w:rsidDel="00000000" w:rsidR="00000000" w:rsidRPr="00000000">
        <w:rPr>
          <w:rtl w:val="0"/>
        </w:rPr>
        <w:t xml:space="preserve">Velocidad: 348 kbps 2 Mbps</w:t>
      </w:r>
    </w:p>
    <w:p w:rsidR="00000000" w:rsidDel="00000000" w:rsidP="00000000" w:rsidRDefault="00000000" w:rsidRPr="00000000" w14:paraId="00000087">
      <w:pPr>
        <w:spacing w:line="276" w:lineRule="auto"/>
        <w:ind w:left="360" w:firstLine="0"/>
        <w:jc w:val="both"/>
        <w:rPr/>
      </w:pPr>
      <w:r w:rsidDel="00000000" w:rsidR="00000000" w:rsidRPr="00000000">
        <w:rPr>
          <w:rtl w:val="0"/>
        </w:rPr>
        <w:t xml:space="preserve">Frecuencia: aproximadamente 8 a 2,5 GHz</w:t>
      </w:r>
    </w:p>
    <w:p w:rsidR="00000000" w:rsidDel="00000000" w:rsidP="00000000" w:rsidRDefault="00000000" w:rsidRPr="00000000" w14:paraId="00000088">
      <w:pPr>
        <w:spacing w:line="276" w:lineRule="auto"/>
        <w:ind w:left="360" w:firstLine="0"/>
        <w:jc w:val="both"/>
        <w:rPr/>
      </w:pPr>
      <w:r w:rsidDel="00000000" w:rsidR="00000000" w:rsidRPr="00000000">
        <w:rPr>
          <w:rtl w:val="0"/>
        </w:rPr>
        <w:t xml:space="preserve">Ancho de banda: de 5 a 20 MHz</w:t>
      </w:r>
    </w:p>
    <w:p w:rsidR="00000000" w:rsidDel="00000000" w:rsidP="00000000" w:rsidRDefault="00000000" w:rsidRPr="00000000" w14:paraId="00000089">
      <w:pPr>
        <w:spacing w:line="276" w:lineRule="auto"/>
        <w:ind w:left="360" w:firstLine="0"/>
        <w:jc w:val="both"/>
        <w:rPr/>
      </w:pPr>
      <w:r w:rsidDel="00000000" w:rsidR="00000000" w:rsidRPr="00000000">
        <w:rPr>
          <w:rtl w:val="0"/>
        </w:rPr>
        <w:t xml:space="preserve">Servicios: telefonía móvil de voz, acceso a internet de alta velocidad, llamadas de vídeo, chat y conferencias, televisión móvil, juegos, música, servicio multimedia, películas, etc.</w:t>
      </w:r>
    </w:p>
    <w:p w:rsidR="00000000" w:rsidDel="00000000" w:rsidP="00000000" w:rsidRDefault="00000000" w:rsidRPr="00000000" w14:paraId="0000008A">
      <w:pPr>
        <w:spacing w:line="276" w:lineRule="auto"/>
        <w:ind w:left="360" w:firstLine="0"/>
        <w:jc w:val="both"/>
        <w:rPr/>
      </w:pPr>
      <w:r w:rsidDel="00000000" w:rsidR="00000000" w:rsidRPr="00000000">
        <w:rPr>
          <w:rtl w:val="0"/>
        </w:rPr>
        <w:t xml:space="preserve">Servicios prestados por tipos de tecnologías </w:t>
      </w:r>
    </w:p>
    <w:p w:rsidR="00000000" w:rsidDel="00000000" w:rsidP="00000000" w:rsidRDefault="00000000" w:rsidRPr="00000000" w14:paraId="0000008B">
      <w:pPr>
        <w:spacing w:line="276" w:lineRule="auto"/>
        <w:ind w:left="360" w:firstLine="0"/>
        <w:jc w:val="both"/>
        <w:rPr/>
      </w:pPr>
      <w:r w:rsidDel="00000000" w:rsidR="00000000" w:rsidRPr="00000000">
        <w:rPr>
          <w:rtl w:val="0"/>
        </w:rPr>
        <w:t xml:space="preserve">(Colombia, 2019)</w:t>
      </w:r>
    </w:p>
    <w:p w:rsidR="00000000" w:rsidDel="00000000" w:rsidP="00000000" w:rsidRDefault="00000000" w:rsidRPr="00000000" w14:paraId="0000008C">
      <w:pPr>
        <w:spacing w:line="276" w:lineRule="auto"/>
        <w:jc w:val="both"/>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entury Gothic" w:cs="Century Gothic" w:eastAsia="Century Gothic" w:hAnsi="Century Gothic"/>
          <w:b w:val="0"/>
          <w:i w:val="1"/>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4"/>
          <w:szCs w:val="24"/>
          <w:u w:val="none"/>
          <w:shd w:fill="auto" w:val="clear"/>
          <w:vertAlign w:val="baseline"/>
          <w:rtl w:val="0"/>
        </w:rPr>
        <w:t xml:space="preserve">Tecnología 4G</w:t>
      </w:r>
    </w:p>
    <w:p w:rsidR="00000000" w:rsidDel="00000000" w:rsidP="00000000" w:rsidRDefault="00000000" w:rsidRPr="00000000" w14:paraId="0000008E">
      <w:pPr>
        <w:spacing w:line="276" w:lineRule="auto"/>
        <w:ind w:left="360" w:firstLine="0"/>
        <w:jc w:val="both"/>
        <w:rPr/>
      </w:pPr>
      <w:r w:rsidDel="00000000" w:rsidR="00000000" w:rsidRPr="00000000">
        <w:rPr>
          <w:rtl w:val="0"/>
        </w:rPr>
        <w:t xml:space="preserve">La velocidad de transmisión de datos es lo que todo usuario de SmartPhone pide a gritos, el 4G es la nueva tecnología en transmisión de datos, que podrá cumplir las demandas de los usuarios de teléfonos inteligentes. Está tecnología puede ser usada por módems inalámbricos, la principal diferencia con las generaciones predecesoras será la capacidad para proveer velocidades de acceso mayores de 100 Mbps en movimiento y 1 gbps en reposo, manteniendo una calidad de servicio (QoS) de punta a punta, de alta seguridad que permitirá ofrecer servicios de cualquier clase en cualquier momento, en cualquier momento, en cualquier lugar, con el mínimo coste posible.</w:t>
      </w:r>
    </w:p>
    <w:p w:rsidR="00000000" w:rsidDel="00000000" w:rsidP="00000000" w:rsidRDefault="00000000" w:rsidRPr="00000000" w14:paraId="0000008F">
      <w:pPr>
        <w:spacing w:line="276" w:lineRule="auto"/>
        <w:jc w:val="both"/>
        <w:rPr/>
      </w:pPr>
      <w:r w:rsidDel="00000000" w:rsidR="00000000" w:rsidRPr="00000000">
        <w:rPr>
          <w:rtl w:val="0"/>
        </w:rPr>
      </w:r>
    </w:p>
    <w:p w:rsidR="00000000" w:rsidDel="00000000" w:rsidP="00000000" w:rsidRDefault="00000000" w:rsidRPr="00000000" w14:paraId="00000090">
      <w:pPr>
        <w:spacing w:line="276" w:lineRule="auto"/>
        <w:jc w:val="both"/>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entury Gothic" w:cs="Century Gothic" w:eastAsia="Century Gothic" w:hAnsi="Century Gothic"/>
          <w:b w:val="0"/>
          <w:i w:val="1"/>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4"/>
          <w:szCs w:val="24"/>
          <w:u w:val="none"/>
          <w:shd w:fill="auto" w:val="clear"/>
          <w:vertAlign w:val="baseline"/>
          <w:rtl w:val="0"/>
        </w:rPr>
        <w:t xml:space="preserve">Tecnología LTE 4G</w:t>
      </w:r>
    </w:p>
    <w:p w:rsidR="00000000" w:rsidDel="00000000" w:rsidP="00000000" w:rsidRDefault="00000000" w:rsidRPr="00000000" w14:paraId="00000092">
      <w:pPr>
        <w:spacing w:line="276" w:lineRule="auto"/>
        <w:ind w:left="360" w:firstLine="0"/>
        <w:jc w:val="both"/>
        <w:rPr/>
      </w:pPr>
      <w:r w:rsidDel="00000000" w:rsidR="00000000" w:rsidRPr="00000000">
        <w:rPr>
          <w:rtl w:val="0"/>
        </w:rPr>
        <w:t xml:space="preserve">LTE es una tecnología inalámbrica de banda ancha, con la que se pueden transmitir datos a dispositivos móviles. Destaca sobre todo por tener una capacidad de subida y bajada de datos muy rápida. Según los cálculos, las ratios de transferencia pueden alcanzar los 300 Mbps, que en la práctica suponen poder descargar. LTE sobrelleva diferentes tipos de servicios incluyendo la navegación web, FTP, vídeo Streaming, Voz sobre IP, juegos en línea, vídeo en tiempo real, pulsar para hablar (push-to-talk) y pulsar para ver (push-to-view). Los procedimientos para las redes LTE sean establecidos en una arquitectura plana de baja latencia y con tecnología de radio de alta capacidad. Las tecnologías LTE manejan un radio acceso de canales de ancho de banda en un rango de 1.4 MHz hasta 20 MHz. las frecuencias se implementan en estas tecnologías adjuntan las bandas 700MHz, 850MHz, 1700MHz, 1800MHz, 1900MHz, 2100MHz, 2600MHz. Tecnología LTE utiliza como método de acceso OFDM (Orthogonal Frequency Division Multiplexing). El OFDM es un conjunto de técnicas de acceso basadas en división de frecuencia en conjunto con subportadoras ortogonales </w:t>
      </w:r>
    </w:p>
    <w:p w:rsidR="00000000" w:rsidDel="00000000" w:rsidP="00000000" w:rsidRDefault="00000000" w:rsidRPr="00000000" w14:paraId="00000093">
      <w:pPr>
        <w:spacing w:line="276" w:lineRule="auto"/>
        <w:jc w:val="both"/>
        <w:rPr/>
      </w:pPr>
      <w:r w:rsidDel="00000000" w:rsidR="00000000" w:rsidRPr="00000000">
        <w:rPr>
          <w:rtl w:val="0"/>
        </w:rPr>
      </w:r>
    </w:p>
    <w:p w:rsidR="00000000" w:rsidDel="00000000" w:rsidP="00000000" w:rsidRDefault="00000000" w:rsidRPr="00000000" w14:paraId="00000094">
      <w:pPr>
        <w:spacing w:line="276" w:lineRule="auto"/>
        <w:ind w:left="708" w:firstLine="0"/>
        <w:jc w:val="both"/>
        <w:rPr/>
      </w:pPr>
      <w:r w:rsidDel="00000000" w:rsidR="00000000" w:rsidRPr="00000000">
        <w:rPr>
          <w:rtl w:val="0"/>
        </w:rPr>
        <w:t xml:space="preserve">Las características técnicas que LTE brinda son:</w:t>
      </w:r>
    </w:p>
    <w:p w:rsidR="00000000" w:rsidDel="00000000" w:rsidP="00000000" w:rsidRDefault="00000000" w:rsidRPr="00000000" w14:paraId="00000095">
      <w:pPr>
        <w:spacing w:line="276" w:lineRule="auto"/>
        <w:ind w:left="708" w:firstLine="0"/>
        <w:jc w:val="both"/>
        <w:rPr/>
      </w:pPr>
      <w:r w:rsidDel="00000000" w:rsidR="00000000" w:rsidRPr="00000000">
        <w:rPr>
          <w:rtl w:val="0"/>
        </w:rPr>
        <w:t xml:space="preserve">Alta eficiencia espectral, OFDM de enlace descendente robusto de cara a las múltiples interferencias y de alta afinidad a las técnicas avanzadas como la programación de dominio frecuencia del canal dependiente. Ancho de banda adaptativo: 1.4, 3, 5, 10, 15 y 20 MHz arquitectura simple de protocolo.</w:t>
      </w:r>
    </w:p>
    <w:p w:rsidR="00000000" w:rsidDel="00000000" w:rsidP="00000000" w:rsidRDefault="00000000" w:rsidRPr="00000000" w14:paraId="00000096">
      <w:pPr>
        <w:spacing w:line="276" w:lineRule="auto"/>
        <w:ind w:left="708" w:firstLine="0"/>
        <w:jc w:val="both"/>
        <w:rPr/>
      </w:pPr>
      <w:r w:rsidDel="00000000" w:rsidR="00000000" w:rsidRPr="00000000">
        <w:rPr>
          <w:rtl w:val="0"/>
        </w:rPr>
        <w:t xml:space="preserve">Red de frecuencia única OFDM</w:t>
      </w:r>
    </w:p>
    <w:p w:rsidR="00000000" w:rsidDel="00000000" w:rsidP="00000000" w:rsidRDefault="00000000" w:rsidRPr="00000000" w14:paraId="00000097">
      <w:pPr>
        <w:spacing w:line="276" w:lineRule="auto"/>
        <w:ind w:left="708" w:firstLine="0"/>
        <w:jc w:val="both"/>
        <w:rPr/>
      </w:pPr>
      <w:r w:rsidDel="00000000" w:rsidR="00000000" w:rsidRPr="00000000">
        <w:rPr>
          <w:rtl w:val="0"/>
        </w:rPr>
        <w:t xml:space="preserve">Velocidades de pico:</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Bajada: 326,5 Mbps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Subida: 86,4 Mbps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entury Gothic" w:cs="Century Gothic" w:eastAsia="Century Gothic" w:hAnsi="Century Gothic"/>
          <w:b w:val="0"/>
          <w:i w:val="1"/>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4"/>
          <w:szCs w:val="24"/>
          <w:u w:val="none"/>
          <w:shd w:fill="auto" w:val="clear"/>
          <w:vertAlign w:val="baseline"/>
          <w:rtl w:val="0"/>
        </w:rPr>
        <w:t xml:space="preserve">Tecnología 5G </w:t>
      </w:r>
    </w:p>
    <w:p w:rsidR="00000000" w:rsidDel="00000000" w:rsidP="00000000" w:rsidRDefault="00000000" w:rsidRPr="00000000" w14:paraId="0000009C">
      <w:pPr>
        <w:spacing w:line="276" w:lineRule="auto"/>
        <w:jc w:val="both"/>
        <w:rPr/>
      </w:pPr>
      <w:r w:rsidDel="00000000" w:rsidR="00000000" w:rsidRPr="00000000">
        <w:rPr>
          <w:rtl w:val="0"/>
        </w:rPr>
      </w:r>
    </w:p>
    <w:p w:rsidR="00000000" w:rsidDel="00000000" w:rsidP="00000000" w:rsidRDefault="00000000" w:rsidRPr="00000000" w14:paraId="0000009D">
      <w:pPr>
        <w:spacing w:line="276" w:lineRule="auto"/>
        <w:ind w:left="360" w:firstLine="0"/>
        <w:jc w:val="both"/>
        <w:rPr/>
      </w:pPr>
      <w:r w:rsidDel="00000000" w:rsidR="00000000" w:rsidRPr="00000000">
        <w:rPr>
          <w:rtl w:val="0"/>
        </w:rPr>
        <w:t xml:space="preserve">Velocidad: 1 a 10 gbps</w:t>
      </w:r>
    </w:p>
    <w:p w:rsidR="00000000" w:rsidDel="00000000" w:rsidP="00000000" w:rsidRDefault="00000000" w:rsidRPr="00000000" w14:paraId="0000009E">
      <w:pPr>
        <w:spacing w:line="276" w:lineRule="auto"/>
        <w:ind w:left="360" w:firstLine="0"/>
        <w:jc w:val="both"/>
        <w:rPr/>
      </w:pPr>
      <w:r w:rsidDel="00000000" w:rsidR="00000000" w:rsidRPr="00000000">
        <w:rPr>
          <w:rtl w:val="0"/>
        </w:rPr>
        <w:t xml:space="preserve">Ancho de banda: 1.000 por ancho de banda por unidad de superficie.</w:t>
      </w:r>
    </w:p>
    <w:p w:rsidR="00000000" w:rsidDel="00000000" w:rsidP="00000000" w:rsidRDefault="00000000" w:rsidRPr="00000000" w14:paraId="0000009F">
      <w:pPr>
        <w:spacing w:line="276" w:lineRule="auto"/>
        <w:ind w:left="360" w:firstLine="0"/>
        <w:jc w:val="both"/>
        <w:rPr/>
      </w:pPr>
      <w:r w:rsidDel="00000000" w:rsidR="00000000" w:rsidRPr="00000000">
        <w:rPr>
          <w:rtl w:val="0"/>
        </w:rPr>
        <w:t xml:space="preserve">Frecuencia: 3 a 300 GHz</w:t>
      </w:r>
    </w:p>
    <w:p w:rsidR="00000000" w:rsidDel="00000000" w:rsidP="00000000" w:rsidRDefault="00000000" w:rsidRPr="00000000" w14:paraId="000000A0">
      <w:pPr>
        <w:spacing w:line="276" w:lineRule="auto"/>
        <w:ind w:left="360" w:firstLine="0"/>
        <w:jc w:val="both"/>
        <w:rPr/>
      </w:pPr>
      <w:r w:rsidDel="00000000" w:rsidR="00000000" w:rsidRPr="00000000">
        <w:rPr>
          <w:rtl w:val="0"/>
        </w:rPr>
        <w:t xml:space="preserve">Tecnologías de multiplexión / Access CDMA y BDMA</w:t>
      </w:r>
    </w:p>
    <w:p w:rsidR="00000000" w:rsidDel="00000000" w:rsidP="00000000" w:rsidRDefault="00000000" w:rsidRPr="00000000" w14:paraId="000000A1">
      <w:pPr>
        <w:spacing w:line="276" w:lineRule="auto"/>
        <w:ind w:left="360" w:firstLine="0"/>
        <w:jc w:val="both"/>
        <w:rPr/>
      </w:pPr>
      <w:r w:rsidDel="00000000" w:rsidR="00000000" w:rsidRPr="00000000">
        <w:rPr>
          <w:rtl w:val="0"/>
        </w:rPr>
        <w:t xml:space="preserve">Estándares: banda ancha IP, LAN, /WAN/ PAN &amp; WWW.</w:t>
      </w:r>
    </w:p>
    <w:p w:rsidR="00000000" w:rsidDel="00000000" w:rsidP="00000000" w:rsidRDefault="00000000" w:rsidRPr="00000000" w14:paraId="000000A2">
      <w:pPr>
        <w:spacing w:line="276" w:lineRule="auto"/>
        <w:ind w:left="360" w:firstLine="0"/>
        <w:jc w:val="both"/>
        <w:rPr/>
      </w:pPr>
      <w:r w:rsidDel="00000000" w:rsidR="00000000" w:rsidRPr="00000000">
        <w:rPr>
          <w:rtl w:val="0"/>
        </w:rPr>
        <w:t xml:space="preserve">Servicios: Mejor educación, un médico puede tratar a su paciente de cualquier parte del mundo de forma remota, reducir la tasa de criminalidad, detectar de manera rápida desastres naturales tales como terremotos, tsunamis, etc.</w:t>
      </w:r>
    </w:p>
    <w:p w:rsidR="00000000" w:rsidDel="00000000" w:rsidP="00000000" w:rsidRDefault="00000000" w:rsidRPr="00000000" w14:paraId="000000A3">
      <w:pPr>
        <w:spacing w:line="276" w:lineRule="auto"/>
        <w:jc w:val="both"/>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entury Gothic" w:cs="Century Gothic" w:eastAsia="Century Gothic" w:hAnsi="Century Gothic"/>
          <w:b w:val="0"/>
          <w:i w:val="1"/>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4"/>
          <w:szCs w:val="24"/>
          <w:u w:val="none"/>
          <w:shd w:fill="auto" w:val="clear"/>
          <w:vertAlign w:val="baseline"/>
          <w:rtl w:val="0"/>
        </w:rPr>
        <w:t xml:space="preserve">Radiación no ionizante</w:t>
      </w:r>
    </w:p>
    <w:p w:rsidR="00000000" w:rsidDel="00000000" w:rsidP="00000000" w:rsidRDefault="00000000" w:rsidRPr="00000000" w14:paraId="000000A5">
      <w:pPr>
        <w:spacing w:line="276" w:lineRule="auto"/>
        <w:ind w:left="360" w:firstLine="0"/>
        <w:jc w:val="both"/>
        <w:rPr/>
      </w:pPr>
      <w:r w:rsidDel="00000000" w:rsidR="00000000" w:rsidRPr="00000000">
        <w:rPr>
          <w:rtl w:val="0"/>
        </w:rPr>
        <w:t xml:space="preserve">Tipo de radiación de baja energía que no tiene la suficiente energía como para eliminar un electrón (partícula negativa) de un átomo o molécula. La radiación no ionizante incluye la luz visible, infrarroja y ultravioleta; las microondas; las ondas de radio y la energía de radiofrecuencia de los teléfonos móviles.  </w:t>
      </w:r>
    </w:p>
    <w:p w:rsidR="00000000" w:rsidDel="00000000" w:rsidP="00000000" w:rsidRDefault="00000000" w:rsidRPr="00000000" w14:paraId="000000A6">
      <w:pPr>
        <w:spacing w:line="276" w:lineRule="auto"/>
        <w:ind w:left="360" w:firstLine="0"/>
        <w:jc w:val="both"/>
        <w:rPr/>
      </w:pPr>
      <w:r w:rsidDel="00000000" w:rsidR="00000000" w:rsidRPr="00000000">
        <w:rPr>
          <w:rtl w:val="0"/>
        </w:rPr>
      </w:r>
    </w:p>
    <w:p w:rsidR="00000000" w:rsidDel="00000000" w:rsidP="00000000" w:rsidRDefault="00000000" w:rsidRPr="00000000" w14:paraId="000000A7">
      <w:pPr>
        <w:spacing w:line="276" w:lineRule="auto"/>
        <w:ind w:left="360" w:firstLine="0"/>
        <w:jc w:val="both"/>
        <w:rPr/>
      </w:pPr>
      <w:r w:rsidDel="00000000" w:rsidR="00000000" w:rsidRPr="00000000">
        <w:rPr>
          <w:rtl w:val="0"/>
        </w:rPr>
        <w:t xml:space="preserve">Tipos de radiaciones no ionizantes</w:t>
      </w:r>
    </w:p>
    <w:p w:rsidR="00000000" w:rsidDel="00000000" w:rsidP="00000000" w:rsidRDefault="00000000" w:rsidRPr="00000000" w14:paraId="000000A8">
      <w:pPr>
        <w:spacing w:line="276" w:lineRule="auto"/>
        <w:ind w:left="1416" w:firstLine="0"/>
        <w:jc w:val="both"/>
        <w:rPr/>
      </w:pPr>
      <w:r w:rsidDel="00000000" w:rsidR="00000000" w:rsidRPr="00000000">
        <w:rPr>
          <w:rtl w:val="0"/>
        </w:rPr>
        <w:t xml:space="preserve">Radiación ultravioleta</w:t>
      </w:r>
    </w:p>
    <w:p w:rsidR="00000000" w:rsidDel="00000000" w:rsidP="00000000" w:rsidRDefault="00000000" w:rsidRPr="00000000" w14:paraId="000000A9">
      <w:pPr>
        <w:spacing w:line="276" w:lineRule="auto"/>
        <w:ind w:left="1416" w:firstLine="0"/>
        <w:jc w:val="both"/>
        <w:rPr/>
      </w:pPr>
      <w:r w:rsidDel="00000000" w:rsidR="00000000" w:rsidRPr="00000000">
        <w:rPr>
          <w:rtl w:val="0"/>
        </w:rPr>
        <w:t xml:space="preserve">La radiación ultravioleta se divide en zonas A, B y C</w:t>
      </w:r>
    </w:p>
    <w:p w:rsidR="00000000" w:rsidDel="00000000" w:rsidP="00000000" w:rsidRDefault="00000000" w:rsidRPr="00000000" w14:paraId="000000AA">
      <w:pPr>
        <w:spacing w:line="276" w:lineRule="auto"/>
        <w:ind w:left="1416" w:firstLine="0"/>
        <w:jc w:val="both"/>
        <w:rPr/>
      </w:pPr>
      <w:r w:rsidDel="00000000" w:rsidR="00000000" w:rsidRPr="00000000">
        <w:rPr>
          <w:rtl w:val="0"/>
        </w:rPr>
        <w:t xml:space="preserve">Radiación UV-A</w:t>
      </w:r>
    </w:p>
    <w:p w:rsidR="00000000" w:rsidDel="00000000" w:rsidP="00000000" w:rsidRDefault="00000000" w:rsidRPr="00000000" w14:paraId="000000AB">
      <w:pPr>
        <w:spacing w:line="276" w:lineRule="auto"/>
        <w:ind w:left="1416" w:firstLine="0"/>
        <w:jc w:val="both"/>
        <w:rPr/>
      </w:pPr>
      <w:r w:rsidDel="00000000" w:rsidR="00000000" w:rsidRPr="00000000">
        <w:rPr>
          <w:rtl w:val="0"/>
        </w:rPr>
        <w:t xml:space="preserve">Radiación UV-B</w:t>
      </w:r>
    </w:p>
    <w:p w:rsidR="00000000" w:rsidDel="00000000" w:rsidP="00000000" w:rsidRDefault="00000000" w:rsidRPr="00000000" w14:paraId="000000AC">
      <w:pPr>
        <w:spacing w:line="276" w:lineRule="auto"/>
        <w:ind w:left="1416" w:firstLine="0"/>
        <w:jc w:val="both"/>
        <w:rPr/>
      </w:pPr>
      <w:r w:rsidDel="00000000" w:rsidR="00000000" w:rsidRPr="00000000">
        <w:rPr>
          <w:rtl w:val="0"/>
        </w:rPr>
        <w:t xml:space="preserve">Radiación UV-C</w:t>
      </w:r>
    </w:p>
    <w:p w:rsidR="00000000" w:rsidDel="00000000" w:rsidP="00000000" w:rsidRDefault="00000000" w:rsidRPr="00000000" w14:paraId="000000AD">
      <w:pPr>
        <w:spacing w:line="276" w:lineRule="auto"/>
        <w:ind w:left="360" w:firstLine="0"/>
        <w:jc w:val="both"/>
        <w:rPr/>
      </w:pPr>
      <w:r w:rsidDel="00000000" w:rsidR="00000000" w:rsidRPr="00000000">
        <w:rPr>
          <w:rtl w:val="0"/>
        </w:rPr>
        <w:t xml:space="preserve">Otras fuentes emisoras de rayos UV son las lámparas de tungsteno fluorescentes emisores de luz negra, arcos de carbón, etc</w:t>
      </w:r>
    </w:p>
    <w:p w:rsidR="00000000" w:rsidDel="00000000" w:rsidP="00000000" w:rsidRDefault="00000000" w:rsidRPr="00000000" w14:paraId="000000AE">
      <w:pPr>
        <w:spacing w:line="276" w:lineRule="auto"/>
        <w:ind w:left="360" w:firstLine="0"/>
        <w:jc w:val="both"/>
        <w:rPr/>
      </w:pPr>
      <w:r w:rsidDel="00000000" w:rsidR="00000000" w:rsidRPr="00000000">
        <w:rPr>
          <w:rtl w:val="0"/>
        </w:rPr>
        <w:t xml:space="preserve">La mayoría de los efectos de los rayos ultravioleta se producen sobre la piel y los ojos. En su mayor proporción son absorbidos por la córnea y el cristalino, llegando sólo a la retina en casos especiales de la gama A.</w:t>
      </w:r>
    </w:p>
    <w:p w:rsidR="00000000" w:rsidDel="00000000" w:rsidP="00000000" w:rsidRDefault="00000000" w:rsidRPr="00000000" w14:paraId="000000AF">
      <w:pPr>
        <w:spacing w:line="276" w:lineRule="auto"/>
        <w:ind w:left="360" w:firstLine="0"/>
        <w:jc w:val="both"/>
        <w:rPr/>
      </w:pPr>
      <w:r w:rsidDel="00000000" w:rsidR="00000000" w:rsidRPr="00000000">
        <w:rPr>
          <w:rtl w:val="0"/>
        </w:rPr>
        <w:t xml:space="preserve">Las gamas B y C, penetran solo en la epidermis, mientras que la A, de mayor penetración, alcanza la dermis pudiendo producir lesiones en terminaciones nerviosas. Que efectos causa en la piel; Oscurecimiento, Eritema y Interferencias de crecimiento celular.</w:t>
      </w:r>
    </w:p>
    <w:p w:rsidR="00000000" w:rsidDel="00000000" w:rsidP="00000000" w:rsidRDefault="00000000" w:rsidRPr="00000000" w14:paraId="000000B0">
      <w:pPr>
        <w:spacing w:line="276" w:lineRule="auto"/>
        <w:ind w:left="360" w:firstLine="0"/>
        <w:jc w:val="both"/>
        <w:rPr/>
      </w:pPr>
      <w:r w:rsidDel="00000000" w:rsidR="00000000" w:rsidRPr="00000000">
        <w:rPr>
          <w:rtl w:val="0"/>
        </w:rPr>
        <w:t xml:space="preserve">Radiación visible</w:t>
      </w:r>
    </w:p>
    <w:p w:rsidR="00000000" w:rsidDel="00000000" w:rsidP="00000000" w:rsidRDefault="00000000" w:rsidRPr="00000000" w14:paraId="000000B1">
      <w:pPr>
        <w:spacing w:line="276" w:lineRule="auto"/>
        <w:ind w:left="360" w:firstLine="0"/>
        <w:jc w:val="both"/>
        <w:rPr/>
      </w:pPr>
      <w:r w:rsidDel="00000000" w:rsidR="00000000" w:rsidRPr="00000000">
        <w:rPr>
          <w:rtl w:val="0"/>
        </w:rPr>
        <w:t xml:space="preserve">La exposición del ojo humano a la luz visible estimula varias respuestas psicológicas (adaptación, cierre parcial o total de párpados). Debe considerarse únicamente los peligros colaterales (caídas), que puede provenir de la pérdida de agudeza visual por exposición prolongada, deslumbramiento debido a contrastes muy acusados en el campo visual o brillos excesivos de la fuente luminosa.</w:t>
      </w:r>
    </w:p>
    <w:p w:rsidR="00000000" w:rsidDel="00000000" w:rsidP="00000000" w:rsidRDefault="00000000" w:rsidRPr="00000000" w14:paraId="000000B2">
      <w:pPr>
        <w:spacing w:line="276" w:lineRule="auto"/>
        <w:jc w:val="both"/>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entury Gothic" w:cs="Century Gothic" w:eastAsia="Century Gothic" w:hAnsi="Century Gothic"/>
          <w:b w:val="0"/>
          <w:i w:val="1"/>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4"/>
          <w:szCs w:val="24"/>
          <w:u w:val="none"/>
          <w:shd w:fill="auto" w:val="clear"/>
          <w:vertAlign w:val="baseline"/>
          <w:rtl w:val="0"/>
        </w:rPr>
        <w:t xml:space="preserve">Radiación Infrarroja</w:t>
      </w:r>
    </w:p>
    <w:p w:rsidR="00000000" w:rsidDel="00000000" w:rsidP="00000000" w:rsidRDefault="00000000" w:rsidRPr="00000000" w14:paraId="000000B4">
      <w:pPr>
        <w:spacing w:line="276" w:lineRule="auto"/>
        <w:ind w:left="360" w:firstLine="0"/>
        <w:jc w:val="both"/>
        <w:rPr/>
      </w:pPr>
      <w:r w:rsidDel="00000000" w:rsidR="00000000" w:rsidRPr="00000000">
        <w:rPr>
          <w:rtl w:val="0"/>
        </w:rPr>
        <w:t xml:space="preserve">Los efectos biológicos de los rayos infrarrojos son escasos por su poco poder de penetración. Únicamente existen efectos térmicos. La radiación infrarroja penetra la capa superficial de la piel a no más de 0.8 mm de profundidad. Por tanto, el efecto es solamente de calentamiento superficial, si bien entre 750 y 1.500 nm puede causar quemaduras y aumento de pigmentación.</w:t>
      </w:r>
    </w:p>
    <w:p w:rsidR="00000000" w:rsidDel="00000000" w:rsidP="00000000" w:rsidRDefault="00000000" w:rsidRPr="00000000" w14:paraId="000000B5">
      <w:pPr>
        <w:spacing w:line="276" w:lineRule="auto"/>
        <w:ind w:left="360" w:firstLine="0"/>
        <w:jc w:val="both"/>
        <w:rPr/>
      </w:pPr>
      <w:r w:rsidDel="00000000" w:rsidR="00000000" w:rsidRPr="00000000">
        <w:rPr>
          <w:rtl w:val="0"/>
        </w:rPr>
        <w:t xml:space="preserve">Microondas y Radiofrecuencia</w:t>
      </w:r>
    </w:p>
    <w:p w:rsidR="00000000" w:rsidDel="00000000" w:rsidP="00000000" w:rsidRDefault="00000000" w:rsidRPr="00000000" w14:paraId="000000B6">
      <w:pPr>
        <w:spacing w:line="276" w:lineRule="auto"/>
        <w:ind w:left="360" w:firstLine="0"/>
        <w:jc w:val="both"/>
        <w:rPr/>
      </w:pPr>
      <w:r w:rsidDel="00000000" w:rsidR="00000000" w:rsidRPr="00000000">
        <w:rPr>
          <w:rtl w:val="0"/>
        </w:rPr>
        <w:t xml:space="preserve">Las microondas se encuentran entre 1 m y 1 mm de longitud de onda, mientras que las radiofrecuencias entre 2 mm y 3 m. Los efectos biológicos producidos por las microondas de bajos niveles no son conocidos.</w:t>
      </w:r>
    </w:p>
    <w:p w:rsidR="00000000" w:rsidDel="00000000" w:rsidP="00000000" w:rsidRDefault="00000000" w:rsidRPr="00000000" w14:paraId="000000B7">
      <w:pPr>
        <w:spacing w:line="276" w:lineRule="auto"/>
        <w:ind w:left="360" w:firstLine="0"/>
        <w:jc w:val="both"/>
        <w:rPr/>
      </w:pPr>
      <w:r w:rsidDel="00000000" w:rsidR="00000000" w:rsidRPr="00000000">
        <w:rPr>
          <w:rtl w:val="0"/>
        </w:rPr>
        <w:t xml:space="preserve">Para el hombre las radiofrecuencias no constituyen ningún peligro significativo.</w:t>
      </w:r>
    </w:p>
    <w:p w:rsidR="00000000" w:rsidDel="00000000" w:rsidP="00000000" w:rsidRDefault="00000000" w:rsidRPr="00000000" w14:paraId="000000B8">
      <w:pPr>
        <w:spacing w:line="276" w:lineRule="auto"/>
        <w:ind w:left="360" w:firstLine="0"/>
        <w:jc w:val="both"/>
        <w:rPr/>
      </w:pPr>
      <w:r w:rsidDel="00000000" w:rsidR="00000000" w:rsidRPr="00000000">
        <w:rPr>
          <w:rtl w:val="0"/>
        </w:rPr>
        <w:t xml:space="preserve">Según los posibles riesgos, los láseres se clasifican en las siguientes categorías:</w:t>
      </w:r>
    </w:p>
    <w:p w:rsidR="00000000" w:rsidDel="00000000" w:rsidP="00000000" w:rsidRDefault="00000000" w:rsidRPr="00000000" w14:paraId="000000B9">
      <w:pPr>
        <w:spacing w:line="276" w:lineRule="auto"/>
        <w:ind w:left="360" w:firstLine="0"/>
        <w:jc w:val="both"/>
        <w:rPr/>
      </w:pPr>
      <w:r w:rsidDel="00000000" w:rsidR="00000000" w:rsidRPr="00000000">
        <w:rPr>
          <w:rtl w:val="0"/>
        </w:rPr>
        <w:t xml:space="preserve">Clase I: Sin riesgo</w:t>
      </w:r>
    </w:p>
    <w:p w:rsidR="00000000" w:rsidDel="00000000" w:rsidP="00000000" w:rsidRDefault="00000000" w:rsidRPr="00000000" w14:paraId="000000BA">
      <w:pPr>
        <w:spacing w:line="276" w:lineRule="auto"/>
        <w:ind w:left="360" w:firstLine="0"/>
        <w:jc w:val="both"/>
        <w:rPr/>
      </w:pPr>
      <w:r w:rsidDel="00000000" w:rsidR="00000000" w:rsidRPr="00000000">
        <w:rPr>
          <w:rtl w:val="0"/>
        </w:rPr>
        <w:t xml:space="preserve">Clase II: potencia baja, puede producir lesión en la retina mirando el foco emisor durante un tiempo prolongado.</w:t>
      </w:r>
    </w:p>
    <w:p w:rsidR="00000000" w:rsidDel="00000000" w:rsidP="00000000" w:rsidRDefault="00000000" w:rsidRPr="00000000" w14:paraId="000000BB">
      <w:pPr>
        <w:spacing w:line="276" w:lineRule="auto"/>
        <w:ind w:left="360" w:firstLine="0"/>
        <w:jc w:val="both"/>
        <w:rPr/>
      </w:pPr>
      <w:r w:rsidDel="00000000" w:rsidR="00000000" w:rsidRPr="00000000">
        <w:rPr>
          <w:rtl w:val="0"/>
        </w:rPr>
        <w:t xml:space="preserve">Clase III-A: potencia moderada, cuando la energía es transmitida al ojo.</w:t>
      </w:r>
    </w:p>
    <w:p w:rsidR="00000000" w:rsidDel="00000000" w:rsidP="00000000" w:rsidRDefault="00000000" w:rsidRPr="00000000" w14:paraId="000000BC">
      <w:pPr>
        <w:spacing w:line="276" w:lineRule="auto"/>
        <w:ind w:left="360" w:firstLine="0"/>
        <w:jc w:val="both"/>
        <w:rPr/>
      </w:pPr>
      <w:r w:rsidDel="00000000" w:rsidR="00000000" w:rsidRPr="00000000">
        <w:rPr>
          <w:rtl w:val="0"/>
        </w:rPr>
        <w:t xml:space="preserve">Clase III-B: láseres capaces de provocar lesiones cuando se les mira directamente.</w:t>
      </w:r>
    </w:p>
    <w:p w:rsidR="00000000" w:rsidDel="00000000" w:rsidP="00000000" w:rsidRDefault="00000000" w:rsidRPr="00000000" w14:paraId="000000BD">
      <w:pPr>
        <w:spacing w:line="276" w:lineRule="auto"/>
        <w:ind w:left="360" w:firstLine="0"/>
        <w:jc w:val="both"/>
        <w:rPr/>
      </w:pPr>
      <w:r w:rsidDel="00000000" w:rsidR="00000000" w:rsidRPr="00000000">
        <w:rPr>
          <w:rtl w:val="0"/>
        </w:rPr>
        <w:t xml:space="preserve">Clase IV: los de mayor riesgo. Pueden producir lesiones por rayo directo o reflejado y también son riesgo de incendio.</w:t>
      </w:r>
    </w:p>
    <w:p w:rsidR="00000000" w:rsidDel="00000000" w:rsidP="00000000" w:rsidRDefault="00000000" w:rsidRPr="00000000" w14:paraId="000000BE">
      <w:pPr>
        <w:spacing w:line="276" w:lineRule="auto"/>
        <w:jc w:val="both"/>
        <w:rPr>
          <w:i w:val="1"/>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entury Gothic" w:cs="Century Gothic" w:eastAsia="Century Gothic" w:hAnsi="Century Gothic"/>
          <w:b w:val="0"/>
          <w:i w:val="1"/>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4"/>
          <w:szCs w:val="24"/>
          <w:u w:val="none"/>
          <w:shd w:fill="auto" w:val="clear"/>
          <w:vertAlign w:val="baseline"/>
          <w:rtl w:val="0"/>
        </w:rPr>
        <w:t xml:space="preserve">Bluetooth </w:t>
      </w:r>
    </w:p>
    <w:p w:rsidR="00000000" w:rsidDel="00000000" w:rsidP="00000000" w:rsidRDefault="00000000" w:rsidRPr="00000000" w14:paraId="000000C0">
      <w:pPr>
        <w:spacing w:line="276" w:lineRule="auto"/>
        <w:ind w:left="360" w:firstLine="0"/>
        <w:jc w:val="both"/>
        <w:rPr/>
      </w:pPr>
      <w:r w:rsidDel="00000000" w:rsidR="00000000" w:rsidRPr="00000000">
        <w:rPr>
          <w:rtl w:val="0"/>
        </w:rPr>
        <w:t xml:space="preserve">Especificación industrial para redes inalámbricas de área personal (WPAN), posibilita la transmisión de voz y datos entre dispositivos mediante un enlace por radiofrecuencia. La cobertura inalámbrica de bluetooth suele ser de unos 10 metros como máximo, aunque actualmente contamos con una versión 5.1, la cual dícese es capaz de llegar desde los 40 metros hasta los 400. No obstante, dependemos de muchos factores para que podamos establecer un enlace vía Bluetooth con estas distancias tan elevadas. ¿Que trae consigo Bluetooth además de facilitarnos las conexiones y proporcionando grandes distancias y mejoras continuas? Pues esta tecnología también es nociva, afecta negativamente nuestra salud, crea altos niveles de estrés en nuestras células. Para nuestro cuerpo la tecnología Bluetooth crea un efecto parecido a cambiar las estaciones de radio constantemente sin descanso.</w:t>
      </w:r>
    </w:p>
    <w:p w:rsidR="00000000" w:rsidDel="00000000" w:rsidP="00000000" w:rsidRDefault="00000000" w:rsidRPr="00000000" w14:paraId="000000C1">
      <w:pPr>
        <w:spacing w:line="276" w:lineRule="auto"/>
        <w:ind w:left="360" w:firstLine="0"/>
        <w:jc w:val="both"/>
        <w:rPr/>
      </w:pPr>
      <w:r w:rsidDel="00000000" w:rsidR="00000000" w:rsidRPr="00000000">
        <w:rPr>
          <w:rtl w:val="0"/>
        </w:rPr>
        <w:t xml:space="preserve">Frecuencia: 2.4 GHz</w:t>
      </w:r>
    </w:p>
    <w:p w:rsidR="00000000" w:rsidDel="00000000" w:rsidP="00000000" w:rsidRDefault="00000000" w:rsidRPr="00000000" w14:paraId="000000C2">
      <w:pPr>
        <w:spacing w:line="276" w:lineRule="auto"/>
        <w:ind w:left="360" w:firstLine="0"/>
        <w:jc w:val="both"/>
        <w:rPr/>
      </w:pPr>
      <w:r w:rsidDel="00000000" w:rsidR="00000000" w:rsidRPr="00000000">
        <w:rPr>
          <w:rtl w:val="0"/>
        </w:rPr>
        <w:t xml:space="preserve">Tecnología: Spread Spectrum</w:t>
      </w:r>
    </w:p>
    <w:p w:rsidR="00000000" w:rsidDel="00000000" w:rsidP="00000000" w:rsidRDefault="00000000" w:rsidRPr="00000000" w14:paraId="000000C3">
      <w:pPr>
        <w:spacing w:line="276" w:lineRule="auto"/>
        <w:ind w:left="360" w:firstLine="0"/>
        <w:jc w:val="both"/>
        <w:rPr/>
      </w:pPr>
      <w:r w:rsidDel="00000000" w:rsidR="00000000" w:rsidRPr="00000000">
        <w:rPr>
          <w:rtl w:val="0"/>
        </w:rPr>
        <w:t xml:space="preserve">Potencia de transmisión: 1 mW para 10 metros, 100 mW para 100 metros.</w:t>
      </w:r>
    </w:p>
    <w:p w:rsidR="00000000" w:rsidDel="00000000" w:rsidP="00000000" w:rsidRDefault="00000000" w:rsidRPr="00000000" w14:paraId="000000C4">
      <w:pPr>
        <w:spacing w:line="276" w:lineRule="auto"/>
        <w:ind w:left="360" w:firstLine="0"/>
        <w:jc w:val="both"/>
        <w:rPr/>
      </w:pPr>
      <w:r w:rsidDel="00000000" w:rsidR="00000000" w:rsidRPr="00000000">
        <w:rPr>
          <w:rtl w:val="0"/>
        </w:rPr>
        <w:t xml:space="preserve">Velocidad de datos: 712 kbps por piconet</w:t>
      </w:r>
    </w:p>
    <w:p w:rsidR="00000000" w:rsidDel="00000000" w:rsidP="00000000" w:rsidRDefault="00000000" w:rsidRPr="00000000" w14:paraId="000000C5">
      <w:pPr>
        <w:spacing w:line="276" w:lineRule="auto"/>
        <w:ind w:left="360" w:firstLine="0"/>
        <w:jc w:val="both"/>
        <w:rPr/>
      </w:pPr>
      <w:r w:rsidDel="00000000" w:rsidR="00000000" w:rsidRPr="00000000">
        <w:rPr>
          <w:rtl w:val="0"/>
        </w:rPr>
        <w:t xml:space="preserve">Alimentación: 2.7 voltios</w:t>
      </w:r>
    </w:p>
    <w:p w:rsidR="00000000" w:rsidDel="00000000" w:rsidP="00000000" w:rsidRDefault="00000000" w:rsidRPr="00000000" w14:paraId="000000C6">
      <w:pPr>
        <w:spacing w:line="276" w:lineRule="auto"/>
        <w:ind w:left="360" w:firstLine="0"/>
        <w:jc w:val="both"/>
        <w:rPr/>
      </w:pPr>
      <w:r w:rsidDel="00000000" w:rsidR="00000000" w:rsidRPr="00000000">
        <w:rPr>
          <w:rtl w:val="0"/>
        </w:rPr>
        <w:t xml:space="preserve">Interferencia: mínima, se implementan saltos rápidos en frecuencia de 1600 veces/segundo.</w:t>
      </w:r>
    </w:p>
    <w:p w:rsidR="00000000" w:rsidDel="00000000" w:rsidP="00000000" w:rsidRDefault="00000000" w:rsidRPr="00000000" w14:paraId="000000C7">
      <w:pPr>
        <w:spacing w:line="276" w:lineRule="auto"/>
        <w:jc w:val="both"/>
        <w:r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entury Gothic" w:cs="Century Gothic" w:eastAsia="Century Gothic" w:hAnsi="Century Gothic"/>
          <w:b w:val="0"/>
          <w:i w:val="1"/>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4"/>
          <w:szCs w:val="24"/>
          <w:u w:val="none"/>
          <w:shd w:fill="auto" w:val="clear"/>
          <w:vertAlign w:val="baseline"/>
          <w:rtl w:val="0"/>
        </w:rPr>
        <w:t xml:space="preserve">Radiofrecuencia </w:t>
      </w:r>
    </w:p>
    <w:p w:rsidR="00000000" w:rsidDel="00000000" w:rsidP="00000000" w:rsidRDefault="00000000" w:rsidRPr="00000000" w14:paraId="000000C9">
      <w:pPr>
        <w:spacing w:line="276" w:lineRule="auto"/>
        <w:ind w:left="360" w:firstLine="0"/>
        <w:jc w:val="both"/>
        <w:rPr/>
      </w:pPr>
      <w:r w:rsidDel="00000000" w:rsidR="00000000" w:rsidRPr="00000000">
        <w:rPr>
          <w:rtl w:val="0"/>
        </w:rPr>
        <w:t xml:space="preserve">La radiofrecuencia es un tratamiento estético utilizado para combatir la flacidez del rostro o del cuerpo, siendo muy eficaz para eliminar arrugas, líneas de expresión e inclusive grasa localizada y también la celulitis, siendo un método seguro con efectos duraderos. La radiofrecuencia tiene sus pro y contra, aunque no está comprobado que cause cáncer, no se recomienda mucho para que aquellas personas que sufren de piel muy sensible, o mujeres que están embarazadas o periodo de lactancia, heridas en la piel o patologías especiales.</w:t>
      </w:r>
    </w:p>
    <w:p w:rsidR="00000000" w:rsidDel="00000000" w:rsidP="00000000" w:rsidRDefault="00000000" w:rsidRPr="00000000" w14:paraId="000000CA">
      <w:pPr>
        <w:spacing w:line="276" w:lineRule="auto"/>
        <w:ind w:left="360" w:firstLine="0"/>
        <w:jc w:val="both"/>
        <w:rPr/>
      </w:pPr>
      <w:r w:rsidDel="00000000" w:rsidR="00000000" w:rsidRPr="00000000">
        <w:rPr>
          <w:rtl w:val="0"/>
        </w:rPr>
        <w:t xml:space="preserve">La radiación de radiofrecuencia es una forma de radiación electromagnética. La radiación electromagnética se puede clasificar en dos tipos:</w:t>
      </w:r>
    </w:p>
    <w:p w:rsidR="00000000" w:rsidDel="00000000" w:rsidP="00000000" w:rsidRDefault="00000000" w:rsidRPr="00000000" w14:paraId="000000CB">
      <w:pPr>
        <w:spacing w:line="276" w:lineRule="auto"/>
        <w:ind w:left="360" w:firstLine="0"/>
        <w:jc w:val="both"/>
        <w:rPr/>
      </w:pPr>
      <w:r w:rsidDel="00000000" w:rsidR="00000000" w:rsidRPr="00000000">
        <w:rPr>
          <w:rtl w:val="0"/>
        </w:rPr>
        <w:t xml:space="preserve">Ionizante: tales como de rayos X, el radón y los rayos cósmicos.</w:t>
      </w:r>
    </w:p>
    <w:p w:rsidR="00000000" w:rsidDel="00000000" w:rsidP="00000000" w:rsidRDefault="00000000" w:rsidRPr="00000000" w14:paraId="000000CC">
      <w:pPr>
        <w:spacing w:line="276" w:lineRule="auto"/>
        <w:ind w:left="360" w:firstLine="0"/>
        <w:jc w:val="both"/>
        <w:rPr/>
      </w:pPr>
      <w:r w:rsidDel="00000000" w:rsidR="00000000" w:rsidRPr="00000000">
        <w:rPr>
          <w:rtl w:val="0"/>
        </w:rPr>
        <w:t xml:space="preserve">No ionizantes: tales como la radiofrecuencia y la frecuencia baja en extremo o la frecuencia de electricidad.</w:t>
      </w:r>
    </w:p>
    <w:p w:rsidR="00000000" w:rsidDel="00000000" w:rsidP="00000000" w:rsidRDefault="00000000" w:rsidRPr="00000000" w14:paraId="000000CD">
      <w:pPr>
        <w:spacing w:line="276" w:lineRule="auto"/>
        <w:ind w:left="360" w:firstLine="0"/>
        <w:jc w:val="both"/>
        <w:rPr/>
      </w:pPr>
      <w:r w:rsidDel="00000000" w:rsidR="00000000" w:rsidRPr="00000000">
        <w:rPr>
          <w:rtl w:val="0"/>
        </w:rPr>
        <w:t xml:space="preserve">La radiación electromagnética se define de acuerdo a su amplitud de onda y a su frecuencia, la cual es el número de ciclos de una onda que pasa un punto de referencia por segundo.  Las frecuencias electromagnéticas se describen en unidades llamadas hercios (Hz).</w:t>
      </w:r>
    </w:p>
    <w:p w:rsidR="00000000" w:rsidDel="00000000" w:rsidP="00000000" w:rsidRDefault="00000000" w:rsidRPr="00000000" w14:paraId="000000CE">
      <w:pPr>
        <w:spacing w:line="276" w:lineRule="auto"/>
        <w:ind w:left="360" w:firstLine="0"/>
        <w:jc w:val="both"/>
        <w:rPr/>
      </w:pPr>
      <w:r w:rsidDel="00000000" w:rsidR="00000000" w:rsidRPr="00000000">
        <w:rPr>
          <w:rtl w:val="0"/>
        </w:rPr>
        <w:t xml:space="preserve">La exposición a la radiación ionizante, tal como de rayos X, se sabe que aumenta el riesgo de cáncer.  Sin embargo, aunque muchos estudios han examinado los posibles efectos para la salud de la radiación no ionizante procedente de radares, de hornos de microondas, teléfonos celulares y de otras fuentes, no existe actualmente evidencia firme de que la radiación no ionizante aumente el riesgo de cáncer en humanos. </w:t>
      </w:r>
    </w:p>
    <w:p w:rsidR="00000000" w:rsidDel="00000000" w:rsidP="00000000" w:rsidRDefault="00000000" w:rsidRPr="00000000" w14:paraId="000000CF">
      <w:pPr>
        <w:spacing w:line="276" w:lineRule="auto"/>
        <w:jc w:val="both"/>
        <w:rPr/>
      </w:pPr>
      <w:r w:rsidDel="00000000" w:rsidR="00000000" w:rsidRPr="00000000">
        <w:rPr>
          <w:rtl w:val="0"/>
        </w:rPr>
      </w:r>
    </w:p>
    <w:p w:rsidR="00000000" w:rsidDel="00000000" w:rsidP="00000000" w:rsidRDefault="00000000" w:rsidRPr="00000000" w14:paraId="000000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Antenas</w:t>
      </w:r>
    </w:p>
    <w:p w:rsidR="00000000" w:rsidDel="00000000" w:rsidP="00000000" w:rsidRDefault="00000000" w:rsidRPr="00000000" w14:paraId="000000D1">
      <w:pPr>
        <w:spacing w:line="276" w:lineRule="auto"/>
        <w:ind w:left="360" w:firstLine="0"/>
        <w:jc w:val="both"/>
        <w:rPr/>
      </w:pPr>
      <w:r w:rsidDel="00000000" w:rsidR="00000000" w:rsidRPr="00000000">
        <w:rPr>
          <w:rtl w:val="0"/>
        </w:rPr>
        <w:t xml:space="preserve">La antena es una parte esencial de un sistema de radiocomunicaciones, acoplando la energía de la salida de un transmisor hacia el espacio libre o del espacio libre hacia un receptor, razón por la cual se conoce como dispositivo recíproco, puesto que mantiene sus características tanto en transmisión como en recepción. Puede entenderse, como un dispositivo que transforma las señales eléctricas (voltaje y corriente de una línea de transmisión) en ondas electromagnéticas (campos eléctricos y magnéticos), o viceversa. Un motivo de inquietud común en relación con las antenas de las estaciones de base y de las redes locales inalámbricas es el relativo a los efectos a largo plazo que podría tener en la salud la exposición de todo el cuerpo a señales de RF. Hasta la fecha, el único efecto de los campos de RF en la salud que se ha señalado en los estudios científicos se refería al aumento de la temperatura corporal (&gt; 1º C) por la exposición a una intensidad de campo muy elevada que sólo se produce en determinadas instalaciones industriales, como los calentadores de RF. Los niveles de exposición a RF de las estaciones de base y las redes inalámbricas son tan bajos que los aumentos de temperatura son insignificantes y no afectan a la salud de las personas.</w:t>
      </w:r>
    </w:p>
    <w:p w:rsidR="00000000" w:rsidDel="00000000" w:rsidP="00000000" w:rsidRDefault="00000000" w:rsidRPr="00000000" w14:paraId="000000D2">
      <w:pPr>
        <w:spacing w:line="276" w:lineRule="auto"/>
        <w:ind w:left="360" w:firstLine="0"/>
        <w:jc w:val="both"/>
        <w:rPr/>
      </w:pPr>
      <w:r w:rsidDel="00000000" w:rsidR="00000000" w:rsidRPr="00000000">
        <w:rPr>
          <w:rtl w:val="0"/>
        </w:rPr>
        <w:t xml:space="preserve">La potencia de los campos de RF alcanza su grado máximo en el origen y disminuye rápidamente con la distancia. El acceso a lugares cercanos a las antenas de las estaciones de base se restringe cuando las señales de RF pueden sobrepasar los límites de exposición internacionales. Una serie de estudios recientes ha puesto de manifiesto que la exposición a RF de las estaciones de base y tecnologías inalámbricas en lugares de acceso público (incluidos hospitales y escuelas) suele ser miles de veces inferior a los límites establecidos por las normas internacionales. </w:t>
      </w:r>
    </w:p>
    <w:p w:rsidR="00000000" w:rsidDel="00000000" w:rsidP="00000000" w:rsidRDefault="00000000" w:rsidRPr="00000000" w14:paraId="000000D3">
      <w:pPr>
        <w:spacing w:line="276" w:lineRule="auto"/>
        <w:ind w:left="360" w:firstLine="0"/>
        <w:jc w:val="both"/>
        <w:rPr/>
      </w:pPr>
      <w:r w:rsidDel="00000000" w:rsidR="00000000" w:rsidRPr="00000000">
        <w:rPr>
          <w:rtl w:val="0"/>
        </w:rPr>
      </w:r>
    </w:p>
    <w:p w:rsidR="00000000" w:rsidDel="00000000" w:rsidP="00000000" w:rsidRDefault="00000000" w:rsidRPr="00000000" w14:paraId="000000D4">
      <w:pPr>
        <w:spacing w:line="276" w:lineRule="auto"/>
        <w:ind w:left="360" w:firstLine="0"/>
        <w:jc w:val="both"/>
        <w:rPr>
          <w:b w:val="1"/>
        </w:rPr>
      </w:pPr>
      <w:r w:rsidDel="00000000" w:rsidR="00000000" w:rsidRPr="00000000">
        <w:rPr>
          <w:b w:val="1"/>
          <w:rtl w:val="0"/>
        </w:rPr>
        <w:t xml:space="preserve">Contexto</w:t>
      </w:r>
    </w:p>
    <w:p w:rsidR="00000000" w:rsidDel="00000000" w:rsidP="00000000" w:rsidRDefault="00000000" w:rsidRPr="00000000" w14:paraId="000000D5">
      <w:pPr>
        <w:spacing w:line="276" w:lineRule="auto"/>
        <w:ind w:left="360" w:firstLine="0"/>
        <w:jc w:val="both"/>
        <w:rPr>
          <w:b w:val="1"/>
        </w:rPr>
      </w:pPr>
      <w:r w:rsidDel="00000000" w:rsidR="00000000" w:rsidRPr="00000000">
        <w:rPr>
          <w:rtl w:val="0"/>
        </w:rPr>
      </w:r>
    </w:p>
    <w:p w:rsidR="00000000" w:rsidDel="00000000" w:rsidP="00000000" w:rsidRDefault="00000000" w:rsidRPr="00000000" w14:paraId="000000D6">
      <w:pPr>
        <w:spacing w:line="276" w:lineRule="auto"/>
        <w:ind w:left="360" w:firstLine="0"/>
        <w:jc w:val="both"/>
        <w:rPr/>
      </w:pPr>
      <w:r w:rsidDel="00000000" w:rsidR="00000000" w:rsidRPr="00000000">
        <w:rPr>
          <w:rtl w:val="0"/>
        </w:rPr>
        <w:t xml:space="preserve">Teniendo en cuenta la situación actual, recurrimos como equipo a trabajar por medio de las herramientas digitales para recolectar información; estos datos deben ofrecernos inicialmente el comportamiento de las personas en un sector, identificando el contacto con la contaminación invisibles para después en un ambiente presencial y por medio del convenio con la Universidad SurColombiana poder iniciar el procedimiento de medición de radiación no iónica, ya que es la única institución de educación superior que cuenta con los equipos adecuados para proseguir como desarrollo de la investigación.</w:t>
      </w:r>
    </w:p>
    <w:p w:rsidR="00000000" w:rsidDel="00000000" w:rsidP="00000000" w:rsidRDefault="00000000" w:rsidRPr="00000000" w14:paraId="000000D7">
      <w:pPr>
        <w:spacing w:line="276" w:lineRule="auto"/>
        <w:ind w:left="360" w:firstLine="0"/>
        <w:jc w:val="both"/>
        <w:rPr/>
      </w:pPr>
      <w:r w:rsidDel="00000000" w:rsidR="00000000" w:rsidRPr="00000000">
        <w:rPr>
          <w:rtl w:val="0"/>
        </w:rPr>
        <w:t xml:space="preserve">De esta manera en primer plano se utiliza la herramienta de recolección de información por medio de una encuesta a la población estudiantil del programa de Ingeniería de Software jornada Diurna.</w:t>
      </w:r>
    </w:p>
    <w:p w:rsidR="00000000" w:rsidDel="00000000" w:rsidP="00000000" w:rsidRDefault="00000000" w:rsidRPr="00000000" w14:paraId="000000D8">
      <w:pPr>
        <w:spacing w:line="276" w:lineRule="auto"/>
        <w:ind w:left="360" w:firstLine="0"/>
        <w:jc w:val="both"/>
        <w:rPr/>
      </w:pPr>
      <w:r w:rsidDel="00000000" w:rsidR="00000000" w:rsidRPr="00000000">
        <w:rPr>
          <w:rtl w:val="0"/>
        </w:rPr>
      </w:r>
    </w:p>
    <w:p w:rsidR="00000000" w:rsidDel="00000000" w:rsidP="00000000" w:rsidRDefault="00000000" w:rsidRPr="00000000" w14:paraId="000000D9">
      <w:pPr>
        <w:spacing w:line="276" w:lineRule="auto"/>
        <w:ind w:left="360" w:firstLine="0"/>
        <w:jc w:val="both"/>
        <w:rPr/>
      </w:pPr>
      <w:r w:rsidDel="00000000" w:rsidR="00000000" w:rsidRPr="00000000">
        <w:rPr>
          <w:rtl w:val="0"/>
        </w:rPr>
      </w:r>
    </w:p>
    <w:p w:rsidR="00000000" w:rsidDel="00000000" w:rsidP="00000000" w:rsidRDefault="00000000" w:rsidRPr="00000000" w14:paraId="000000DA">
      <w:pPr>
        <w:spacing w:line="276" w:lineRule="auto"/>
        <w:ind w:left="360" w:firstLine="0"/>
        <w:jc w:val="both"/>
        <w:rPr/>
      </w:pPr>
      <w:r w:rsidDel="00000000" w:rsidR="00000000" w:rsidRPr="00000000">
        <w:rPr/>
        <w:drawing>
          <wp:inline distB="0" distT="0" distL="0" distR="0">
            <wp:extent cx="5791835" cy="2357120"/>
            <wp:effectExtent b="38100" l="38100" r="38100" t="38100"/>
            <wp:docPr id="223"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791835" cy="235712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B">
      <w:pPr>
        <w:spacing w:line="276" w:lineRule="auto"/>
        <w:ind w:left="360" w:firstLine="0"/>
        <w:jc w:val="both"/>
        <w:rPr/>
      </w:pPr>
      <w:r w:rsidDel="00000000" w:rsidR="00000000" w:rsidRPr="00000000">
        <w:rPr/>
        <w:drawing>
          <wp:inline distB="0" distT="0" distL="0" distR="0">
            <wp:extent cx="5806270" cy="2041454"/>
            <wp:effectExtent b="38100" l="38100" r="38100" t="38100"/>
            <wp:docPr id="22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806270" cy="2041454"/>
                    </a:xfrm>
                    <a:prstGeom prst="rect"/>
                    <a:ln w="38100">
                      <a:solidFill>
                        <a:srgbClr val="000000"/>
                      </a:solidFill>
                      <a:prstDash val="solid"/>
                    </a:ln>
                  </pic:spPr>
                </pic:pic>
              </a:graphicData>
            </a:graphic>
          </wp:inline>
        </w:drawing>
      </w:r>
      <w:r w:rsidDel="00000000" w:rsidR="00000000" w:rsidRPr="00000000">
        <w:rPr/>
        <w:drawing>
          <wp:inline distB="0" distT="0" distL="0" distR="0">
            <wp:extent cx="5798676" cy="2165057"/>
            <wp:effectExtent b="38100" l="38100" r="38100" t="38100"/>
            <wp:docPr id="224"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798676" cy="2165057"/>
                    </a:xfrm>
                    <a:prstGeom prst="rect"/>
                    <a:ln w="38100">
                      <a:solidFill>
                        <a:srgbClr val="000000"/>
                      </a:solidFill>
                      <a:prstDash val="solid"/>
                    </a:ln>
                  </pic:spPr>
                </pic:pic>
              </a:graphicData>
            </a:graphic>
          </wp:inline>
        </w:drawing>
      </w:r>
      <w:r w:rsidDel="00000000" w:rsidR="00000000" w:rsidRPr="00000000">
        <w:rPr/>
        <w:drawing>
          <wp:inline distB="0" distT="0" distL="0" distR="0">
            <wp:extent cx="5791835" cy="2363470"/>
            <wp:effectExtent b="38100" l="38100" r="38100" t="38100"/>
            <wp:docPr id="22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791835" cy="2363470"/>
                    </a:xfrm>
                    <a:prstGeom prst="rect"/>
                    <a:ln w="38100">
                      <a:solidFill>
                        <a:srgbClr val="000000"/>
                      </a:solidFill>
                      <a:prstDash val="solid"/>
                    </a:ln>
                  </pic:spPr>
                </pic:pic>
              </a:graphicData>
            </a:graphic>
          </wp:inline>
        </w:drawing>
      </w:r>
      <w:r w:rsidDel="00000000" w:rsidR="00000000" w:rsidRPr="00000000">
        <w:rPr/>
        <w:drawing>
          <wp:inline distB="0" distT="0" distL="0" distR="0">
            <wp:extent cx="5791835" cy="2376805"/>
            <wp:effectExtent b="38100" l="38100" r="38100" t="38100"/>
            <wp:docPr id="226"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5791835" cy="2376805"/>
                    </a:xfrm>
                    <a:prstGeom prst="rect"/>
                    <a:ln w="38100">
                      <a:solidFill>
                        <a:srgbClr val="000000"/>
                      </a:solidFill>
                      <a:prstDash val="solid"/>
                    </a:ln>
                  </pic:spPr>
                </pic:pic>
              </a:graphicData>
            </a:graphic>
          </wp:inline>
        </w:drawing>
      </w:r>
      <w:r w:rsidDel="00000000" w:rsidR="00000000" w:rsidRPr="00000000">
        <w:rPr/>
        <w:drawing>
          <wp:inline distB="0" distT="0" distL="0" distR="0">
            <wp:extent cx="5807796" cy="2105228"/>
            <wp:effectExtent b="38100" l="38100" r="38100" t="38100"/>
            <wp:docPr id="229"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5807796" cy="2105228"/>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C">
      <w:pPr>
        <w:spacing w:line="276" w:lineRule="auto"/>
        <w:ind w:left="360" w:firstLine="0"/>
        <w:jc w:val="both"/>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pacing w:line="276" w:lineRule="auto"/>
        <w:jc w:val="both"/>
        <w:rPr/>
      </w:pPr>
      <w:r w:rsidDel="00000000" w:rsidR="00000000" w:rsidRPr="00000000">
        <w:rPr>
          <w:rtl w:val="0"/>
        </w:rPr>
        <w:t xml:space="preserve">Como un análisis que abarca todos los resultados que tenemos expuestos; se entiende que esta investigación es de gran importancia debido al uso abusivo de equipos que son amplificadores de radiación no ionizante, adicional a ello el rango de edad, la cual son de una edad muy temprana y esto se puede relacionar con las nuevas enfermedades de tipo cancerígenas, sirviendo para seguir investigando y comparando con ponencias y publicaciones donde exponen el riesgo de usar ciertas marcas de proveedores para las telecomunicaciones y sus tecnologías</w:t>
      </w:r>
    </w:p>
    <w:p w:rsidR="00000000" w:rsidDel="00000000" w:rsidP="00000000" w:rsidRDefault="00000000" w:rsidRPr="00000000" w14:paraId="000000DF">
      <w:pPr>
        <w:rPr>
          <w:b w:val="1"/>
        </w:rPr>
      </w:pPr>
      <w:r w:rsidDel="00000000" w:rsidR="00000000" w:rsidRPr="00000000">
        <w:rPr>
          <w:b w:val="1"/>
          <w:rtl w:val="0"/>
        </w:rPr>
        <w:t xml:space="preserve">Ficha técnica de la encuesta</w:t>
      </w:r>
    </w:p>
    <w:p w:rsidR="00000000" w:rsidDel="00000000" w:rsidP="00000000" w:rsidRDefault="00000000" w:rsidRPr="00000000" w14:paraId="000000E0">
      <w:pPr>
        <w:jc w:val="center"/>
        <w:rPr/>
      </w:pPr>
      <w:r w:rsidDel="00000000" w:rsidR="00000000" w:rsidRPr="00000000">
        <w:rPr>
          <w:b w:val="1"/>
        </w:rPr>
        <w:drawing>
          <wp:inline distB="114300" distT="114300" distL="114300" distR="114300">
            <wp:extent cx="6086475" cy="2831094"/>
            <wp:effectExtent b="0" l="0" r="0" t="0"/>
            <wp:docPr id="22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086475" cy="2831094"/>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FICHA TECNICA: LUIS, RAUL</w:t>
      </w:r>
    </w:p>
    <w:p w:rsidR="00000000" w:rsidDel="00000000" w:rsidP="00000000" w:rsidRDefault="00000000" w:rsidRPr="00000000" w14:paraId="000000E2">
      <w:pPr>
        <w:rPr/>
      </w:pPr>
      <w:r w:rsidDel="00000000" w:rsidR="00000000" w:rsidRPr="00000000">
        <w:rPr>
          <w:rtl w:val="0"/>
        </w:rPr>
        <w:t xml:space="preserve">RESULTADOS: EDUAR diagrama de Gantt, línea tiempo. / productos y resultados del proyecto. Por hitos, fases o etapas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1"/>
        <w:numPr>
          <w:ilvl w:val="0"/>
          <w:numId w:val="2"/>
        </w:numPr>
        <w:ind w:left="720" w:hanging="360"/>
        <w:rPr/>
      </w:pPr>
      <w:bookmarkStart w:colFirst="0" w:colLast="0" w:name="_heading=h.3znysh7" w:id="3"/>
      <w:bookmarkEnd w:id="3"/>
      <w:r w:rsidDel="00000000" w:rsidR="00000000" w:rsidRPr="00000000">
        <w:rPr>
          <w:smallCaps w:val="0"/>
          <w:rtl w:val="0"/>
        </w:rPr>
        <w:t xml:space="preserve">CONCLUSIONES Y RECOMENDACIONES</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Como procedimiento continuo en esta etapa de formulación a desarrollo, se recomienda seguir con estrategias de captación más información orientado hacia el sector que se escogió como estudio en la problemática de la contaminación invisible (No ionizante); adicional a esto, se encuentra el proceso de trabajo asociados con la Universidad Surcolombiana, con el  fin de que el equipo de investigación pueda comenzar a trabajar en campo.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numPr>
          <w:ilvl w:val="0"/>
          <w:numId w:val="2"/>
        </w:numPr>
        <w:ind w:left="720" w:hanging="360"/>
        <w:rPr/>
      </w:pPr>
      <w:bookmarkStart w:colFirst="0" w:colLast="0" w:name="_heading=h.2et92p0" w:id="4"/>
      <w:bookmarkEnd w:id="4"/>
      <w:r w:rsidDel="00000000" w:rsidR="00000000" w:rsidRPr="00000000">
        <w:rPr>
          <w:smallCaps w:val="0"/>
          <w:rtl w:val="0"/>
        </w:rPr>
        <w:t xml:space="preserve">BIBLIOGRAFÍA</w:t>
      </w: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Álvarez, S. (4 de 11 de 2015). UNIVERSIDAD NACIONAL DE LOJA. Obtenido de UNIVERSIDAD NACIONAL DE LOJA: </w:t>
      </w:r>
      <w:hyperlink r:id="rId17">
        <w:r w:rsidDel="00000000" w:rsidR="00000000" w:rsidRPr="00000000">
          <w:rPr>
            <w:color w:val="6b9f25"/>
            <w:u w:val="single"/>
            <w:rtl w:val="0"/>
          </w:rPr>
          <w:t xml:space="preserve">https://dspace.unl.edu.ec/jspui/bitstream/123456789/16754/1/Silvia%20Alvarez.pdf</w:t>
        </w:r>
      </w:hyperlink>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Monsalve, Ó. G. (4 de 8 de 2018). Contaminación ambiental por ondas electromag-néticas n. Obtenido de Contaminación ambiental por ondas electromag-néticas n: https://revistas.utadeo.edu.co/index.php/mutis/article/view/1404/1408</w:t>
      </w:r>
    </w:p>
    <w:p w:rsidR="00000000" w:rsidDel="00000000" w:rsidP="00000000" w:rsidRDefault="00000000" w:rsidRPr="00000000" w14:paraId="000000F0">
      <w:pPr>
        <w:jc w:val="both"/>
        <w:rPr/>
      </w:pPr>
      <w:r w:rsidDel="00000000" w:rsidR="00000000" w:rsidRPr="00000000">
        <w:rPr>
          <w:rtl w:val="0"/>
        </w:rPr>
        <w:t xml:space="preserve">Tchernitchin A. N. (12 de 4 de 2015).</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Efectos de la Radiación Electromagnética sobre la Salud. Obtenido de Efectos de la Radiación Electromagnética sobre la Salud: </w:t>
      </w:r>
      <w:hyperlink r:id="rId18">
        <w:r w:rsidDel="00000000" w:rsidR="00000000" w:rsidRPr="00000000">
          <w:rPr>
            <w:color w:val="6b9f25"/>
            <w:u w:val="single"/>
            <w:rtl w:val="0"/>
          </w:rPr>
          <w:t xml:space="preserve">http://www.avaate.org/IMG/pdf/ParlamentoChileElectrosmog.pdf</w:t>
        </w:r>
      </w:hyperlink>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SÁNCHEZ, C. C. (2010). Estudio de los niveles de radiación electromagnética no ionizante en varias zonas de la ciudad de bucaramanga. Revista UIS Ingenierías, 1-12.</w:t>
      </w:r>
    </w:p>
    <w:p w:rsidR="00000000" w:rsidDel="00000000" w:rsidP="00000000" w:rsidRDefault="00000000" w:rsidRPr="00000000" w14:paraId="000000F5">
      <w:pPr>
        <w:jc w:val="both"/>
        <w:rPr/>
      </w:pPr>
      <w:hyperlink r:id="rId19">
        <w:r w:rsidDel="00000000" w:rsidR="00000000" w:rsidRPr="00000000">
          <w:rPr>
            <w:color w:val="6b9f25"/>
            <w:u w:val="single"/>
            <w:rtl w:val="0"/>
          </w:rPr>
          <w:t xml:space="preserve">https://revistas.uis.edu.co/index.php/revistauisingenierias/article/view/2069/2427</w:t>
        </w:r>
      </w:hyperlink>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NAVAS, G., TARAZONA, J., &amp; CORREA, R. (2009). DETECCIÓN DE RADIACIÓN NO IONIZANTE. Dyna, 71-81.</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LOPEZ, C. A. (2013). Proyecto de Ley 102 de 2013. En C. A. LOPEZ, Proyecto de Ley 102 de 2013 (págs. 7-14). Bogota : El congreso de la república. </w:t>
      </w:r>
      <w:hyperlink r:id="rId20">
        <w:r w:rsidDel="00000000" w:rsidR="00000000" w:rsidRPr="00000000">
          <w:rPr>
            <w:color w:val="6b9f25"/>
            <w:u w:val="single"/>
            <w:rtl w:val="0"/>
          </w:rPr>
          <w:t xml:space="preserve">http://leyes.senado.gov.co/proyectos/index.php/textos-radicados-senado/proyectos-de-ley-2013-2014/110-proyecto-de-ley-102-de-2013</w:t>
        </w:r>
      </w:hyperlink>
      <w:r w:rsidDel="00000000" w:rsidR="00000000" w:rsidRPr="00000000">
        <w:rPr>
          <w:rtl w:val="0"/>
        </w:rPr>
        <w:t xml:space="preserve"> </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https://www.redalyc.org/articulo.oa?id=49612068031  </w:t>
      </w:r>
    </w:p>
    <w:p w:rsidR="00000000" w:rsidDel="00000000" w:rsidP="00000000" w:rsidRDefault="00000000" w:rsidRPr="00000000" w14:paraId="000000FC">
      <w:pPr>
        <w:jc w:val="both"/>
        <w:rPr/>
      </w:pPr>
      <w:r w:rsidDel="00000000" w:rsidR="00000000" w:rsidRPr="00000000">
        <w:rPr>
          <w:rtl w:val="0"/>
        </w:rPr>
        <w:t xml:space="preserve">Serrano, C. A. (1 de 7 de 1997). Cuidado con la contaminación electromagnética… El enemigo oculto. Obtenido de Cuidado con la contaminación electromagnética… El enemigo oculto: </w:t>
      </w:r>
      <w:hyperlink r:id="rId21">
        <w:r w:rsidDel="00000000" w:rsidR="00000000" w:rsidRPr="00000000">
          <w:rPr>
            <w:color w:val="6b9f25"/>
            <w:u w:val="single"/>
            <w:rtl w:val="0"/>
          </w:rPr>
          <w:t xml:space="preserve">https://revistas.udistrital.edu.co/index.php/Tecnura/article/view/6017</w:t>
        </w:r>
      </w:hyperlink>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Blasco, L. (6 de 9 de 2016). BBC Mundo. Obtenido de BBC Mundo: </w:t>
      </w:r>
      <w:hyperlink r:id="rId22">
        <w:r w:rsidDel="00000000" w:rsidR="00000000" w:rsidRPr="00000000">
          <w:rPr>
            <w:color w:val="6b9f25"/>
            <w:u w:val="single"/>
            <w:rtl w:val="0"/>
          </w:rPr>
          <w:t xml:space="preserve">https://www.bbc.com/mundo/noticias-37247130</w:t>
        </w:r>
      </w:hyperlink>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Colombia, G. d. (23 de 12 de 2019). Redes móviles en colombia. Obtenido de Redes moviles en colombia: ttps://www.crcom.gov.co/uploads/images/files/Documento-Modernizacion-redes-moviles.pdf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1"/>
        <w:numPr>
          <w:ilvl w:val="0"/>
          <w:numId w:val="2"/>
        </w:numPr>
        <w:ind w:left="720" w:hanging="360"/>
        <w:rPr>
          <w:smallCaps w:val="0"/>
        </w:rPr>
      </w:pPr>
      <w:bookmarkStart w:colFirst="0" w:colLast="0" w:name="_heading=h.tyjcwt" w:id="5"/>
      <w:bookmarkEnd w:id="5"/>
      <w:r w:rsidDel="00000000" w:rsidR="00000000" w:rsidRPr="00000000">
        <w:rPr>
          <w:smallCaps w:val="0"/>
          <w:rtl w:val="0"/>
        </w:rPr>
        <w:t xml:space="preserve">ANEXOS</w:t>
      </w:r>
    </w:p>
    <w:p w:rsidR="00000000" w:rsidDel="00000000" w:rsidP="00000000" w:rsidRDefault="00000000" w:rsidRPr="00000000" w14:paraId="00000104">
      <w:pPr>
        <w:rPr/>
      </w:pPr>
      <w:r w:rsidDel="00000000" w:rsidR="00000000" w:rsidRPr="00000000">
        <w:rPr>
          <w:rtl w:val="0"/>
        </w:rPr>
        <w:t xml:space="preserve">Esquema de Investigación, y línea de direccionamiento para metas y objetivos.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Fonts w:ascii="Arial" w:cs="Arial" w:eastAsia="Arial" w:hAnsi="Arial"/>
          <w:color w:val="000000"/>
        </w:rPr>
        <w:drawing>
          <wp:inline distB="0" distT="0" distL="0" distR="0">
            <wp:extent cx="5555672" cy="3981393"/>
            <wp:effectExtent b="38100" l="38100" r="38100" t="38100"/>
            <wp:docPr id="228"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555672" cy="398139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Documento de recolección de información de los hallazgos </w:t>
      </w:r>
      <w:hyperlink r:id="rId24">
        <w:r w:rsidDel="00000000" w:rsidR="00000000" w:rsidRPr="00000000">
          <w:rPr>
            <w:color w:val="6b9f25"/>
            <w:u w:val="single"/>
            <w:rtl w:val="0"/>
          </w:rPr>
          <w:t xml:space="preserve">Contaminación Invisible (respuestas).xlsx</w:t>
        </w:r>
      </w:hyperlink>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headerReference r:id="rId25" w:type="default"/>
      <w:headerReference r:id="rId26" w:type="first"/>
      <w:footerReference r:id="rId27" w:type="default"/>
      <w:pgSz w:h="15840" w:w="12240" w:orient="portrait"/>
      <w:pgMar w:bottom="1417" w:top="2127" w:left="1701" w:right="1418" w:header="708" w:footer="4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9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0"/>
      <w:gridCol w:w="4959"/>
      <w:tblGridChange w:id="0">
        <w:tblGrid>
          <w:gridCol w:w="4960"/>
          <w:gridCol w:w="4959"/>
        </w:tblGrid>
      </w:tblGridChange>
    </w:tblGrid>
    <w:tr>
      <w:trPr>
        <w:trHeight w:val="288" w:hRule="atLeast"/>
      </w:trPr>
      <w:tc>
        <w:tcPr>
          <w:shd w:fill="auto" w:val="clear"/>
        </w:tcPr>
        <w:p w:rsidR="00000000" w:rsidDel="00000000" w:rsidP="00000000" w:rsidRDefault="00000000" w:rsidRPr="00000000" w14:paraId="0000011B">
          <w:pPr>
            <w:jc w:val="center"/>
            <w:rPr>
              <w:sz w:val="16"/>
              <w:szCs w:val="16"/>
            </w:rPr>
          </w:pPr>
          <w:r w:rsidDel="00000000" w:rsidR="00000000" w:rsidRPr="00000000">
            <w:rPr>
              <w:sz w:val="16"/>
              <w:szCs w:val="16"/>
              <w:rtl w:val="0"/>
            </w:rPr>
            <w:t xml:space="preserve">Formato Elaborado por: Judith Bermeo Alvarez</w:t>
          </w:r>
        </w:p>
        <w:p w:rsidR="00000000" w:rsidDel="00000000" w:rsidP="00000000" w:rsidRDefault="00000000" w:rsidRPr="00000000" w14:paraId="0000011C">
          <w:pPr>
            <w:jc w:val="center"/>
            <w:rPr>
              <w:sz w:val="16"/>
              <w:szCs w:val="16"/>
            </w:rPr>
          </w:pPr>
          <w:r w:rsidDel="00000000" w:rsidR="00000000" w:rsidRPr="00000000">
            <w:rPr>
              <w:sz w:val="16"/>
              <w:szCs w:val="16"/>
              <w:rtl w:val="0"/>
            </w:rPr>
            <w:t xml:space="preserve">Coordinadora de Bienestar Institucional</w:t>
          </w:r>
        </w:p>
      </w:tc>
      <w:tc>
        <w:tcPr>
          <w:shd w:fill="auto" w:val="clear"/>
        </w:tcPr>
        <w:p w:rsidR="00000000" w:rsidDel="00000000" w:rsidP="00000000" w:rsidRDefault="00000000" w:rsidRPr="00000000" w14:paraId="0000011D">
          <w:pPr>
            <w:jc w:val="center"/>
            <w:rPr>
              <w:sz w:val="16"/>
              <w:szCs w:val="16"/>
            </w:rPr>
          </w:pPr>
          <w:r w:rsidDel="00000000" w:rsidR="00000000" w:rsidRPr="00000000">
            <w:rPr>
              <w:sz w:val="16"/>
              <w:szCs w:val="16"/>
              <w:rtl w:val="0"/>
            </w:rPr>
            <w:t xml:space="preserve">Formato Aprobado por: Fabián Vanegas Silva </w:t>
          </w:r>
        </w:p>
        <w:p w:rsidR="00000000" w:rsidDel="00000000" w:rsidP="00000000" w:rsidRDefault="00000000" w:rsidRPr="00000000" w14:paraId="0000011E">
          <w:pPr>
            <w:jc w:val="center"/>
            <w:rPr>
              <w:sz w:val="16"/>
              <w:szCs w:val="16"/>
            </w:rPr>
          </w:pPr>
          <w:r w:rsidDel="00000000" w:rsidR="00000000" w:rsidRPr="00000000">
            <w:rPr>
              <w:sz w:val="16"/>
              <w:szCs w:val="16"/>
              <w:rtl w:val="0"/>
            </w:rPr>
            <w:t xml:space="preserve">Gestor de Planeación y Calidad </w:t>
          </w:r>
        </w:p>
      </w:tc>
    </w:tr>
  </w:tbl>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47624</wp:posOffset>
              </wp:positionH>
              <wp:positionV relativeFrom="page">
                <wp:posOffset>57150</wp:posOffset>
              </wp:positionV>
              <wp:extent cx="7705725" cy="1215391"/>
              <wp:effectExtent b="0" l="0" r="0" t="0"/>
              <wp:wrapNone/>
              <wp:docPr id="218" name=""/>
              <a:graphic>
                <a:graphicData uri="http://schemas.microsoft.com/office/word/2010/wordprocessingGroup">
                  <wpg:wgp>
                    <wpg:cNvGrpSpPr/>
                    <wpg:grpSpPr>
                      <a:xfrm>
                        <a:off x="1493138" y="3172305"/>
                        <a:ext cx="7705725" cy="1215391"/>
                        <a:chOff x="1493138" y="3172305"/>
                        <a:chExt cx="7705725" cy="1215391"/>
                      </a:xfrm>
                    </wpg:grpSpPr>
                    <wpg:grpSp>
                      <wpg:cNvGrpSpPr/>
                      <wpg:grpSpPr>
                        <a:xfrm>
                          <a:off x="1493138" y="3172305"/>
                          <a:ext cx="7705725" cy="1215391"/>
                          <a:chOff x="0" y="-1"/>
                          <a:chExt cx="7315200" cy="1216153"/>
                        </a:xfrm>
                      </wpg:grpSpPr>
                      <wps:wsp>
                        <wps:cNvSpPr/>
                        <wps:cNvPr id="3" name="Shape 3"/>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5" name="Shape 5"/>
                        <wps:spPr>
                          <a:xfrm>
                            <a:off x="0" y="0"/>
                            <a:ext cx="7315200" cy="1216152"/>
                          </a:xfrm>
                          <a:prstGeom prst="rect">
                            <a:avLst/>
                          </a:prstGeom>
                          <a:blipFill rotWithShape="1">
                            <a:blip r:embed="rId1">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47624</wp:posOffset>
              </wp:positionH>
              <wp:positionV relativeFrom="page">
                <wp:posOffset>57150</wp:posOffset>
              </wp:positionV>
              <wp:extent cx="7705725" cy="1215391"/>
              <wp:effectExtent b="0" l="0" r="0" t="0"/>
              <wp:wrapNone/>
              <wp:docPr id="218"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705725" cy="1215391"/>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493.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596"/>
      <w:gridCol w:w="5770"/>
      <w:gridCol w:w="2127"/>
      <w:tblGridChange w:id="0">
        <w:tblGrid>
          <w:gridCol w:w="1596"/>
          <w:gridCol w:w="5770"/>
          <w:gridCol w:w="2127"/>
        </w:tblGrid>
      </w:tblGridChange>
    </w:tblGrid>
    <w:tr>
      <w:trPr>
        <w:trHeight w:val="291" w:hRule="atLeast"/>
      </w:trPr>
      <w:tc>
        <w:tcPr>
          <w:vMerge w:val="restart"/>
        </w:tcPr>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jc w:val="center"/>
            <w:rPr/>
          </w:pPr>
          <w:r w:rsidDel="00000000" w:rsidR="00000000" w:rsidRPr="00000000">
            <w:rPr/>
            <w:drawing>
              <wp:inline distB="0" distT="0" distL="0" distR="0">
                <wp:extent cx="785440" cy="544406"/>
                <wp:effectExtent b="0" l="0" r="0" t="0"/>
                <wp:docPr id="230" name="image13.png"/>
                <a:graphic>
                  <a:graphicData uri="http://schemas.openxmlformats.org/drawingml/2006/picture">
                    <pic:pic>
                      <pic:nvPicPr>
                        <pic:cNvPr id="0" name="image13.png"/>
                        <pic:cNvPicPr preferRelativeResize="0"/>
                      </pic:nvPicPr>
                      <pic:blipFill>
                        <a:blip r:embed="rId1"/>
                        <a:srcRect b="15558" l="0" r="0" t="15112"/>
                        <a:stretch>
                          <a:fillRect/>
                        </a:stretch>
                      </pic:blipFill>
                      <pic:spPr>
                        <a:xfrm>
                          <a:off x="0" y="0"/>
                          <a:ext cx="785440" cy="544406"/>
                        </a:xfrm>
                        <a:prstGeom prst="rect"/>
                        <a:ln/>
                      </pic:spPr>
                    </pic:pic>
                  </a:graphicData>
                </a:graphic>
              </wp:inline>
            </w:drawing>
          </w:r>
          <w:r w:rsidDel="00000000" w:rsidR="00000000" w:rsidRPr="00000000">
            <w:rPr>
              <w:rtl w:val="0"/>
            </w:rPr>
          </w:r>
        </w:p>
      </w:tc>
      <w:tc>
        <w:tcPr>
          <w:vMerge w:val="restart"/>
          <w:shd w:fill="142715" w:val="clear"/>
          <w:vAlign w:val="center"/>
        </w:tcPr>
        <w:p w:rsidR="00000000" w:rsidDel="00000000" w:rsidP="00000000" w:rsidRDefault="00000000" w:rsidRPr="00000000" w14:paraId="0000010E">
          <w:pPr>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PRESENTACIÓN DE INFORMES</w:t>
          </w:r>
        </w:p>
      </w:tc>
      <w:tc>
        <w:tcPr/>
        <w:p w:rsidR="00000000" w:rsidDel="00000000" w:rsidP="00000000" w:rsidRDefault="00000000" w:rsidRPr="00000000" w14:paraId="0000010F">
          <w:pPr>
            <w:rPr>
              <w:sz w:val="18"/>
              <w:szCs w:val="18"/>
            </w:rPr>
          </w:pPr>
          <w:r w:rsidDel="00000000" w:rsidR="00000000" w:rsidRPr="00000000">
            <w:rPr>
              <w:sz w:val="18"/>
              <w:szCs w:val="18"/>
              <w:rtl w:val="0"/>
            </w:rPr>
            <w:t xml:space="preserve">Código: PE-PCA-D-003</w:t>
          </w:r>
        </w:p>
      </w:tc>
    </w:tr>
    <w:tr>
      <w:trPr>
        <w:trHeight w:val="291" w:hRule="atLeast"/>
      </w:trPr>
      <w:tc>
        <w:tcPr>
          <w:vMerge w:val="continue"/>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142715" w:val="clear"/>
          <w:vAlign w:val="cente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Mar>
            <w:left w:w="108.0" w:type="dxa"/>
            <w:right w:w="108.0" w:type="dxa"/>
          </w:tcMar>
        </w:tcPr>
        <w:p w:rsidR="00000000" w:rsidDel="00000000" w:rsidP="00000000" w:rsidRDefault="00000000" w:rsidRPr="00000000" w14:paraId="00000112">
          <w:pPr>
            <w:rPr>
              <w:sz w:val="18"/>
              <w:szCs w:val="18"/>
            </w:rPr>
          </w:pPr>
          <w:r w:rsidDel="00000000" w:rsidR="00000000" w:rsidRPr="00000000">
            <w:rPr>
              <w:sz w:val="18"/>
              <w:szCs w:val="18"/>
              <w:rtl w:val="0"/>
            </w:rPr>
            <w:t xml:space="preserve">Versión: 2.0</w:t>
          </w:r>
        </w:p>
      </w:tc>
    </w:tr>
    <w:tr>
      <w:trPr>
        <w:trHeight w:val="291" w:hRule="atLeast"/>
      </w:trPr>
      <w:tc>
        <w:tcPr>
          <w:vMerge w:val="continue"/>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142715" w:val="clear"/>
          <w:vAlign w:val="cente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Mar>
            <w:left w:w="108.0" w:type="dxa"/>
            <w:right w:w="108.0" w:type="dxa"/>
          </w:tcMar>
        </w:tcPr>
        <w:p w:rsidR="00000000" w:rsidDel="00000000" w:rsidP="00000000" w:rsidRDefault="00000000" w:rsidRPr="00000000" w14:paraId="00000115">
          <w:pPr>
            <w:rPr>
              <w:sz w:val="18"/>
              <w:szCs w:val="18"/>
            </w:rPr>
          </w:pPr>
          <w:r w:rsidDel="00000000" w:rsidR="00000000" w:rsidRPr="00000000">
            <w:rPr>
              <w:sz w:val="18"/>
              <w:szCs w:val="18"/>
              <w:rtl w:val="0"/>
            </w:rPr>
            <w:t xml:space="preserve">Página 1 de 1</w:t>
          </w:r>
        </w:p>
      </w:tc>
    </w:tr>
    <w:tr>
      <w:trPr>
        <w:trHeight w:val="291" w:hRule="atLeast"/>
      </w:trPr>
      <w:tc>
        <w:tcPr>
          <w:vMerge w:val="continue"/>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142715" w:val="clear"/>
          <w:vAlign w:val="cente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Mar>
            <w:left w:w="108.0" w:type="dxa"/>
            <w:right w:w="108.0" w:type="dxa"/>
          </w:tcMar>
        </w:tcPr>
        <w:p w:rsidR="00000000" w:rsidDel="00000000" w:rsidP="00000000" w:rsidRDefault="00000000" w:rsidRPr="00000000" w14:paraId="00000118">
          <w:pPr>
            <w:rPr>
              <w:sz w:val="18"/>
              <w:szCs w:val="18"/>
            </w:rPr>
          </w:pPr>
          <w:r w:rsidDel="00000000" w:rsidR="00000000" w:rsidRPr="00000000">
            <w:rPr>
              <w:sz w:val="18"/>
              <w:szCs w:val="18"/>
              <w:rtl w:val="0"/>
            </w:rPr>
            <w:t xml:space="preserve">Fecha: 04/07/2019</w:t>
          </w:r>
        </w:p>
      </w:tc>
    </w:tr>
  </w:tbl>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entury Gothic" w:cs="Century Gothic" w:eastAsia="Century Gothic" w:hAnsi="Century Gothic"/>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hd w:fill="92d050" w:val="clear"/>
      <w:spacing w:after="200" w:line="360" w:lineRule="auto"/>
      <w:ind w:left="720" w:hanging="360"/>
      <w:jc w:val="center"/>
    </w:pPr>
    <w:rPr>
      <w:b w:val="1"/>
      <w:smallCaps w:val="1"/>
    </w:rPr>
  </w:style>
  <w:style w:type="paragraph" w:styleId="Heading2">
    <w:name w:val="heading 2"/>
    <w:basedOn w:val="Normal"/>
    <w:next w:val="Normal"/>
    <w:pPr>
      <w:jc w:val="both"/>
    </w:pPr>
    <w:rPr>
      <w:b w:val="1"/>
      <w:smallCaps w:val="1"/>
    </w:rPr>
  </w:style>
  <w:style w:type="paragraph" w:styleId="Heading3">
    <w:name w:val="heading 3"/>
    <w:basedOn w:val="Normal"/>
    <w:next w:val="Normal"/>
    <w:pPr>
      <w:pBdr>
        <w:top w:color="549e39" w:space="2" w:sz="6" w:val="single"/>
      </w:pBdr>
      <w:jc w:val="both"/>
    </w:pPr>
    <w:rPr>
      <w:b w:val="1"/>
      <w:smallCaps w:val="1"/>
      <w:color w:val="294e1c"/>
      <w:sz w:val="30"/>
      <w:szCs w:val="30"/>
    </w:rPr>
  </w:style>
  <w:style w:type="paragraph" w:styleId="Heading4">
    <w:name w:val="heading 4"/>
    <w:basedOn w:val="Normal"/>
    <w:next w:val="Normal"/>
    <w:pPr>
      <w:pBdr>
        <w:top w:color="549e39" w:space="2" w:sz="6" w:val="dotted"/>
      </w:pBdr>
      <w:jc w:val="both"/>
    </w:pPr>
    <w:rPr>
      <w:b w:val="1"/>
      <w:smallCaps w:val="1"/>
      <w:color w:val="3e762a"/>
      <w:sz w:val="28"/>
      <w:szCs w:val="28"/>
    </w:rPr>
  </w:style>
  <w:style w:type="paragraph" w:styleId="Heading5">
    <w:name w:val="heading 5"/>
    <w:basedOn w:val="Normal"/>
    <w:next w:val="Normal"/>
    <w:pPr>
      <w:pBdr>
        <w:bottom w:color="549e39" w:space="1" w:sz="6" w:val="single"/>
      </w:pBdr>
    </w:pPr>
    <w:rPr>
      <w:b w:val="1"/>
      <w:smallCaps w:val="1"/>
      <w:color w:val="3e762a"/>
      <w:sz w:val="26"/>
      <w:szCs w:val="26"/>
    </w:rPr>
  </w:style>
  <w:style w:type="paragraph" w:styleId="Heading6">
    <w:name w:val="heading 6"/>
    <w:basedOn w:val="Normal"/>
    <w:next w:val="Normal"/>
    <w:pPr>
      <w:pBdr>
        <w:bottom w:color="549e39" w:space="1" w:sz="6" w:val="dotted"/>
      </w:pBdr>
    </w:pPr>
    <w:rPr>
      <w:b w:val="1"/>
      <w:smallCaps w:val="1"/>
      <w:color w:val="3e762a"/>
    </w:rPr>
  </w:style>
  <w:style w:type="paragraph" w:styleId="Title">
    <w:name w:val="Title"/>
    <w:basedOn w:val="Normal"/>
    <w:next w:val="Normal"/>
    <w:pPr>
      <w:jc w:val="center"/>
    </w:pPr>
    <w:rPr>
      <w:b w:val="1"/>
      <w:smallCaps w:val="1"/>
      <w:color w:val="549e39"/>
      <w:sz w:val="36"/>
      <w:szCs w:val="36"/>
    </w:rPr>
  </w:style>
  <w:style w:type="paragraph" w:styleId="Normal" w:default="1">
    <w:name w:val="Normal"/>
    <w:qFormat w:val="1"/>
    <w:rsid w:val="003A70D6"/>
    <w:rPr>
      <w:rFonts w:ascii="Century Gothic" w:hAnsi="Century Gothic"/>
      <w:sz w:val="24"/>
    </w:rPr>
  </w:style>
  <w:style w:type="paragraph" w:styleId="Ttulo1">
    <w:name w:val="heading 1"/>
    <w:basedOn w:val="Normal"/>
    <w:next w:val="Normal"/>
    <w:link w:val="Ttulo1Car"/>
    <w:autoRedefine w:val="1"/>
    <w:uiPriority w:val="9"/>
    <w:qFormat w:val="1"/>
    <w:rsid w:val="0069073F"/>
    <w:pPr>
      <w:numPr>
        <w:numId w:val="20"/>
      </w:numPr>
      <w:shd w:color="auto" w:fill="92d050" w:val="clear"/>
      <w:spacing w:after="200" w:line="360" w:lineRule="auto"/>
      <w:jc w:val="center"/>
      <w:outlineLvl w:val="0"/>
    </w:pPr>
    <w:rPr>
      <w:rFonts w:cs="Arial" w:eastAsia="Calibri"/>
      <w:b w:val="1"/>
      <w:caps w:val="1"/>
      <w:spacing w:val="15"/>
      <w:szCs w:val="22"/>
      <w:lang w:val="es-ES"/>
    </w:rPr>
  </w:style>
  <w:style w:type="paragraph" w:styleId="Ttulo2">
    <w:name w:val="heading 2"/>
    <w:basedOn w:val="Normal"/>
    <w:next w:val="Normal"/>
    <w:link w:val="Ttulo2Car"/>
    <w:autoRedefine w:val="1"/>
    <w:uiPriority w:val="9"/>
    <w:unhideWhenUsed w:val="1"/>
    <w:qFormat w:val="1"/>
    <w:rsid w:val="002A4A3F"/>
    <w:pPr>
      <w:jc w:val="both"/>
      <w:outlineLvl w:val="1"/>
    </w:pPr>
    <w:rPr>
      <w:b w:val="1"/>
      <w:caps w:val="1"/>
      <w:spacing w:val="15"/>
      <w:lang w:val="es-ES"/>
    </w:rPr>
  </w:style>
  <w:style w:type="paragraph" w:styleId="Ttulo3">
    <w:name w:val="heading 3"/>
    <w:basedOn w:val="Normal"/>
    <w:next w:val="Normal"/>
    <w:link w:val="Ttulo3Car"/>
    <w:autoRedefine w:val="1"/>
    <w:uiPriority w:val="9"/>
    <w:unhideWhenUsed w:val="1"/>
    <w:qFormat w:val="1"/>
    <w:rsid w:val="003D6077"/>
    <w:pPr>
      <w:pBdr>
        <w:top w:color="549e39" w:space="2" w:sz="6" w:themeColor="accent1" w:val="single"/>
      </w:pBdr>
      <w:jc w:val="both"/>
      <w:outlineLvl w:val="2"/>
    </w:pPr>
    <w:rPr>
      <w:b w:val="1"/>
      <w:caps w:val="1"/>
      <w:color w:val="294e1c" w:themeColor="accent1" w:themeShade="00007F"/>
      <w:spacing w:val="15"/>
      <w:sz w:val="30"/>
    </w:rPr>
  </w:style>
  <w:style w:type="paragraph" w:styleId="Ttulo4">
    <w:name w:val="heading 4"/>
    <w:basedOn w:val="Normal"/>
    <w:next w:val="Normal"/>
    <w:link w:val="Ttulo4Car"/>
    <w:autoRedefine w:val="1"/>
    <w:uiPriority w:val="9"/>
    <w:unhideWhenUsed w:val="1"/>
    <w:qFormat w:val="1"/>
    <w:rsid w:val="00AF3EFD"/>
    <w:pPr>
      <w:pBdr>
        <w:top w:color="549e39" w:space="2" w:sz="6" w:themeColor="accent1" w:val="dotted"/>
      </w:pBdr>
      <w:jc w:val="both"/>
      <w:outlineLvl w:val="3"/>
    </w:pPr>
    <w:rPr>
      <w:b w:val="1"/>
      <w:caps w:val="1"/>
      <w:color w:val="3e762a" w:themeColor="accent1" w:themeShade="0000BF"/>
      <w:spacing w:val="10"/>
      <w:sz w:val="28"/>
    </w:rPr>
  </w:style>
  <w:style w:type="paragraph" w:styleId="Ttulo5">
    <w:name w:val="heading 5"/>
    <w:basedOn w:val="Normal"/>
    <w:next w:val="Normal"/>
    <w:link w:val="Ttulo5Car"/>
    <w:autoRedefine w:val="1"/>
    <w:uiPriority w:val="9"/>
    <w:unhideWhenUsed w:val="1"/>
    <w:qFormat w:val="1"/>
    <w:rsid w:val="002966B2"/>
    <w:pPr>
      <w:pBdr>
        <w:bottom w:color="549e39" w:space="1" w:sz="6" w:themeColor="accent1" w:val="single"/>
      </w:pBdr>
      <w:outlineLvl w:val="4"/>
    </w:pPr>
    <w:rPr>
      <w:b w:val="1"/>
      <w:caps w:val="1"/>
      <w:color w:val="3e762a" w:themeColor="accent1" w:themeShade="0000BF"/>
      <w:spacing w:val="10"/>
      <w:sz w:val="26"/>
    </w:rPr>
  </w:style>
  <w:style w:type="paragraph" w:styleId="Ttulo6">
    <w:name w:val="heading 6"/>
    <w:basedOn w:val="Normal"/>
    <w:next w:val="Normal"/>
    <w:link w:val="Ttulo6Car"/>
    <w:autoRedefine w:val="1"/>
    <w:uiPriority w:val="9"/>
    <w:unhideWhenUsed w:val="1"/>
    <w:qFormat w:val="1"/>
    <w:rsid w:val="002966B2"/>
    <w:pPr>
      <w:pBdr>
        <w:bottom w:color="549e39" w:space="1" w:sz="6" w:themeColor="accent1" w:val="dotted"/>
      </w:pBdr>
      <w:outlineLvl w:val="5"/>
    </w:pPr>
    <w:rPr>
      <w:b w:val="1"/>
      <w:caps w:val="1"/>
      <w:color w:val="3e762a" w:themeColor="accent1" w:themeShade="0000BF"/>
      <w:spacing w:val="10"/>
    </w:rPr>
  </w:style>
  <w:style w:type="paragraph" w:styleId="Ttulo7">
    <w:name w:val="heading 7"/>
    <w:basedOn w:val="Normal"/>
    <w:next w:val="Normal"/>
    <w:link w:val="Ttulo7Car"/>
    <w:autoRedefine w:val="1"/>
    <w:uiPriority w:val="9"/>
    <w:unhideWhenUsed w:val="1"/>
    <w:qFormat w:val="1"/>
    <w:rsid w:val="002966B2"/>
    <w:pPr>
      <w:outlineLvl w:val="6"/>
    </w:pPr>
    <w:rPr>
      <w:b w:val="1"/>
      <w:caps w:val="1"/>
      <w:color w:val="3e762a" w:themeColor="accent1" w:themeShade="0000BF"/>
      <w:spacing w:val="10"/>
    </w:rPr>
  </w:style>
  <w:style w:type="paragraph" w:styleId="Ttulo8">
    <w:name w:val="heading 8"/>
    <w:basedOn w:val="Normal"/>
    <w:next w:val="Normal"/>
    <w:link w:val="Ttulo8Car"/>
    <w:uiPriority w:val="9"/>
    <w:semiHidden w:val="1"/>
    <w:unhideWhenUsed w:val="1"/>
    <w:qFormat w:val="1"/>
    <w:rsid w:val="00FE3138"/>
    <w:pPr>
      <w:spacing w:before="200"/>
      <w:outlineLvl w:val="7"/>
    </w:pPr>
    <w:rPr>
      <w:caps w:val="1"/>
      <w:spacing w:val="10"/>
      <w:sz w:val="18"/>
      <w:szCs w:val="18"/>
    </w:rPr>
  </w:style>
  <w:style w:type="paragraph" w:styleId="Ttulo9">
    <w:name w:val="heading 9"/>
    <w:basedOn w:val="Normal"/>
    <w:next w:val="Normal"/>
    <w:link w:val="Ttulo9Car"/>
    <w:uiPriority w:val="9"/>
    <w:semiHidden w:val="1"/>
    <w:unhideWhenUsed w:val="1"/>
    <w:qFormat w:val="1"/>
    <w:rsid w:val="00FE3138"/>
    <w:pPr>
      <w:spacing w:before="200"/>
      <w:outlineLvl w:val="8"/>
    </w:pPr>
    <w:rPr>
      <w:i w:val="1"/>
      <w:iCs w:val="1"/>
      <w:caps w:val="1"/>
      <w:spacing w:val="10"/>
      <w:sz w:val="18"/>
      <w:szCs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9073F"/>
    <w:rPr>
      <w:rFonts w:ascii="Century Gothic" w:cs="Arial" w:eastAsia="Calibri" w:hAnsi="Century Gothic"/>
      <w:b w:val="1"/>
      <w:caps w:val="1"/>
      <w:spacing w:val="15"/>
      <w:sz w:val="24"/>
      <w:szCs w:val="22"/>
      <w:shd w:color="auto" w:fill="92d050" w:val="clear"/>
      <w:lang w:val="es-ES"/>
    </w:rPr>
  </w:style>
  <w:style w:type="character" w:styleId="Ttulo2Car" w:customStyle="1">
    <w:name w:val="Título 2 Car"/>
    <w:basedOn w:val="Fuentedeprrafopredeter"/>
    <w:link w:val="Ttulo2"/>
    <w:uiPriority w:val="9"/>
    <w:rsid w:val="002A4A3F"/>
    <w:rPr>
      <w:rFonts w:ascii="Arial" w:hAnsi="Arial"/>
      <w:b w:val="1"/>
      <w:caps w:val="1"/>
      <w:spacing w:val="15"/>
      <w:sz w:val="24"/>
      <w:lang w:val="es-ES"/>
    </w:rPr>
  </w:style>
  <w:style w:type="character" w:styleId="Ttulo3Car" w:customStyle="1">
    <w:name w:val="Título 3 Car"/>
    <w:basedOn w:val="Fuentedeprrafopredeter"/>
    <w:link w:val="Ttulo3"/>
    <w:uiPriority w:val="9"/>
    <w:rsid w:val="003D6077"/>
    <w:rPr>
      <w:rFonts w:ascii="Arial" w:hAnsi="Arial"/>
      <w:b w:val="1"/>
      <w:caps w:val="1"/>
      <w:color w:val="294e1c" w:themeColor="accent1" w:themeShade="00007F"/>
      <w:spacing w:val="15"/>
      <w:sz w:val="30"/>
    </w:rPr>
  </w:style>
  <w:style w:type="character" w:styleId="Ttulo4Car" w:customStyle="1">
    <w:name w:val="Título 4 Car"/>
    <w:basedOn w:val="Fuentedeprrafopredeter"/>
    <w:link w:val="Ttulo4"/>
    <w:uiPriority w:val="9"/>
    <w:rsid w:val="00AF3EFD"/>
    <w:rPr>
      <w:rFonts w:ascii="Arial" w:hAnsi="Arial"/>
      <w:b w:val="1"/>
      <w:caps w:val="1"/>
      <w:color w:val="3e762a" w:themeColor="accent1" w:themeShade="0000BF"/>
      <w:spacing w:val="10"/>
      <w:sz w:val="28"/>
    </w:rPr>
  </w:style>
  <w:style w:type="character" w:styleId="Ttulo5Car" w:customStyle="1">
    <w:name w:val="Título 5 Car"/>
    <w:basedOn w:val="Fuentedeprrafopredeter"/>
    <w:link w:val="Ttulo5"/>
    <w:uiPriority w:val="9"/>
    <w:rsid w:val="002966B2"/>
    <w:rPr>
      <w:rFonts w:ascii="Arial" w:hAnsi="Arial"/>
      <w:b w:val="1"/>
      <w:caps w:val="1"/>
      <w:color w:val="3e762a" w:themeColor="accent1" w:themeShade="0000BF"/>
      <w:spacing w:val="10"/>
      <w:sz w:val="26"/>
    </w:rPr>
  </w:style>
  <w:style w:type="character" w:styleId="Ttulo6Car" w:customStyle="1">
    <w:name w:val="Título 6 Car"/>
    <w:basedOn w:val="Fuentedeprrafopredeter"/>
    <w:link w:val="Ttulo6"/>
    <w:uiPriority w:val="9"/>
    <w:rsid w:val="002966B2"/>
    <w:rPr>
      <w:rFonts w:ascii="Arial" w:hAnsi="Arial"/>
      <w:b w:val="1"/>
      <w:caps w:val="1"/>
      <w:color w:val="3e762a" w:themeColor="accent1" w:themeShade="0000BF"/>
      <w:spacing w:val="10"/>
      <w:sz w:val="24"/>
    </w:rPr>
  </w:style>
  <w:style w:type="character" w:styleId="Ttulo7Car" w:customStyle="1">
    <w:name w:val="Título 7 Car"/>
    <w:basedOn w:val="Fuentedeprrafopredeter"/>
    <w:link w:val="Ttulo7"/>
    <w:uiPriority w:val="9"/>
    <w:rsid w:val="002966B2"/>
    <w:rPr>
      <w:rFonts w:ascii="Arial" w:hAnsi="Arial"/>
      <w:b w:val="1"/>
      <w:caps w:val="1"/>
      <w:color w:val="3e762a" w:themeColor="accent1" w:themeShade="0000BF"/>
      <w:spacing w:val="10"/>
      <w:sz w:val="22"/>
    </w:rPr>
  </w:style>
  <w:style w:type="character" w:styleId="Ttulo8Car" w:customStyle="1">
    <w:name w:val="Título 8 Car"/>
    <w:basedOn w:val="Fuentedeprrafopredeter"/>
    <w:link w:val="Ttulo8"/>
    <w:uiPriority w:val="9"/>
    <w:semiHidden w:val="1"/>
    <w:rsid w:val="00FE3138"/>
    <w:rPr>
      <w:caps w:val="1"/>
      <w:spacing w:val="10"/>
      <w:sz w:val="18"/>
      <w:szCs w:val="18"/>
    </w:rPr>
  </w:style>
  <w:style w:type="character" w:styleId="Ttulo9Car" w:customStyle="1">
    <w:name w:val="Título 9 Car"/>
    <w:basedOn w:val="Fuentedeprrafopredeter"/>
    <w:link w:val="Ttulo9"/>
    <w:uiPriority w:val="9"/>
    <w:semiHidden w:val="1"/>
    <w:rsid w:val="00FE3138"/>
    <w:rPr>
      <w:i w:val="1"/>
      <w:iCs w:val="1"/>
      <w:caps w:val="1"/>
      <w:spacing w:val="10"/>
      <w:sz w:val="18"/>
      <w:szCs w:val="18"/>
    </w:rPr>
  </w:style>
  <w:style w:type="paragraph" w:styleId="Descripcin">
    <w:name w:val="caption"/>
    <w:basedOn w:val="Normal"/>
    <w:next w:val="Normal"/>
    <w:uiPriority w:val="35"/>
    <w:semiHidden w:val="1"/>
    <w:unhideWhenUsed w:val="1"/>
    <w:qFormat w:val="1"/>
    <w:rsid w:val="00FE3138"/>
    <w:rPr>
      <w:b w:val="1"/>
      <w:bCs w:val="1"/>
      <w:color w:val="3e762a" w:themeColor="accent1" w:themeShade="0000BF"/>
      <w:sz w:val="16"/>
      <w:szCs w:val="16"/>
    </w:rPr>
  </w:style>
  <w:style w:type="paragraph" w:styleId="Ttulo">
    <w:name w:val="Title"/>
    <w:basedOn w:val="Normal"/>
    <w:next w:val="Normal"/>
    <w:link w:val="TtuloCar"/>
    <w:autoRedefine w:val="1"/>
    <w:uiPriority w:val="10"/>
    <w:qFormat w:val="1"/>
    <w:rsid w:val="002966B2"/>
    <w:pPr>
      <w:jc w:val="center"/>
    </w:pPr>
    <w:rPr>
      <w:rFonts w:cstheme="majorBidi" w:eastAsiaTheme="majorEastAsia"/>
      <w:b w:val="1"/>
      <w:caps w:val="1"/>
      <w:color w:val="549e39" w:themeColor="accent1"/>
      <w:spacing w:val="10"/>
      <w:sz w:val="36"/>
      <w:szCs w:val="52"/>
    </w:rPr>
  </w:style>
  <w:style w:type="character" w:styleId="TtuloCar" w:customStyle="1">
    <w:name w:val="Título Car"/>
    <w:basedOn w:val="Fuentedeprrafopredeter"/>
    <w:link w:val="Ttulo"/>
    <w:uiPriority w:val="10"/>
    <w:rsid w:val="002966B2"/>
    <w:rPr>
      <w:rFonts w:ascii="Arial" w:hAnsi="Arial" w:cstheme="majorBidi" w:eastAsiaTheme="majorEastAsia"/>
      <w:b w:val="1"/>
      <w:caps w:val="1"/>
      <w:color w:val="549e39" w:themeColor="accent1"/>
      <w:spacing w:val="10"/>
      <w:sz w:val="36"/>
      <w:szCs w:val="52"/>
    </w:rPr>
  </w:style>
  <w:style w:type="paragraph" w:styleId="Subttulo">
    <w:name w:val="Subtitle"/>
    <w:basedOn w:val="Normal"/>
    <w:next w:val="Normal"/>
    <w:link w:val="SubttuloCar"/>
    <w:uiPriority w:val="11"/>
    <w:qFormat w:val="1"/>
    <w:rsid w:val="00FE3138"/>
    <w:pPr>
      <w:spacing w:after="500"/>
    </w:pPr>
    <w:rPr>
      <w:caps w:val="1"/>
      <w:color w:val="595959" w:themeColor="text1" w:themeTint="0000A6"/>
      <w:spacing w:val="10"/>
      <w:sz w:val="21"/>
      <w:szCs w:val="21"/>
    </w:rPr>
  </w:style>
  <w:style w:type="character" w:styleId="SubttuloCar" w:customStyle="1">
    <w:name w:val="Subtítulo Car"/>
    <w:basedOn w:val="Fuentedeprrafopredeter"/>
    <w:link w:val="Subttulo"/>
    <w:uiPriority w:val="11"/>
    <w:rsid w:val="00FE3138"/>
    <w:rPr>
      <w:caps w:val="1"/>
      <w:color w:val="595959" w:themeColor="text1" w:themeTint="0000A6"/>
      <w:spacing w:val="10"/>
      <w:sz w:val="21"/>
      <w:szCs w:val="21"/>
    </w:rPr>
  </w:style>
  <w:style w:type="character" w:styleId="Textoennegrita">
    <w:name w:val="Strong"/>
    <w:uiPriority w:val="22"/>
    <w:qFormat w:val="1"/>
    <w:rsid w:val="00FE3138"/>
    <w:rPr>
      <w:b w:val="1"/>
      <w:bCs w:val="1"/>
    </w:rPr>
  </w:style>
  <w:style w:type="character" w:styleId="nfasis">
    <w:name w:val="Emphasis"/>
    <w:uiPriority w:val="20"/>
    <w:qFormat w:val="1"/>
    <w:rsid w:val="00FE3138"/>
    <w:rPr>
      <w:caps w:val="1"/>
      <w:color w:val="294e1c" w:themeColor="accent1" w:themeShade="00007F"/>
      <w:spacing w:val="5"/>
    </w:rPr>
  </w:style>
  <w:style w:type="paragraph" w:styleId="Sinespaciado">
    <w:name w:val="No Spacing"/>
    <w:link w:val="SinespaciadoCar"/>
    <w:uiPriority w:val="1"/>
    <w:qFormat w:val="1"/>
    <w:rsid w:val="00FE3138"/>
  </w:style>
  <w:style w:type="paragraph" w:styleId="Cita">
    <w:name w:val="Quote"/>
    <w:basedOn w:val="Normal"/>
    <w:next w:val="Normal"/>
    <w:link w:val="CitaCar"/>
    <w:uiPriority w:val="29"/>
    <w:qFormat w:val="1"/>
    <w:rsid w:val="00FE3138"/>
    <w:rPr>
      <w:i w:val="1"/>
      <w:iCs w:val="1"/>
      <w:szCs w:val="24"/>
    </w:rPr>
  </w:style>
  <w:style w:type="character" w:styleId="CitaCar" w:customStyle="1">
    <w:name w:val="Cita Car"/>
    <w:basedOn w:val="Fuentedeprrafopredeter"/>
    <w:link w:val="Cita"/>
    <w:uiPriority w:val="29"/>
    <w:rsid w:val="00FE3138"/>
    <w:rPr>
      <w:i w:val="1"/>
      <w:iCs w:val="1"/>
      <w:sz w:val="24"/>
      <w:szCs w:val="24"/>
    </w:rPr>
  </w:style>
  <w:style w:type="paragraph" w:styleId="Citadestacada">
    <w:name w:val="Intense Quote"/>
    <w:basedOn w:val="Normal"/>
    <w:next w:val="Normal"/>
    <w:link w:val="CitadestacadaCar"/>
    <w:uiPriority w:val="30"/>
    <w:qFormat w:val="1"/>
    <w:rsid w:val="00FE3138"/>
    <w:pPr>
      <w:spacing w:after="240" w:before="240"/>
      <w:ind w:left="1080" w:right="1080"/>
      <w:jc w:val="center"/>
    </w:pPr>
    <w:rPr>
      <w:color w:val="549e39" w:themeColor="accent1"/>
      <w:szCs w:val="24"/>
    </w:rPr>
  </w:style>
  <w:style w:type="character" w:styleId="CitadestacadaCar" w:customStyle="1">
    <w:name w:val="Cita destacada Car"/>
    <w:basedOn w:val="Fuentedeprrafopredeter"/>
    <w:link w:val="Citadestacada"/>
    <w:uiPriority w:val="30"/>
    <w:rsid w:val="00FE3138"/>
    <w:rPr>
      <w:color w:val="549e39" w:themeColor="accent1"/>
      <w:sz w:val="24"/>
      <w:szCs w:val="24"/>
    </w:rPr>
  </w:style>
  <w:style w:type="character" w:styleId="nfasissutil">
    <w:name w:val="Subtle Emphasis"/>
    <w:uiPriority w:val="19"/>
    <w:qFormat w:val="1"/>
    <w:rsid w:val="00FE3138"/>
    <w:rPr>
      <w:i w:val="1"/>
      <w:iCs w:val="1"/>
      <w:color w:val="294e1c" w:themeColor="accent1" w:themeShade="00007F"/>
    </w:rPr>
  </w:style>
  <w:style w:type="character" w:styleId="nfasisintenso">
    <w:name w:val="Intense Emphasis"/>
    <w:uiPriority w:val="21"/>
    <w:qFormat w:val="1"/>
    <w:rsid w:val="00FE3138"/>
    <w:rPr>
      <w:b w:val="1"/>
      <w:bCs w:val="1"/>
      <w:caps w:val="1"/>
      <w:color w:val="294e1c" w:themeColor="accent1" w:themeShade="00007F"/>
      <w:spacing w:val="10"/>
    </w:rPr>
  </w:style>
  <w:style w:type="character" w:styleId="Referenciasutil">
    <w:name w:val="Subtle Reference"/>
    <w:uiPriority w:val="31"/>
    <w:qFormat w:val="1"/>
    <w:rsid w:val="00FE3138"/>
    <w:rPr>
      <w:b w:val="1"/>
      <w:bCs w:val="1"/>
      <w:color w:val="549e39" w:themeColor="accent1"/>
    </w:rPr>
  </w:style>
  <w:style w:type="character" w:styleId="Referenciaintensa">
    <w:name w:val="Intense Reference"/>
    <w:uiPriority w:val="32"/>
    <w:qFormat w:val="1"/>
    <w:rsid w:val="00FE3138"/>
    <w:rPr>
      <w:b w:val="1"/>
      <w:bCs w:val="1"/>
      <w:i w:val="1"/>
      <w:iCs w:val="1"/>
      <w:caps w:val="1"/>
      <w:color w:val="549e39" w:themeColor="accent1"/>
    </w:rPr>
  </w:style>
  <w:style w:type="character" w:styleId="Ttulodellibro">
    <w:name w:val="Book Title"/>
    <w:uiPriority w:val="33"/>
    <w:qFormat w:val="1"/>
    <w:rsid w:val="00FE3138"/>
    <w:rPr>
      <w:b w:val="1"/>
      <w:bCs w:val="1"/>
      <w:i w:val="1"/>
      <w:iCs w:val="1"/>
      <w:spacing w:val="0"/>
    </w:rPr>
  </w:style>
  <w:style w:type="paragraph" w:styleId="TtuloTDC">
    <w:name w:val="TOC Heading"/>
    <w:basedOn w:val="Ttulo1"/>
    <w:next w:val="Normal"/>
    <w:uiPriority w:val="39"/>
    <w:unhideWhenUsed w:val="1"/>
    <w:qFormat w:val="1"/>
    <w:rsid w:val="00FE3138"/>
    <w:pPr>
      <w:outlineLvl w:val="9"/>
    </w:pPr>
  </w:style>
  <w:style w:type="character" w:styleId="SinespaciadoCar" w:customStyle="1">
    <w:name w:val="Sin espaciado Car"/>
    <w:basedOn w:val="Fuentedeprrafopredeter"/>
    <w:link w:val="Sinespaciado"/>
    <w:uiPriority w:val="1"/>
    <w:rsid w:val="007959A1"/>
  </w:style>
  <w:style w:type="paragraph" w:styleId="Encabezado">
    <w:name w:val="header"/>
    <w:basedOn w:val="Normal"/>
    <w:link w:val="EncabezadoCar"/>
    <w:uiPriority w:val="99"/>
    <w:unhideWhenUsed w:val="1"/>
    <w:rsid w:val="007959A1"/>
    <w:pPr>
      <w:tabs>
        <w:tab w:val="center" w:pos="4419"/>
        <w:tab w:val="right" w:pos="8838"/>
      </w:tabs>
    </w:pPr>
  </w:style>
  <w:style w:type="character" w:styleId="EncabezadoCar" w:customStyle="1">
    <w:name w:val="Encabezado Car"/>
    <w:basedOn w:val="Fuentedeprrafopredeter"/>
    <w:link w:val="Encabezado"/>
    <w:uiPriority w:val="99"/>
    <w:rsid w:val="007959A1"/>
    <w:rPr>
      <w:rFonts w:ascii="Arial" w:hAnsi="Arial"/>
      <w:sz w:val="22"/>
    </w:rPr>
  </w:style>
  <w:style w:type="paragraph" w:styleId="Piedepgina">
    <w:name w:val="footer"/>
    <w:basedOn w:val="Normal"/>
    <w:link w:val="PiedepginaCar"/>
    <w:uiPriority w:val="99"/>
    <w:unhideWhenUsed w:val="1"/>
    <w:rsid w:val="007959A1"/>
    <w:pPr>
      <w:tabs>
        <w:tab w:val="center" w:pos="4419"/>
        <w:tab w:val="right" w:pos="8838"/>
      </w:tabs>
    </w:pPr>
  </w:style>
  <w:style w:type="character" w:styleId="PiedepginaCar" w:customStyle="1">
    <w:name w:val="Pie de página Car"/>
    <w:basedOn w:val="Fuentedeprrafopredeter"/>
    <w:link w:val="Piedepgina"/>
    <w:uiPriority w:val="99"/>
    <w:rsid w:val="007959A1"/>
    <w:rPr>
      <w:rFonts w:ascii="Arial" w:hAnsi="Arial"/>
      <w:sz w:val="22"/>
    </w:rPr>
  </w:style>
  <w:style w:type="table" w:styleId="Tablaconcuadrcula">
    <w:name w:val="Table Grid"/>
    <w:basedOn w:val="Tablanormal"/>
    <w:rsid w:val="007959A1"/>
    <w:rPr>
      <w:rFonts w:ascii="Calibri" w:cs="Times New Roman" w:eastAsia="Calibri" w:hAnsi="Calibri"/>
      <w:lang w:eastAsia="es-ES" w:val="es-E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Default" w:customStyle="1">
    <w:name w:val="Default"/>
    <w:rsid w:val="007959A1"/>
    <w:pPr>
      <w:autoSpaceDE w:val="0"/>
      <w:autoSpaceDN w:val="0"/>
      <w:adjustRightInd w:val="0"/>
    </w:pPr>
    <w:rPr>
      <w:rFonts w:ascii="Calibri" w:cs="Calibri" w:hAnsi="Calibri"/>
      <w:color w:val="000000"/>
      <w:sz w:val="24"/>
      <w:szCs w:val="24"/>
    </w:rPr>
  </w:style>
  <w:style w:type="paragraph" w:styleId="Prrafodelista">
    <w:name w:val="List Paragraph"/>
    <w:basedOn w:val="Normal"/>
    <w:link w:val="PrrafodelistaCar"/>
    <w:uiPriority w:val="34"/>
    <w:qFormat w:val="1"/>
    <w:rsid w:val="00BA5C62"/>
    <w:pPr>
      <w:spacing w:after="160" w:line="259" w:lineRule="auto"/>
      <w:ind w:left="720"/>
      <w:contextualSpacing w:val="1"/>
    </w:pPr>
    <w:rPr>
      <w:rFonts w:asciiTheme="minorHAnsi" w:hAnsiTheme="minorHAnsi"/>
      <w:szCs w:val="22"/>
    </w:rPr>
  </w:style>
  <w:style w:type="character" w:styleId="PrrafodelistaCar" w:customStyle="1">
    <w:name w:val="Párrafo de lista Car"/>
    <w:link w:val="Prrafodelista"/>
    <w:uiPriority w:val="34"/>
    <w:locked w:val="1"/>
    <w:rsid w:val="00BA5C62"/>
    <w:rPr>
      <w:sz w:val="22"/>
      <w:szCs w:val="22"/>
    </w:rPr>
  </w:style>
  <w:style w:type="table" w:styleId="Tablaconcuadrcula5oscura-nfasis1">
    <w:name w:val="Grid Table 5 Dark Accent 1"/>
    <w:basedOn w:val="Tablanormal"/>
    <w:uiPriority w:val="50"/>
    <w:rsid w:val="00E35A91"/>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aefd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49e39"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49e39"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49e39"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49e39" w:themeFill="accent1" w:val="clear"/>
      </w:tcPr>
    </w:tblStylePr>
    <w:tblStylePr w:type="band1Vert">
      <w:tblPr/>
      <w:tcPr>
        <w:shd w:color="auto" w:fill="b7dfa8" w:themeFill="accent1" w:themeFillTint="000066" w:val="clear"/>
      </w:tcPr>
    </w:tblStylePr>
    <w:tblStylePr w:type="band1Horz">
      <w:tblPr/>
      <w:tcPr>
        <w:shd w:color="auto" w:fill="b7dfa8" w:themeFill="accent1" w:themeFillTint="000066" w:val="clear"/>
      </w:tcPr>
    </w:tblStylePr>
  </w:style>
  <w:style w:type="table" w:styleId="Tablaconcuadrcula5oscura-nfasis2">
    <w:name w:val="Grid Table 5 Dark Accent 2"/>
    <w:basedOn w:val="Tablanormal"/>
    <w:uiPriority w:val="50"/>
    <w:rsid w:val="00906B78"/>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8f3d3"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8ab833"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8ab833"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8ab833"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8ab833" w:themeFill="accent2" w:val="clear"/>
      </w:tcPr>
    </w:tblStylePr>
    <w:tblStylePr w:type="band1Vert">
      <w:tblPr/>
      <w:tcPr>
        <w:shd w:color="auto" w:fill="d1e7a8" w:themeFill="accent2" w:themeFillTint="000066" w:val="clear"/>
      </w:tcPr>
    </w:tblStylePr>
    <w:tblStylePr w:type="band1Horz">
      <w:tblPr/>
      <w:tcPr>
        <w:shd w:color="auto" w:fill="d1e7a8" w:themeFill="accent2" w:themeFillTint="000066" w:val="clear"/>
      </w:tcPr>
    </w:tblStylePr>
  </w:style>
  <w:style w:type="character" w:styleId="Textodelmarcadordeposicin">
    <w:name w:val="Placeholder Text"/>
    <w:basedOn w:val="Fuentedeprrafopredeter"/>
    <w:uiPriority w:val="99"/>
    <w:semiHidden w:val="1"/>
    <w:rsid w:val="00422C29"/>
    <w:rPr>
      <w:color w:val="808080"/>
    </w:rPr>
  </w:style>
  <w:style w:type="character" w:styleId="Hipervnculo">
    <w:name w:val="Hyperlink"/>
    <w:basedOn w:val="Fuentedeprrafopredeter"/>
    <w:uiPriority w:val="99"/>
    <w:unhideWhenUsed w:val="1"/>
    <w:rsid w:val="00D82569"/>
    <w:rPr>
      <w:color w:val="6b9f25" w:themeColor="hyperlink"/>
      <w:u w:val="single"/>
    </w:rPr>
  </w:style>
  <w:style w:type="paragraph" w:styleId="TDC1">
    <w:name w:val="toc 1"/>
    <w:basedOn w:val="Normal"/>
    <w:next w:val="Normal"/>
    <w:autoRedefine w:val="1"/>
    <w:uiPriority w:val="39"/>
    <w:unhideWhenUsed w:val="1"/>
    <w:rsid w:val="008550C3"/>
    <w:pPr>
      <w:spacing w:after="100"/>
    </w:pPr>
  </w:style>
  <w:style w:type="character" w:styleId="Mencinsinresolver1" w:customStyle="1">
    <w:name w:val="Mención sin resolver1"/>
    <w:basedOn w:val="Fuentedeprrafopredeter"/>
    <w:uiPriority w:val="99"/>
    <w:semiHidden w:val="1"/>
    <w:unhideWhenUsed w:val="1"/>
    <w:rsid w:val="004C1AA9"/>
    <w:rPr>
      <w:color w:val="605e5c"/>
      <w:shd w:color="auto" w:fill="e1dfdd" w:val="clear"/>
    </w:rPr>
  </w:style>
  <w:style w:type="paragraph" w:styleId="Subtitle">
    <w:name w:val="Subtitle"/>
    <w:basedOn w:val="Normal"/>
    <w:next w:val="Normal"/>
    <w:pPr>
      <w:spacing w:after="500" w:lineRule="auto"/>
    </w:pPr>
    <w:rPr>
      <w:smallCaps w:val="1"/>
      <w:color w:val="595959"/>
      <w:sz w:val="21"/>
      <w:szCs w:val="21"/>
    </w:rPr>
  </w:style>
  <w:style w:type="table" w:styleId="Table1">
    <w:basedOn w:val="TableNormal"/>
    <w:rPr>
      <w:rFonts w:ascii="Calibri" w:cs="Calibri" w:eastAsia="Calibri" w:hAnsi="Calibri"/>
    </w:rPr>
    <w:tblPr>
      <w:tblStyleRowBandSize w:val="1"/>
      <w:tblStyleColBandSize w:val="1"/>
      <w:tblCellMar>
        <w:top w:w="0.0" w:type="dxa"/>
        <w:left w:w="70.0" w:type="dxa"/>
        <w:bottom w:w="0.0" w:type="dxa"/>
        <w:right w:w="70.0" w:type="dxa"/>
      </w:tblCellMar>
    </w:tblPr>
    <w:tcPr>
      <w:shd w:fill="e8f3d3" w:val="clear"/>
    </w:tc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leyes.senado.gov.co/proyectos/index.php/textos-radicados-senado/proyectos-de-ley-2013-2014/110-proyecto-de-ley-102-de-2013" TargetMode="External"/><Relationship Id="rId22" Type="http://schemas.openxmlformats.org/officeDocument/2006/relationships/hyperlink" Target="https://www.bbc.com/mundo/noticias-37247130" TargetMode="External"/><Relationship Id="rId21" Type="http://schemas.openxmlformats.org/officeDocument/2006/relationships/hyperlink" Target="https://revistas.udistrital.edu.co/index.php/Tecnura/article/view/6017" TargetMode="External"/><Relationship Id="rId24" Type="http://schemas.openxmlformats.org/officeDocument/2006/relationships/hyperlink" Target="about:blank" TargetMode="Externa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eader" Target="header1.xml"/><Relationship Id="rId25" Type="http://schemas.openxmlformats.org/officeDocument/2006/relationships/header" Target="head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 Id="rId11" Type="http://schemas.openxmlformats.org/officeDocument/2006/relationships/image" Target="media/image4.jpg"/><Relationship Id="rId10" Type="http://schemas.openxmlformats.org/officeDocument/2006/relationships/image" Target="media/image9.jpg"/><Relationship Id="rId13" Type="http://schemas.openxmlformats.org/officeDocument/2006/relationships/image" Target="media/image7.jpg"/><Relationship Id="rId12" Type="http://schemas.openxmlformats.org/officeDocument/2006/relationships/image" Target="media/image8.jpg"/><Relationship Id="rId15" Type="http://schemas.openxmlformats.org/officeDocument/2006/relationships/image" Target="media/image10.jpg"/><Relationship Id="rId14" Type="http://schemas.openxmlformats.org/officeDocument/2006/relationships/image" Target="media/image11.jpg"/><Relationship Id="rId17" Type="http://schemas.openxmlformats.org/officeDocument/2006/relationships/hyperlink" Target="https://dspace.unl.edu.ec/jspui/bitstream/123456789/16754/1/Silvia%20Alvarez.pdf" TargetMode="External"/><Relationship Id="rId16" Type="http://schemas.openxmlformats.org/officeDocument/2006/relationships/image" Target="media/image3.png"/><Relationship Id="rId19" Type="http://schemas.openxmlformats.org/officeDocument/2006/relationships/hyperlink" Target="https://revistas.uis.edu.co/index.php/revistauisingenierias/article/view/2069/2427" TargetMode="External"/><Relationship Id="rId18" Type="http://schemas.openxmlformats.org/officeDocument/2006/relationships/hyperlink" Target="http://www.avaate.org/IMG/pdf/ParlamentoChileElectrosmog.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rillant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k5cQJxgYyA1KBKxWh6Tx3yNl4g==">AMUW2mUs24wXJ+HiKDAqxeItzxBxXRdGYXLvdqoS8LjA9ReVm3KRkd0DjAEHAiDmJJ7IPnX0Ym4SeMYhqMtz7oesdJBRN6gkA2lsLiR4rzrVCpgamT+h8omcRnabb4zfPTJbRbLIfkIE4Zb645cr581VcFMw9zFGGslgw/EPcbrQ4h2rAkR0oCQYvbLMf3jQ/PR86UGNBGGM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2020-06-02T16:32:00Z</dcterms:created>
  <dc:creator>VICERRECTORIA</dc:creator>
</cp:coreProperties>
</file>