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A797" w14:textId="77777777">
      <w:pPr>
        <w:pStyle w:val="Rubrik"/>
        <w:widowControl/>
        <w:spacing w:before="600"/>
        <w:jc w:val="center"/>
      </w:pPr>
      <w:r>
        <w:rPr>
          <w:color w:val="000000"/>
        </w:rPr>
        <w:t>Master 2000 teknisk rapport</w:t>
      </w:r>
    </w:p>
    <w:p w14:paraId="25F10EC5" w14:textId="77777777">
      <w:pPr>
        <w:pStyle w:val="Subtitle2"/>
        <w:widowControl/>
        <w:jc w:val="center"/>
      </w:pPr>
      <w:r>
        <w:rPr>
          <w:color w:val="000000"/>
        </w:rPr>
        <w:t>Teknisk rapport och projektprinciper för rekonstruktion och bevarande av historiska ljudinspelningar</w:t>
      </w:r>
    </w:p>
    <w:p w14:paraId="2BD056E9" w14:textId="77777777">
      <w:pPr>
        <w:widowControl/>
        <w:jc w:val="center"/>
      </w:pPr>
      <w:r>
        <w:rPr>
          <w:color w:val="000000"/>
        </w:rPr>
        <w:t>Rapportversion 0.6  •  14 oktober 2026  •  Master-2000 v0.3.3 build 4</w:t>
      </w:r>
    </w:p>
    <w:p w14:paraId="72A2FD16" w14:textId="77777777">
      <w:pPr>
        <w:widowControl/>
      </w:pPr>
    </w:p>
    <w:p w14:paraId="71D42A07" w14:textId="77777777">
      <w:pPr>
        <w:widowControl/>
        <w:jc w:val="center"/>
      </w:pPr>
      <w:r>
        <w:rPr>
          <w:color w:val="000000"/>
        </w:rPr>
        <w:t>Aktuell metod och dokumenterade begränsningar</w:t>
      </w:r>
    </w:p>
    <w:p w14:paraId="735D4441" w14:textId="77777777">
      <w:pPr>
        <w:widowControl/>
      </w:pPr>
    </w:p>
    <w:p w14:paraId="5C10593D" w14:textId="77777777">
      <w:pPr>
        <w:widowControl/>
        <w:jc w:val="center"/>
      </w:pPr>
      <w:r>
        <w:rPr>
          <w:color w:val="000000"/>
        </w:rPr>
        <w:t>Master-2000 är ett bevarandeprojekt för historiska ljudinspelningar. Rapporten beskriver den aktuella lokala Windows-versionen, dess verifieringsprinciper och begränsningar samt rekommenderad lägsta nivå för nya överföringar. Målet är att förbättra bevarade inspelningar med spårbart ljud från flera oberoende exemplar. Rekommendationerna är generella och beskriver ingen enskild användares utrustning.</w:t>
      </w:r>
    </w:p>
    <w:p w14:paraId="7A3C5B17" w14:textId="77777777">
      <w:pPr>
        <w:widowControl/>
      </w:pPr>
      <w:r>
        <w:rPr>
          <w:color w:val="000000"/>
        </w:rPr>
        <w:br w:type="page"/>
      </w:r>
    </w:p>
    <w:p w14:paraId="787F6AB4" w14:textId="77777777">
      <w:pPr>
        <w:pStyle w:val="Rubrik1"/>
        <w:keepNext/>
        <w:widowControl/>
      </w:pPr>
      <w:r>
        <w:rPr>
          <w:color w:val="000000"/>
        </w:rPr>
        <w:t>1 Sammanfattning</w:t>
      </w:r>
    </w:p>
    <w:p w14:paraId="4B2D6437" w14:textId="77777777">
      <w:pPr>
        <w:widowControl/>
      </w:pPr>
      <w:r>
        <w:rPr>
          <w:color w:val="000000"/>
        </w:rPr>
        <w:t>Historiska 78-varvsskivor och andra analoga ljudbärare innehåller två saker samtidigt: den ursprungliga inspelningen och fel som har tillkommit i det enskilda exemplaret. Repor, slitage, sprickor, pressfel och smuts skiljer sig normalt mellan olika exemplar, medan den musikaliska signalen i princip är gemensam.</w:t>
      </w:r>
    </w:p>
    <w:p w14:paraId="276A7051" w14:textId="77777777">
      <w:pPr>
        <w:widowControl/>
      </w:pPr>
      <w:r>
        <w:rPr>
          <w:color w:val="000000"/>
        </w:rPr>
        <w:t>Master-2000 v0.3.3 hanterar tre till sex källor samtidigt: en Master och upp till fem övriga källor med rollen DONATOR, RESERV eller AVVISAD. Automatisk reparation kräver stöd från minst två verifierade donatorer. En vald donator levererar ljudet och ytterligare godkända källor ger stöd. När verifieringen inte räcker behålls Master. Successiva donatorpar är en framtida arkividé och beskriver inte dagens arbetsgång.</w:t>
      </w:r>
    </w:p>
    <w:p w14:paraId="3963A134" w14:textId="77777777">
      <w:pPr>
        <w:widowControl/>
      </w:pPr>
      <w:r>
        <w:rPr>
          <w:color w:val="000000"/>
        </w:rPr>
        <w:t>Projektets tekniska mål är bevarande. Programmens källkod använder MIT-licens, separat från rättigheterna till musik och källinspelningar. Rätt till lagring, bearbetning och distribution behöver bedömas för det aktuella materialet.</w:t>
      </w:r>
    </w:p>
    <w:p w14:paraId="3E2C1032" w14:textId="77777777">
      <w:pPr>
        <w:pStyle w:val="Rubrik1"/>
        <w:keepNext/>
        <w:widowControl/>
      </w:pPr>
      <w:r>
        <w:rPr>
          <w:color w:val="000000"/>
        </w:rPr>
        <w:t>2 Projektets mål</w:t>
      </w:r>
    </w:p>
    <w:p w14:paraId="3B7632DE" w14:textId="77777777">
      <w:pPr>
        <w:pStyle w:val="Punktlista"/>
        <w:widowControl/>
      </w:pPr>
      <w:r>
        <w:rPr>
          <w:color w:val="000000"/>
        </w:rPr>
        <w:t>Bevara det kreativa arbete som finns fixerat i äldre ljudinspelningar innan de fysiska exemplaren försämras eller försvinner.</w:t>
      </w:r>
    </w:p>
    <w:p w14:paraId="408A4D48" w14:textId="77777777">
      <w:pPr>
        <w:pStyle w:val="Punktlista"/>
        <w:widowControl/>
      </w:pPr>
      <w:r>
        <w:rPr>
          <w:color w:val="000000"/>
        </w:rPr>
        <w:t>Rekonstruera en signal som kan vara bättre än något enskilt bevarat exemplar.</w:t>
      </w:r>
    </w:p>
    <w:p w14:paraId="14C3ACCF" w14:textId="77777777">
      <w:pPr>
        <w:pStyle w:val="Punktlista"/>
        <w:widowControl/>
      </w:pPr>
      <w:r>
        <w:rPr>
          <w:color w:val="000000"/>
        </w:rPr>
        <w:t>Använda endast information som kan härledas till verkliga källinspelningar.</w:t>
      </w:r>
    </w:p>
    <w:p w14:paraId="31C93906" w14:textId="77777777">
      <w:pPr>
        <w:pStyle w:val="Punktlista"/>
        <w:widowControl/>
      </w:pPr>
      <w:r>
        <w:rPr>
          <w:color w:val="000000"/>
        </w:rPr>
        <w:t>Behålla råöverföringar och full proveniens så att framtida exemplar kan förbättra tidigare rekonstruktioner.</w:t>
      </w:r>
    </w:p>
    <w:p w14:paraId="0F9D5B06" w14:textId="77777777">
      <w:pPr>
        <w:pStyle w:val="Punktlista"/>
        <w:widowControl/>
      </w:pPr>
      <w:r>
        <w:rPr>
          <w:color w:val="000000"/>
        </w:rPr>
        <w:t>Göra metoden reproducerbar och tekniskt granskningsbar.</w:t>
      </w:r>
    </w:p>
    <w:p w14:paraId="22B99F5E" w14:textId="77777777">
      <w:pPr>
        <w:pStyle w:val="Punktlista"/>
        <w:widowControl/>
      </w:pPr>
      <w:r>
        <w:rPr>
          <w:color w:val="000000"/>
        </w:rPr>
        <w:t>Skilja strikt mellan tekniskt bevarande och offentlig distribution.</w:t>
      </w:r>
    </w:p>
    <w:p w14:paraId="462396BD" w14:textId="77777777">
      <w:pPr>
        <w:pStyle w:val="Rubrik1"/>
        <w:keepNext/>
        <w:widowControl/>
      </w:pPr>
      <w:r>
        <w:rPr>
          <w:color w:val="000000"/>
        </w:rPr>
        <w:t>3 Flera skivor som redundant lagring</w:t>
      </w:r>
    </w:p>
    <w:p w14:paraId="5E5AB656" w14:textId="77777777">
      <w:pPr>
        <w:widowControl/>
      </w:pPr>
      <w:r>
        <w:rPr>
          <w:color w:val="000000"/>
        </w:rPr>
        <w:t>En pressad skiva kan betraktas som en fysisk kopia av en gemensam informationskälla. Om tre exemplar A, B och C kommer från samma relevanta inspelning/pressningskedja innehåller de i huvudsak samma nyttosignal S(t), men olika fel eA(t), eB(t) och eC(t):</w:t>
      </w:r>
    </w:p>
    <w:p w14:paraId="5911EDBD" w14:textId="77777777">
      <w:pPr>
        <w:widowControl/>
        <w:jc w:val="center"/>
      </w:pPr>
      <w:r>
        <w:rPr>
          <w:b/>
          <w:color w:val="000000"/>
        </w:rPr>
        <w:t>A(t) = S(t) + eA(t)     B(t) = S(t) + eB(t)     C(t) = S(t) + eC(t)</w:t>
      </w:r>
    </w:p>
    <w:p w14:paraId="1FDA461A" w14:textId="77777777">
      <w:pPr>
        <w:widowControl/>
      </w:pPr>
      <w:r>
        <w:rPr>
          <w:color w:val="000000"/>
        </w:rPr>
        <w:t>Nyckeln är att många skador inte är korrelerade mellan exemplaren. En djup repa i A finns ofta inte på samma plats i B och C. Om källorna kan synkroniseras tillräckligt exakt kan den gemensamma signalen identifieras samtidigt som exemplarspecifika störningar kan undvikas.</w:t>
      </w:r>
    </w:p>
    <w:p w14:paraId="13C01024" w14:textId="77777777">
      <w:pPr>
        <w:pStyle w:val="Rubrik1"/>
        <w:keepNext/>
        <w:widowControl/>
      </w:pPr>
      <w:r>
        <w:rPr>
          <w:color w:val="000000"/>
        </w:rPr>
        <w:t>4 Vad Master-2000 inte ska göra</w:t>
      </w:r>
    </w:p>
    <w:tbl>
      <w:tblPr>
        <w:tblStyle w:val="Tabellrutnt"/>
        <w:tblW w:w="0" w:type="auto"/>
        <w:jc w:val="center"/>
        <w:tblLook w:val="04A0" w:firstRow="1" w:lastRow="0" w:firstColumn="1" w:lastColumn="0" w:noHBand="0" w:noVBand="1"/>
      </w:tblPr>
      <w:tblGrid>
        <w:gridCol w:w="4252"/>
        <w:gridCol w:w="5102"/>
      </w:tblGrid>
      <w:tr w14:paraId="18844727" w14:textId="77777777">
        <w:trPr>
          <w:jc w:val="center"/>
          <w:cantSplit/>
          <w:tblHeader/>
          <w:cantSplit/>
          <w:tblHeader/>
        </w:trPr>
        <w:tc>
          <w:tcPr>
            <w:tcW w:w="4252"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4A37ED80" w14:textId="77777777">
            <w:pPr>
              <w:keepNext/>
              <w:spacing w:after="60" w:before="60"/>
            </w:pPr>
            <w:r>
              <w:rPr>
                <w:b/>
                <w:color w:val="000000"/>
                <w:sz w:val="19"/>
              </w:rPr>
              <w:t>Inte tillåtet som rekonstruktionsprincip</w:t>
            </w:r>
          </w:p>
        </w:tc>
        <w:tc>
          <w:tcPr>
            <w:tcW w:w="5102"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5E9F18B9" w14:textId="77777777">
            <w:pPr>
              <w:keepNext/>
              <w:spacing w:after="60" w:before="60"/>
            </w:pPr>
            <w:r>
              <w:rPr>
                <w:b/>
                <w:color w:val="000000"/>
                <w:sz w:val="19"/>
              </w:rPr>
              <w:t>Skäl</w:t>
            </w:r>
          </w:p>
        </w:tc>
      </w:tr>
      <w:tr w14:paraId="6AC7C84A"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25AA63C2" w14:textId="77777777">
            <w:pPr>
              <w:spacing w:after="60" w:before="60"/>
            </w:pPr>
            <w:r>
              <w:rPr>
                <w:color w:val="000000"/>
                <w:sz w:val="19"/>
              </w:rPr>
              <w:t>Generera saknat musikaliskt innehåll med AI</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14C1D2FC" w14:textId="77777777">
            <w:pPr>
              <w:spacing w:after="60" w:before="60"/>
            </w:pPr>
            <w:r>
              <w:rPr>
                <w:color w:val="000000"/>
                <w:sz w:val="19"/>
              </w:rPr>
              <w:t>Resultatet skulle inte längre vara verifierbart inspelat ljud.</w:t>
            </w:r>
          </w:p>
        </w:tc>
      </w:tr>
      <w:tr w14:paraId="1ABFF442"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0D5BA84F" w14:textId="77777777">
            <w:pPr>
              <w:spacing w:after="60" w:before="60"/>
            </w:pPr>
            <w:r>
              <w:rPr>
                <w:color w:val="000000"/>
                <w:sz w:val="19"/>
              </w:rPr>
              <w:t>Hallucinera eller syntetisera toner bakom en skada</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1054A80F" w14:textId="77777777">
            <w:pPr>
              <w:spacing w:after="60" w:before="60"/>
            </w:pPr>
            <w:r>
              <w:rPr>
                <w:color w:val="000000"/>
                <w:sz w:val="19"/>
              </w:rPr>
              <w:t>Bryter mot projektets proveniensprincip.</w:t>
            </w:r>
          </w:p>
        </w:tc>
      </w:tr>
      <w:tr w14:paraId="1FC5682F"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510A5347" w14:textId="77777777">
            <w:pPr>
              <w:spacing w:after="60" w:before="60"/>
            </w:pPr>
            <w:r>
              <w:rPr>
                <w:color w:val="000000"/>
                <w:sz w:val="19"/>
              </w:rPr>
              <w:t>Blanda källor godtyckligt sample-för-sample utan stabilitetskontroll</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1429B9B1" w14:textId="77777777">
            <w:pPr>
              <w:spacing w:after="60" w:before="60"/>
            </w:pPr>
            <w:r>
              <w:rPr>
                <w:color w:val="000000"/>
                <w:sz w:val="19"/>
              </w:rPr>
              <w:t>Risk för fasning, kamfilter och hörbara artefakter.</w:t>
            </w:r>
          </w:p>
        </w:tc>
      </w:tr>
      <w:tr w14:paraId="335D4BB8"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733AA558" w14:textId="77777777">
            <w:pPr>
              <w:spacing w:after="60" w:before="60"/>
            </w:pPr>
            <w:r>
              <w:rPr>
                <w:color w:val="000000"/>
                <w:sz w:val="19"/>
              </w:rPr>
              <w:t xml:space="preserve">Kassera originalöverföringarna efter färdig </w:t>
            </w:r>
            <w:r>
              <w:rPr>
                <w:color w:val="000000"/>
                <w:sz w:val="19"/>
              </w:rPr>
              <w:lastRenderedPageBreak/>
              <w:t>master</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2BE60BBE" w14:textId="77777777">
            <w:pPr>
              <w:spacing w:after="60" w:before="60"/>
            </w:pPr>
            <w:r>
              <w:rPr>
                <w:color w:val="000000"/>
                <w:sz w:val="19"/>
              </w:rPr>
              <w:lastRenderedPageBreak/>
              <w:t xml:space="preserve">Förhindrar framtida förbättring och oberoende </w:t>
            </w:r>
            <w:r>
              <w:rPr>
                <w:color w:val="000000"/>
                <w:sz w:val="19"/>
              </w:rPr>
              <w:lastRenderedPageBreak/>
              <w:t>kontroll.</w:t>
            </w:r>
          </w:p>
        </w:tc>
      </w:tr>
      <w:tr w14:paraId="05A9CC4B"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1D2EA790" w14:textId="77777777">
            <w:pPr>
              <w:spacing w:after="60" w:before="60"/>
            </w:pPr>
            <w:r>
              <w:rPr>
                <w:color w:val="000000"/>
                <w:sz w:val="19"/>
              </w:rPr>
              <w:lastRenderedPageBreak/>
              <w:t>Anta att två skivor med samma titel automatiskt är samma källa</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14:paraId="21DF115C" w14:textId="77777777">
            <w:pPr>
              <w:spacing w:after="60" w:before="60"/>
            </w:pPr>
            <w:r>
              <w:rPr>
                <w:color w:val="000000"/>
                <w:sz w:val="19"/>
              </w:rPr>
              <w:t>Olika tagningar, matriser, pressningar eller mastering kan förekomma.</w:t>
            </w:r>
          </w:p>
        </w:tc>
      </w:tr>
    </w:tbl>
    <w:p w14:paraId="5E0F12DD" w14:textId="77777777">
      <w:pPr>
        <w:widowControl/>
      </w:pPr>
    </w:p>
    <w:p w14:paraId="03539C47" w14:textId="77777777">
      <w:pPr>
        <w:pStyle w:val="Rubrik1"/>
        <w:keepNext/>
        <w:widowControl/>
      </w:pPr>
      <w:r>
        <w:rPr>
          <w:color w:val="000000"/>
        </w:rPr>
        <w:t>5 Källidentifiering före inspelning</w:t>
      </w:r>
    </w:p>
    <w:p w14:paraId="399F0A2A" w14:textId="77777777">
      <w:pPr>
        <w:widowControl/>
      </w:pPr>
      <w:r>
        <w:rPr>
          <w:color w:val="000000"/>
        </w:rPr>
        <w:t>Varje fysiskt exemplar får ett permanent käll-ID. Identiteten ska följa skivan genom fotografering, rå-WAV, analys, beslutskarta och färdig master.</w:t>
      </w:r>
    </w:p>
    <w:p w14:paraId="2555B3D8" w14:textId="77777777">
      <w:pPr>
        <w:pStyle w:val="Punktlista"/>
        <w:widowControl/>
      </w:pPr>
      <w:r>
        <w:rPr>
          <w:color w:val="000000"/>
        </w:rPr>
        <w:t>Etikett: skivbolag, katalognummer, sida och titel.</w:t>
      </w:r>
    </w:p>
    <w:p w14:paraId="63E133FE" w14:textId="77777777">
      <w:pPr>
        <w:pStyle w:val="Punktlista"/>
        <w:widowControl/>
      </w:pPr>
      <w:r>
        <w:rPr>
          <w:color w:val="000000"/>
        </w:rPr>
        <w:t>Matrisnummer och övriga run-out/stampermarkeringar.</w:t>
      </w:r>
    </w:p>
    <w:p w14:paraId="51947EE6" w14:textId="77777777">
      <w:pPr>
        <w:pStyle w:val="Punktlista"/>
        <w:widowControl/>
      </w:pPr>
      <w:r>
        <w:rPr>
          <w:color w:val="000000"/>
        </w:rPr>
        <w:t>Fotografi av båda etiketter och vid behov run-out.</w:t>
      </w:r>
    </w:p>
    <w:p w14:paraId="48D51F69" w14:textId="77777777">
      <w:pPr>
        <w:pStyle w:val="Punktlista"/>
        <w:widowControl/>
      </w:pPr>
      <w:r>
        <w:rPr>
          <w:color w:val="000000"/>
        </w:rPr>
        <w:t>Visuell konditionsbedömning: repor, sprickor, kantstötar, slitage och andra avvikelser.</w:t>
      </w:r>
    </w:p>
    <w:p w14:paraId="3322E187" w14:textId="77777777">
      <w:pPr>
        <w:pStyle w:val="Punktlista"/>
        <w:widowControl/>
      </w:pPr>
      <w:r>
        <w:rPr>
          <w:color w:val="000000"/>
        </w:rPr>
        <w:t>Information om pickup, nål, spelhastighet, förförstärkare, ADC och inspelningsinställningar.</w:t>
      </w:r>
    </w:p>
    <w:p w14:paraId="5C32BE79" w14:textId="77777777">
      <w:pPr>
        <w:widowControl/>
      </w:pPr>
      <w:r>
        <w:rPr>
          <w:color w:val="000000"/>
        </w:rPr>
        <w:t>Utvecklingsprov omfattar flera överföringar av samma historiska musikstycke, med upp till fem källfiler i dokumenterade verkliga körningar. Filantalet visar inte antalet oberoende fysiska exemplar. Etikett, matris, run-out och inspelningshistorik behöver dokumenteras separat. Testmaterial betecknas neutralt i denna rapport.</w:t>
      </w:r>
    </w:p>
    <w:p w14:paraId="21C21E45" w14:textId="77777777">
      <w:pPr>
        <w:pStyle w:val="Rubrik1"/>
        <w:keepNext/>
        <w:widowControl/>
      </w:pPr>
      <w:r>
        <w:rPr>
          <w:color w:val="000000"/>
        </w:rPr>
        <w:t>6 Digitaliseringsstandard</w:t>
      </w:r>
    </w:p>
    <w:tbl>
      <w:tblPr>
        <w:tblStyle w:val="Tabellrutnt"/>
        <w:tblW w:w="0" w:type="auto"/>
        <w:jc w:val="center"/>
        <w:tblLook w:val="04A0" w:firstRow="1" w:lastRow="0" w:firstColumn="1" w:lastColumn="0" w:noHBand="0" w:noVBand="1"/>
      </w:tblPr>
      <w:tblGrid>
        <w:gridCol w:w="4363"/>
        <w:gridCol w:w="5599"/>
      </w:tblGrid>
      <w:tr w14:paraId="00C9B1A4" w14:textId="77777777">
        <w:trPr>
          <w:jc w:val="center"/>
          <w:cantSplit/>
          <w:tblHeader/>
          <w:cantSplit/>
          <w:tblHeader/>
        </w:trPr>
        <w:tc>
          <w:tcPr>
            <w:tcW w:w="2835"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Parameter</w:t>
            </w:r>
          </w:p>
        </w:tc>
        <w:tc>
          <w:tcPr>
            <w:tcW w:w="6520"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Rekommenderad lägsta nivå och arbetsprincip</w:t>
            </w:r>
          </w:p>
        </w:tc>
      </w:tr>
      <w:tr w14:paraId="4B043B53"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Format</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Linjär PCM WAV som primär rå- och arbetsfil. BWF-metadata bevaras i arkivet; härledda exporter ska granskas separat.</w:t>
            </w:r>
          </w:p>
        </w:tc>
      </w:tr>
      <w:tr w14:paraId="668DC8F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Samplingsfrekvens</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96 kHz för nya överföringar enligt projektets rekommendation. IASA:s generella miniminivå är 48 kHz [1].</w:t>
            </w:r>
          </w:p>
        </w:tc>
      </w:tr>
      <w:tr w14:paraId="39D5A2BD"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Bitdjup</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24 bit för nya överföringar; kontrollera faktisk inspelningskonfiguration.</w:t>
            </w:r>
          </w:p>
        </w:tc>
      </w:tr>
      <w:tr w14:paraId="540CEF80"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Kanaler</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Två separata pickupkanaler vid råöverföring av monoskivor, om signalvägen medger det. Mono som derivat.</w:t>
            </w:r>
          </w:p>
        </w:tc>
      </w:tr>
      <w:tr w14:paraId="3E67CAC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78-varvsmaterial</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Stabil, dokumenterad hastighet och nål avsedd för skivtypen. Lägre capture-hastighet är ett möjligt arbetssätt, inte ett krav.</w:t>
            </w:r>
          </w:p>
        </w:tc>
      </w:tr>
      <w:tr w14:paraId="1E9C7C5F"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Råfiler</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Oförändrade original med SHA-256, inspelningsmetadata och separat säkerhetskopia.</w:t>
            </w:r>
          </w:p>
        </w:tc>
      </w:tr>
      <w:tr w14:paraId="331522C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Lossless-format</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PCM WAV är den rekommenderade arbetsvägen. Bitidentisk FLAC/ALAC kan användas som arkivrepresentation efter codec-/integritetskontroll. Stöd i varje verktyg kontrolleras separat.</w:t>
            </w:r>
          </w:p>
        </w:tc>
      </w:tr>
      <w:tr w14:paraId="29603A2B" w14:textId="77777777">
        <w:trPr>
          <w:jc w:val="center"/>
          <w:cantSplit/>
          <w:cantSplit/>
        </w:trPr>
        <w:tc>
          <w:tcPr>
            <w:tcW w:w="4986"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Hastighetsmetadata</w:t>
            </w:r>
          </w:p>
        </w:tc>
        <w:tc>
          <w:tcPr>
            <w:tcW w:w="4986"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Inspelat och önskat varvtal lagras separat. Korrigering görs endast när det behövs och dokumenteras.</w:t>
            </w:r>
          </w:p>
        </w:tc>
      </w:tr>
    </w:tbl>
    <w:p w14:paraId="6BA45A9C" w14:textId="77777777">
      <w:pPr>
        <w:widowControl/>
      </w:pPr>
    </w:p>
    <w:p w14:paraId="1B350E75" w14:textId="77777777">
      <w:pPr>
        <w:widowControl/>
      </w:pPr>
      <w:r>
        <w:rPr>
          <w:color w:val="000000"/>
        </w:rPr>
        <w:t>För nya överföringar rekommenderar projektet minst 96 kHz/24-bit linjär PCM WAV, två inspelade pickupkanaler och en ljudingång som faktiskt arbetar i detta format. Detta är projektets rekommenderade arbetsnivå, inte programmets lägsta möjliga importformat eller ett påstående att äldre filer saknar värde. IASA anger minst 48 kHz och minst 24 bit för analoga överföringar och rekommenderar 96 kHz som en högre nivå [1]. En nominell 24-bit-inställning garanterar inte motsvarande verklig analog upplösning.</w:t>
      </w:r>
    </w:p>
    <w:p>
      <w:pPr>
        <w:pStyle w:val="Rubrik2"/>
        <w:keepNext/>
        <w:widowControl/>
      </w:pPr>
      <w:r>
        <w:rPr>
          <w:color w:val="000000"/>
        </w:rPr>
        <w:t>6A Rekommenderad datornivå</w:t>
      </w:r>
    </w:p>
    <w:p>
      <w:pPr>
        <w:widowControl/>
      </w:pPr>
      <w:r>
        <w:t>En praktisk rekommenderad startnivå är en 64-bitars Windows-dator med fyrkärnig processor, 16 GB RAM och SSD. För längre filer och sex samtidiga källor rekommenderas 32 GB RAM. Detta är planeringsrekommendationer, inte genom benchmark fastställda minimikrav. Windows-version och fristående start ska kontrolleras mot det levererade bygget; Visual Studio behövs endast för ombyggnad av källkod. Ingen särskild GPU rekommenderas för ljudmotorn.</w:t>
      </w:r>
    </w:p>
    <w:p>
      <w:pPr>
        <w:widowControl/>
      </w:pPr>
      <w:r>
        <w:rPr>
          <w:color w:val="000000"/>
        </w:rPr>
        <w:t>Stereo PCM vid 96 kHz/24 bit kräver cirka 34,6 MB per inspelad minut. Sex källor på fem minuter ger därför cirka 1,04 GB råljud. Utöver detta behövs utrymme för Result, diagnostik, eventuella kopior och säkerhetskopiering. Arbetsminnesbehovet kan vara större än filstorleken.</w:t>
      </w:r>
    </w:p>
    <w:p w14:paraId="5D7854AD" w14:textId="77777777">
      <w:pPr>
        <w:pStyle w:val="Rubrik1"/>
        <w:keepNext/>
        <w:widowControl/>
      </w:pPr>
      <w:r>
        <w:rPr>
          <w:color w:val="000000"/>
        </w:rPr>
        <w:t>7 Rekommenderad uppspelningskedja för stenkakor</w:t>
      </w:r>
    </w:p>
    <w:p w14:paraId="6C555733" w14:textId="77777777">
      <w:pPr>
        <w:widowControl/>
      </w:pPr>
      <w:r>
        <w:rPr>
          <w:color w:val="000000"/>
        </w:rPr>
        <w:t>Använd en stabil skivspelare med dokumenterad hastighet, justerbar tonarm och pickup som kan bära en lämplig nål för skivans spårtyp. För 78-varvsskivor krävs en särskild nål avsedd för materialet; en vanlig mikrorillenål för LP är inte rekommenderad. Lämplig nålprofil och storlek väljs efter skivan och verifieras genom jämförande överföring [2]. Inga fabrikat eller modellnummer krävs.</w:t>
      </w:r>
    </w:p>
    <w:p w14:paraId="20FF1E04" w14:textId="77777777">
      <w:pPr>
        <w:widowControl/>
      </w:pPr>
      <w:r>
        <w:rPr>
          <w:color w:val="000000"/>
        </w:rPr>
        <w:t>Överföring kan göras vid korrekt uppspelningshastighet eller vid dokumenterad lägre hastighet, exempelvis 45 rpm. Hastighetsfaktorn är önskat varvtal dividerat med inspelat varvtal. Från 45 till 77,92 rpm blir faktorn 1,73156 och längden divideras med samma faktor. Hastighetsändringen ändrar också tonhöjden. Equalization och signalvägens frekvensgång måste bedömas för vald överföringshastighet; 45 rpm är inget generellt krav.</w:t>
      </w:r>
    </w:p>
    <w:p w14:paraId="762F34E0" w14:textId="77777777">
      <w:pPr>
        <w:pStyle w:val="Punktlista"/>
        <w:widowControl/>
      </w:pPr>
      <w:r>
        <w:rPr>
          <w:color w:val="000000"/>
        </w:rPr>
        <w:t>Ställ in överhäng, pickupvinkel, nåltryck och antiskating enligt tonarmens och nålens anvisningar. Ett mått för en viss spelarmodell ska inte användas som generell standard.</w:t>
      </w:r>
    </w:p>
    <w:p w14:paraId="0C0C62C6" w14:textId="77777777">
      <w:pPr>
        <w:pStyle w:val="Punktlista"/>
        <w:widowControl/>
      </w:pPr>
      <w:r>
        <w:rPr>
          <w:color w:val="000000"/>
        </w:rPr>
        <w:t>Förförstärkaren ska passa pickupens signaltyp och ge tillräcklig nivå utan överstyrning. ADC bör ha reglerbar eller lämpligt anpassad ingångsnivå. Stäng av automatisk nivåreglering, brusreducering, de-click, kompression och ljudförbättringar under råöverföringen.</w:t>
      </w:r>
    </w:p>
    <w:p w14:paraId="523600E6" w14:textId="77777777">
      <w:pPr>
        <w:pStyle w:val="Punktlista"/>
        <w:widowControl/>
      </w:pPr>
      <w:r>
        <w:rPr>
          <w:color w:val="000000"/>
        </w:rPr>
        <w:t>Överför jämförda exemplar med samma eller så lik signalväg och inställningar som möjligt. Rekommenderad startpunkt är sampletoppar omkring −12 till −6 dBFS med marginal för större impulser. Detta är en praktisk nivårekommendation; både den analoga kedjan och ADC ska kontrolleras för klippning.</w:t>
      </w:r>
    </w:p>
    <w:p w14:paraId="7CCD4F84" w14:textId="77777777">
      <w:pPr>
        <w:pStyle w:val="Punktlista"/>
        <w:widowControl/>
      </w:pPr>
      <w:r>
        <w:rPr>
          <w:color w:val="000000"/>
        </w:rPr>
        <w:t>Historiska 78-varvare kan kräva annan equalization än modern RIAA. Dokumentera vald kurva eller avsaknad av kurva. Vid osäkerhet rekommenderar IASA en flat överföring [3]; en sådan kräver lämplig signalväg. Bevara originalöverföringen innan senare klangbearbetning.</w:t>
      </w:r>
    </w:p>
    <w:p w14:paraId="6B708498" w14:textId="77777777">
      <w:pPr>
        <w:pStyle w:val="Rubrik1"/>
        <w:keepNext/>
        <w:widowControl/>
      </w:pPr>
      <w:r>
        <w:rPr>
          <w:color w:val="000000"/>
        </w:rPr>
        <w:t>8 Signalbehandlingskedja</w:t>
      </w:r>
    </w:p>
    <w:p w14:paraId="569BAEFB" w14:textId="77777777">
      <w:pPr>
        <w:widowControl/>
      </w:pPr>
      <w:r>
        <w:rPr>
          <w:color w:val="000000"/>
        </w:rPr>
        <w:t>Den aktuella arbetsgången delas i separata steg för att kunna granskas. Arkivmål och framtida funktioner skiljs från det som den levererade versionen utför.</w:t>
      </w:r>
    </w:p>
    <w:p w14:paraId="2D94C573" w14:textId="77777777">
      <w:pPr>
        <w:pStyle w:val="Numreradlista"/>
        <w:widowControl/>
      </w:pPr>
      <w:r>
        <w:rPr>
          <w:color w:val="000000"/>
        </w:rPr>
        <w:t>Ingest och kontroll av filformat, längd, nivå och metadata.</w:t>
      </w:r>
    </w:p>
    <w:p w14:paraId="3F67A6B1" w14:textId="77777777">
      <w:pPr>
        <w:pStyle w:val="Numreradlista"/>
        <w:widowControl/>
      </w:pPr>
      <w:r>
        <w:rPr>
          <w:color w:val="000000"/>
        </w:rPr>
        <w:t>Grov hastighetsnormalisering när det behövs. Råöverföringen bevaras i inspelad hastighet; export kan korrigeras från dokumenterad capture-hastighet (normalt 45 rpm) till vald nominell/verifierad uppspelningshastighet (normalt omkring 78 rpm).</w:t>
      </w:r>
    </w:p>
    <w:p w14:paraId="0672ACF2" w14:textId="77777777">
      <w:pPr>
        <w:pStyle w:val="Numreradlista"/>
        <w:widowControl/>
      </w:pPr>
      <w:r>
        <w:rPr>
          <w:color w:val="000000"/>
        </w:rPr>
        <w:t>Grov tidsinriktning mellan källorna.</w:t>
      </w:r>
    </w:p>
    <w:p w14:paraId="78616ED1" w14:textId="77777777">
      <w:pPr>
        <w:pStyle w:val="Numreradlista"/>
        <w:widowControl/>
      </w:pPr>
      <w:r>
        <w:rPr>
          <w:color w:val="000000"/>
        </w:rPr>
        <w:t>Kontinuerlig mikrosynkronisering för att kompensera för små hastighets- och klockskillnader.</w:t>
      </w:r>
    </w:p>
    <w:p w14:paraId="4CE53CE3" w14:textId="77777777">
      <w:pPr>
        <w:pStyle w:val="Numreradlista"/>
        <w:widowControl/>
      </w:pPr>
      <w:r>
        <w:rPr>
          <w:color w:val="000000"/>
        </w:rPr>
        <w:t>Beräkning av lokal synkkvalitet/confidence. Vid låg confidence ska fördröjningen hellre frysas än drivas av falska korrelationstoppar.</w:t>
      </w:r>
    </w:p>
    <w:p w14:paraId="115DBF23" w14:textId="77777777">
      <w:pPr>
        <w:pStyle w:val="Numreradlista"/>
        <w:widowControl/>
      </w:pPr>
      <w:r>
        <w:rPr>
          <w:color w:val="000000"/>
        </w:rPr>
        <w:t>Lokal kvalitetsbedömning av varje källa: impulsstörningar, brus, distorsion, lokala skador och konsistens mot övriga källor.</w:t>
      </w:r>
    </w:p>
    <w:p w14:paraId="547A600E" w14:textId="77777777">
      <w:pPr>
        <w:pStyle w:val="Numreradlista"/>
        <w:widowControl/>
      </w:pPr>
      <w:r>
        <w:rPr>
          <w:color w:val="000000"/>
        </w:rPr>
        <w:t>Källbedömningen använder ungefär 2 ms-celler, men bekräftade isolerade impulser kan lokaliseras till kortare kärnor. Ljudet renderas från en vald donator med nivåanpassning och korta övertoningar. Master lämnas kvar där tillräckligt stöd saknas.</w:t>
      </w:r>
    </w:p>
    <w:p w14:paraId="75C3D7B8" w14:textId="77777777">
      <w:pPr>
        <w:pStyle w:val="Numreradlista"/>
        <w:widowControl/>
      </w:pPr>
      <w:r>
        <w:rPr>
          <w:color w:val="000000"/>
        </w:rPr>
        <w:t>Kort kontrollerad crossfade vid nödvändiga källbyten.</w:t>
      </w:r>
    </w:p>
    <w:p w14:paraId="7537977D" w14:textId="77777777">
      <w:pPr>
        <w:pStyle w:val="Numreradlista"/>
        <w:widowControl/>
      </w:pPr>
      <w:r>
        <w:rPr>
          <w:color w:val="000000"/>
        </w:rPr>
        <w:t>Export av rekonstruerad master samt maskinläsbar beslutskarta.</w:t>
      </w:r>
    </w:p>
    <w:p w14:paraId="70BB9B1B" w14:textId="77777777">
      <w:pPr>
        <w:pStyle w:val="Rubrik1"/>
        <w:keepNext/>
        <w:widowControl/>
      </w:pPr>
      <w:r>
        <w:rPr>
          <w:color w:val="000000"/>
        </w:rPr>
        <w:t>9 Mikrosynkronisering</w:t>
      </w:r>
    </w:p>
    <w:p w14:paraId="683A4F05" w14:textId="77777777">
      <w:pPr>
        <w:widowControl/>
      </w:pPr>
      <w:r>
        <w:rPr>
          <w:color w:val="000000"/>
        </w:rPr>
        <w:t>Källorna kan inte antas hålla exakt samma hastighet. Små skillnader i skivspelarnas hastighet och ADC-klockor kan ge många tusen samples kumulativ förskjutning över några minuter. Det är därför den lokala relativa fördröjningen, inte bara startpunkten, som måste följas.</w:t>
      </w:r>
    </w:p>
    <w:p w14:paraId="1FF66888" w14:textId="77777777">
      <w:pPr>
        <w:widowControl/>
      </w:pPr>
      <w:r>
        <w:rPr>
          <w:color w:val="000000"/>
        </w:rPr>
        <w:t>Tidiga tester visade att enkel rå vågformskorrelation kan tappa stabilitet. Den senare motorn använder grova och fina söksteg samt flera ankare för start och drift. Återkommande musikmönster och svaga källor kan ändå ge felaktiga eller uteblivna matchningar. Lokal verifiering krävs därför även efter godkänd global inriktning.</w:t>
      </w:r>
    </w:p>
    <w:p w14:paraId="4B14EA98" w14:textId="77777777">
      <w:pPr>
        <w:widowControl/>
      </w:pPr>
      <w:r>
        <w:rPr>
          <w:color w:val="000000"/>
        </w:rPr>
        <w:t>Material med snabba anslag och rik övertonsstruktur är ett krävande test: små tidsfel kan bli hörbara samtidigt som transienterna kan ge tydliga korrelationsankare.</w:t>
      </w:r>
    </w:p>
    <w:p w14:paraId="7C78A41A" w14:textId="77777777">
      <w:pPr>
        <w:pStyle w:val="Rubrik1"/>
        <w:keepNext/>
        <w:widowControl/>
      </w:pPr>
      <w:r>
        <w:rPr>
          <w:color w:val="000000"/>
        </w:rPr>
        <w:t>10 Rekonstruktionsstrategi</w:t>
      </w:r>
    </w:p>
    <w:p w14:paraId="3B3C8650" w14:textId="77777777">
      <w:pPr>
        <w:widowControl/>
      </w:pPr>
      <w:r>
        <w:rPr>
          <w:color w:val="000000"/>
        </w:rPr>
        <w:t>Master-2000 ska i första hand välja den bästa autentiska källan för ett lokalt tidsområde, inte skapa en kontinuerlig matematisk medelblandning. Snabb sample-för-sample-växling eller medelvärdesbildning mellan minimalt osynkroniserade källor kan ge kamfilter och förändrad klang.</w:t>
      </w:r>
    </w:p>
    <w:p w14:paraId="1BF9711F" w14:textId="77777777">
      <w:pPr>
        <w:widowControl/>
      </w:pPr>
      <w:r>
        <w:rPr>
          <w:color w:val="000000"/>
        </w:rPr>
        <w:t>Master är den valda tidsreferensen och behålls när ingen verifierad lokal skada motiverar byte. Motorn föreslår Master efter kvalitets- och synkbarhetsbedömning; användaren kan välja referens. Enbart stor dynamik eller hög nivå räcker inte för att beskriva en källa som bäst. Föreslaget källval är en bedömning, inte ett facit.</w:t>
      </w:r>
    </w:p>
    <w:p w14:paraId="4B7585BB" w14:textId="77777777">
      <w:pPr>
        <w:widowControl/>
      </w:pPr>
      <w:r>
        <w:rPr>
          <w:color w:val="000000"/>
        </w:rPr>
        <w:t>Kontinuitetskriteriet bygger vidare på Vinyl-2000-idén: den kandidat som bäst fortsätter den redan valda autentiska signalen gynnas, men beslutet vägs även mot inter-source consensus och lokal kvalitet. En kort historisk signalruta används hellre än enbart föregående sample.</w:t>
      </w:r>
    </w:p>
    <w:p w14:paraId="76983E1B" w14:textId="77777777">
      <w:pPr>
        <w:widowControl/>
      </w:pPr>
      <w:r>
        <w:rPr>
          <w:color w:val="000000"/>
        </w:rPr>
        <w:t>Lokal gain/DC-matchning försämrade det tidiga Torture-2-testet i v0.2.2 och stängdes då av. I v0.2.30-linjen har en annan lokal matchning återinförts: donatorns nivå och DC anpassas mot omgivande signal, med det misstänkta skadeområdet undantaget från skattningen. Det äldre testresultatet beskriver därför inte dagens metod. Matchningens nytta och möjliga klangpåverkan behöver fortsatt verifieras.</w:t>
      </w:r>
    </w:p>
    <w:p>
      <w:pPr>
        <w:widowControl/>
      </w:pPr>
      <w:r>
        <w:rPr>
          <w:color w:val="000000"/>
        </w:rPr>
        <w:t>Autentiskt källmaterial innebär inte att exporterade samplevärden är identiska med råfilens. Tidsinpassning, resampling, nivåmatchning och övertoningar är signalbearbetning. Proveniensen ska redovisa både källintervallet och hur det har bearbetats.</w:t>
      </w:r>
    </w:p>
    <w:p w14:paraId="49939695" w14:textId="77777777">
      <w:pPr>
        <w:pStyle w:val="Punktlista"/>
        <w:widowControl/>
      </w:pPr>
      <w:r>
        <w:rPr>
          <w:color w:val="000000"/>
        </w:rPr>
        <w:t>Minst tre källor är önskad startpunkt eftersom två källor ofta inte kan avgöra vilken som är skadad.</w:t>
      </w:r>
    </w:p>
    <w:p w14:paraId="3E04A6E0" w14:textId="77777777">
      <w:pPr>
        <w:pStyle w:val="Punktlista"/>
        <w:widowControl/>
      </w:pPr>
      <w:r>
        <w:rPr>
          <w:color w:val="000000"/>
        </w:rPr>
        <w:t>Tre källor är ett minimum, inte en garanti för perfekt resultat.</w:t>
      </w:r>
    </w:p>
    <w:p w14:paraId="5382A38F" w14:textId="77777777">
      <w:pPr>
        <w:pStyle w:val="Punktlista"/>
        <w:widowControl/>
      </w:pPr>
      <w:r>
        <w:rPr>
          <w:color w:val="000000"/>
        </w:rPr>
        <w:t>Fjärde, femte och sjätte källan kan nu prövas samtidigt i motorn. Ursprungliga råfiler och tidigare resultat bevaras. Fler källor kan ge bättre stöd men garanterar inte att ett enskilt område blir reparerbart.</w:t>
      </w:r>
    </w:p>
    <w:p w14:paraId="55C98A07" w14:textId="77777777">
      <w:pPr>
        <w:pStyle w:val="Punktlista"/>
        <w:widowControl/>
      </w:pPr>
      <w:r>
        <w:rPr>
          <w:color w:val="000000"/>
        </w:rPr>
        <w:t>Om alla tillgängliga exemplar är skadade på samma ställe ska systemet bevara eller markera osäkerheten. Gemensamma fel från originalinspelning, gravering eller pressningskedja kan finnas på samtliga exemplar och kan inte förväntas försvinna genom källbyte.</w:t>
      </w:r>
    </w:p>
    <w:p>
      <w:pPr>
        <w:pStyle w:val="Rubrik2"/>
        <w:keepNext/>
        <w:widowControl/>
      </w:pPr>
      <w:r>
        <w:rPr>
          <w:color w:val="000000"/>
        </w:rPr>
        <w:t>10A Nuvarande hantering av flera källor</w:t>
      </w:r>
    </w:p>
    <w:p>
      <w:pPr>
        <w:widowControl/>
      </w:pPr>
      <w:r>
        <w:rPr>
          <w:color w:val="000000"/>
        </w:rPr>
        <w:t>Motorn bedömer först källornas kvalitet och synkbarhet och föreslår Master samt källroller. Hög ljudkvalitet innebär inte automatiskt att en källa går att tidsinpassa. Användaren kan välja Master och ge en manuell startsynkhint; godkännande kräver fortsatt verifiering.</w:t>
      </w:r>
    </w:p>
    <w:p>
      <w:pPr>
        <w:widowControl/>
      </w:pPr>
      <w:r>
        <w:rPr>
          <w:color w:val="000000"/>
        </w:rPr>
        <w:t>Alla godkända källor kan bidra till lokal konsensus i samma körning. En donator levererar ersättningen, medan andra verifierade källor används som kontroll. Avvisade källor används inte i automatiska reparationer. Reservrollen ska skiljas från en avvisning.</w:t>
      </w:r>
    </w:p>
    <w:p>
      <w:pPr>
        <w:widowControl/>
      </w:pPr>
      <w:r>
        <w:rPr>
          <w:color w:val="000000"/>
        </w:rPr>
        <w:t>Arbetsmastern är ett derivat, aldrig ett nytt oberoende exemplar. För varje intervall måste systemet följa vilka original som redan bidragit, inklusive övertoningar. Ett original får inte stödja sin egen tidigare insats som om detta vore ny evidens. Tidigare resultat får därför inte återimporteras som en fristående råkälla i samma beviskedja.</w:t>
      </w:r>
    </w:p>
    <w:p>
      <w:pPr>
        <w:widowControl/>
      </w:pPr>
      <w:r>
        <w:rPr>
          <w:color w:val="000000"/>
        </w:rPr>
        <w:t>Successiva donatorpar är ännu inte en verifierad flerstegsmodell för arkivet. Om modellen införs krävs proveniens på intervallnivå, så att tidigare bidrag inte räknas som ny oberoende evidens.</w:t>
      </w:r>
    </w:p>
    <w:p>
      <w:pPr>
        <w:widowControl/>
      </w:pPr>
      <w:r>
        <w:rPr>
          <w:color w:val="000000"/>
        </w:rPr>
        <w:t>Källordning, parametrar, ursprunglig Master och beslut behöver sparas. Senare oberoende källor kan motivera omprövning, men fler källor eller fler omgångar är inte i sig bevis på bättre resultat.</w:t>
      </w:r>
    </w:p>
    <w:p w14:paraId="2FC109A8" w14:textId="77777777">
      <w:pPr>
        <w:pStyle w:val="Rubrik1"/>
        <w:keepNext/>
        <w:widowControl/>
      </w:pPr>
      <w:r>
        <w:rPr>
          <w:color w:val="000000"/>
        </w:rPr>
        <w:t>11 Proveniens och beslutskarta</w:t>
      </w:r>
    </w:p>
    <w:p w14:paraId="1B9C4714" w14:textId="77777777">
      <w:pPr>
        <w:widowControl/>
      </w:pPr>
      <w:r>
        <w:rPr>
          <w:color w:val="000000"/>
        </w:rPr>
        <w:t>Varje färdig master ska åtföljas av en maskinläsbar beslutskarta. Den ska minst kunna ange vilken källa som valts för varje block, uppskattad relativ delay, synk-confidence och relevanta kvalitetsmått. På så sätt kan resultatet reproduceras och granskas.</w:t>
      </w:r>
    </w:p>
    <w:p w14:paraId="555F83F6" w14:textId="77777777">
      <w:pPr>
        <w:widowControl/>
      </w:pPr>
      <w:r>
        <w:rPr>
          <w:color w:val="000000"/>
        </w:rPr>
        <w:t>Källintegritet ska i första hand hanteras genom proveniens. RAW TRANSFER, PROCESSED och UNKNOWN är föreslagna arkivklasser, inte en garanti som dagens program automatiskt utfärdar. Dokumenterad råöverföring ska prioriteras; material med okänd eller bearbetad bakgrund kräver ett uttryckligt ställningstagande.</w:t>
      </w:r>
    </w:p>
    <w:p w14:paraId="4C5648F6" w14:textId="77777777">
      <w:pPr>
        <w:widowControl/>
      </w:pPr>
      <w:r>
        <w:rPr>
          <w:color w:val="000000"/>
        </w:rPr>
        <w:t>För dokumenterad råöverföring ska SHA-256 och källmetadata sparas, exempelvis fysiskt skiv-ID, matrix/run-out, pickup/nål, ADC, capture-hastighet, samplingsfrekvens/bitdjup och datum. En checksumma visar filintegritet, inte att ljudet är obehandlat. Codec måste kontrolleras separat; en filändelse som .m4a bevisar inte att ljudet är lossless ALAC.</w:t>
      </w:r>
    </w:p>
    <w:p>
      <w:pPr>
        <w:widowControl/>
      </w:pPr>
      <w:r>
        <w:rPr>
          <w:color w:val="000000"/>
        </w:rPr>
        <w:t>Forensikprototypen söker metadataindikatorer och korta, onaturligt linjära sampleföljder i utvalda delar av PCM-filen. Den kan flagga misstankar men varken bevisa tidigare de-click eller certifiera en råfil. Spektral ultraljudsanalys, LPC och grupplöptidsanalys är utvecklingsidéer och ingår inte som verifierade detektorer. Originalmetadata ska bevaras som evidens.</w:t>
      </w:r>
    </w:p>
    <w:tbl>
      <w:tblPr>
        <w:tblStyle w:val="Tabellrutnt"/>
        <w:tblW w:w="0" w:type="auto"/>
        <w:jc w:val="center"/>
        <w:tblLook w:val="04A0" w:firstRow="1" w:lastRow="0" w:firstColumn="1" w:lastColumn="0" w:noHBand="0" w:noVBand="1"/>
      </w:tblPr>
      <w:tblGrid>
        <w:gridCol w:w="2835"/>
        <w:gridCol w:w="6520"/>
      </w:tblGrid>
      <w:tr w14:paraId="4BC73C71" w14:textId="77777777">
        <w:trPr>
          <w:jc w:val="center"/>
          <w:cantSplit/>
          <w:tblHeader/>
          <w:cantSplit/>
          <w:tblHeader/>
        </w:trPr>
        <w:tc>
          <w:tcPr>
            <w:tcW w:w="2835"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Fält</w:t>
            </w:r>
          </w:p>
        </w:tc>
        <w:tc>
          <w:tcPr>
            <w:tcW w:w="6520"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Exempel/innebörd</w:t>
            </w:r>
          </w:p>
        </w:tc>
      </w:tr>
      <w:tr w14:paraId="75A8309B"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Master-ID</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Unik identifierare för rekonstruktionsversionen</w:t>
            </w:r>
          </w:p>
        </w:tc>
      </w:tr>
      <w:tr w14:paraId="35A4D30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Source-ID</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Källa A, källa B, källa C</w:t>
            </w:r>
          </w:p>
        </w:tc>
      </w:tr>
      <w:tr w14:paraId="5897647D"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Tidsintervall</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Start/slut eller sample-range</w:t>
            </w:r>
          </w:p>
        </w:tc>
      </w:tr>
      <w:tr w14:paraId="41AB65AB"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Vald källa</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Vilken fysisk överföring som bidrar med ljudet</w:t>
            </w:r>
          </w:p>
        </w:tc>
      </w:tr>
      <w:tr w14:paraId="752CDCB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Delay/speed state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Aktuell synkroniseringskorrigering</w:t>
            </w:r>
          </w:p>
        </w:tc>
      </w:tr>
      <w:tr w14:paraId="265785A0"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Confidence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Hur säkert synk/källval bedömdes</w:t>
            </w:r>
          </w:p>
        </w:tc>
      </w:tr>
      <w:tr w14:paraId="38AE1EB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Algoritmversion</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Exakt Master-2000-engine/version</w:t>
            </w:r>
          </w:p>
        </w:tc>
      </w:tr>
      <w:tr w14:paraId="6778BAB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Hash</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Integritetskontroll av råfiler och resultat</w:t>
            </w:r>
          </w:p>
        </w:tc>
      </w:tr>
    </w:tbl>
    <w:p w14:paraId="1D9FC225" w14:textId="77777777">
      <w:pPr>
        <w:widowControl/>
      </w:pPr>
    </w:p>
    <w:p w14:paraId="14E7B9BF" w14:textId="77777777">
      <w:pPr>
        <w:pStyle w:val="Rubrik1"/>
        <w:keepNext/>
        <w:widowControl/>
      </w:pPr>
      <w:r>
        <w:rPr>
          <w:color w:val="000000"/>
        </w:rPr>
        <w:t>12 Arkivmodell</w:t>
      </w:r>
    </w:p>
    <w:p w14:paraId="18CD7FA0" w14:textId="77777777">
      <w:pPr>
        <w:widowControl/>
      </w:pPr>
      <w:r>
        <w:rPr>
          <w:color w:val="000000"/>
        </w:rPr>
        <w:t>Arkivet ska behandla råmaterialet som primär evidens och den rekonstruerade mastern som ett derivat. En färdig master får därför aldrig vara den enda kvarvarande representationen.</w:t>
      </w:r>
    </w:p>
    <w:p w14:paraId="1EA5C92F" w14:textId="77777777">
      <w:pPr>
        <w:pStyle w:val="Punktlista"/>
        <w:widowControl/>
      </w:pPr>
      <w:r>
        <w:rPr>
          <w:color w:val="000000"/>
        </w:rPr>
        <w:t>Rå-WAV från varje fysisk källa bevaras som primär capture-evidens. Bitidentisk lossless FLAC/ALAC får användas som komprimerad representation när codec och hash/proveniens är verifierade.</w:t>
      </w:r>
    </w:p>
    <w:p w14:paraId="5923E26B" w14:textId="77777777">
      <w:pPr>
        <w:pStyle w:val="Punktlista"/>
        <w:widowControl/>
      </w:pPr>
      <w:r>
        <w:rPr>
          <w:color w:val="000000"/>
        </w:rPr>
        <w:t>Fotografier och identifieringsmetadata.</w:t>
      </w:r>
    </w:p>
    <w:p w14:paraId="50B2149D" w14:textId="77777777">
      <w:pPr>
        <w:pStyle w:val="Punktlista"/>
        <w:widowControl/>
      </w:pPr>
      <w:r>
        <w:rPr>
          <w:color w:val="000000"/>
        </w:rPr>
        <w:t>Tekniska capture-metadata.</w:t>
      </w:r>
    </w:p>
    <w:p w14:paraId="5ACD9A88" w14:textId="77777777">
      <w:pPr>
        <w:pStyle w:val="Punktlista"/>
        <w:widowControl/>
      </w:pPr>
      <w:r>
        <w:rPr>
          <w:color w:val="000000"/>
        </w:rPr>
        <w:t>Algoritmversion och parametrar.</w:t>
      </w:r>
    </w:p>
    <w:p w14:paraId="1CAE48E5" w14:textId="77777777">
      <w:pPr>
        <w:pStyle w:val="Punktlista"/>
        <w:widowControl/>
      </w:pPr>
      <w:r>
        <w:rPr>
          <w:color w:val="000000"/>
        </w:rPr>
        <w:t>Beslutskarta/proveniens.</w:t>
      </w:r>
    </w:p>
    <w:p w14:paraId="652F4BD6" w14:textId="77777777">
      <w:pPr>
        <w:pStyle w:val="Punktlista"/>
        <w:widowControl/>
      </w:pPr>
      <w:r>
        <w:rPr>
          <w:color w:val="000000"/>
        </w:rPr>
        <w:t>Master v1, v2 … med tydlig versionshistorik.</w:t>
      </w:r>
    </w:p>
    <w:p w14:paraId="627D37FE" w14:textId="77777777">
      <w:pPr>
        <w:widowControl/>
      </w:pPr>
      <w:r>
        <w:rPr>
          <w:color w:val="000000"/>
        </w:rPr>
        <w:t>Detta gör arkivet progressivt: en titel med ett exemplar kan bevaras, två exemplar kan jämföras, tre kan bli rekonstruktionskandidat och ytterligare exemplar kan förbättra resultatet.</w:t>
      </w:r>
    </w:p>
    <w:p w14:paraId="78D9F0A6" w14:textId="77777777">
      <w:pPr>
        <w:pStyle w:val="Rubrik1"/>
        <w:keepNext/>
        <w:widowControl/>
      </w:pPr>
      <w:r>
        <w:rPr>
          <w:color w:val="000000"/>
        </w:rPr>
        <w:t>13 Rättigheter och distribution</w:t>
      </w:r>
    </w:p>
    <w:p w14:paraId="5BF2074A" w14:textId="77777777">
      <w:pPr>
        <w:widowControl/>
      </w:pPr>
      <w:r>
        <w:rPr>
          <w:color w:val="000000"/>
        </w:rPr>
        <w:t>Projektets tekniska bevarandemål och frågan om offentlig distribution ska hållas isär. Ägande av ett fysiskt exemplar och möjligheten att göra privata kopior innebär inte i sig att en central tjänst fritt får distribuera ett skyddat verk. Master-2000 ska därför inte bygga sin arkitektur på antagandet att gammalt material automatiskt är rättighetsfritt.</w:t>
      </w:r>
    </w:p>
    <w:p w14:paraId="6F0E8CCE" w14:textId="77777777">
      <w:pPr>
        <w:pStyle w:val="Punktlista"/>
        <w:widowControl/>
      </w:pPr>
      <w:r>
        <w:rPr>
          <w:color w:val="000000"/>
        </w:rPr>
        <w:t>Rättighetsstatus registreras separat för verk/komposition och inspelning/fonogram.</w:t>
      </w:r>
    </w:p>
    <w:p w14:paraId="1C3C9C65" w14:textId="77777777">
      <w:pPr>
        <w:pStyle w:val="Punktlista"/>
        <w:widowControl/>
      </w:pPr>
      <w:r>
        <w:rPr>
          <w:color w:val="000000"/>
        </w:rPr>
        <w:t>Material som får distribueras kan göras tillgängligt som färdig master.</w:t>
      </w:r>
    </w:p>
    <w:p w14:paraId="5C489559" w14:textId="77777777">
      <w:pPr>
        <w:pStyle w:val="Punktlista"/>
        <w:widowControl/>
      </w:pPr>
      <w:r>
        <w:rPr>
          <w:color w:val="000000"/>
        </w:rPr>
        <w:t>Material med osäker eller kvarvarande rättighet hålls utanför automatisk offentlig nedladdning. Även lagring och bearbetning måste ha en tillämplig rättslig grund; kryptering eller en forskningsbeteckning ersätter inte nödvändiga tillstånd.</w:t>
      </w:r>
    </w:p>
    <w:p w14:paraId="67965C2F" w14:textId="77777777">
      <w:pPr>
        <w:pStyle w:val="Punktlista"/>
        <w:widowControl/>
      </w:pPr>
      <w:r>
        <w:rPr>
          <w:color w:val="000000"/>
        </w:rPr>
        <w:t>Ett rättighetsanspråk ska kunna hanteras per titel utan att projektets övriga arkiv påverkas.</w:t>
      </w:r>
    </w:p>
    <w:p w14:paraId="0E5B63A6" w14:textId="77777777">
      <w:pPr>
        <w:widowControl/>
      </w:pPr>
      <w:r>
        <w:rPr>
          <w:color w:val="000000"/>
        </w:rPr>
        <w:t>Master-2000 är avsett som ett icke-kommersiellt bevarandeprojekt. Ingen intäktsmodell krävs för att motivera arbetet; projektets värde ligger i att historisk ljudinformation räddas medan tillräckliga fysiska källor fortfarande existerar.</w:t>
      </w:r>
    </w:p>
    <w:p w14:paraId="630A9259" w14:textId="77777777">
      <w:pPr>
        <w:pStyle w:val="Rubrik1"/>
        <w:keepNext/>
        <w:widowControl/>
      </w:pPr>
      <w:r>
        <w:rPr>
          <w:color w:val="000000"/>
        </w:rPr>
        <w:t>14 Lokal programvara och framtida samarbetsmodell</w:t>
      </w:r>
    </w:p>
    <w:p w14:paraId="279D3F45" w14:textId="77777777">
      <w:pPr>
        <w:widowControl/>
      </w:pPr>
      <w:r>
        <w:rPr>
          <w:color w:val="000000"/>
        </w:rPr>
        <w:t>Den nuvarande huvudlinjen är lokal programvara. Det förenklar både stora ljudfiler, beräkningsarbete och rättighetsfrågor. En framtida samarbetsplattform kan i första hand hantera metadata, matchning av pressningar, checksummor och identifiering av titlar där flera oberoende exemplar finns.</w:t>
      </w:r>
    </w:p>
    <w:p w14:paraId="5690F2DC" w14:textId="77777777">
      <w:pPr>
        <w:widowControl/>
      </w:pPr>
      <w:r>
        <w:rPr>
          <w:color w:val="000000"/>
        </w:rPr>
        <w:t>En möjlig framtida modell är att plattformen visar att en viss pressning har 1, 2, 3 eller fler registrerade källor och hjälper samlare att hitta rekonstruktionskandidater. Hur råfiler och färdiga masters får delas måste därefter avgöras utifrån rättighetsstatus.</w:t>
      </w:r>
    </w:p>
    <w:p w14:paraId="11C1D5FD" w14:textId="77777777">
      <w:pPr>
        <w:pStyle w:val="Rubrik1"/>
        <w:keepNext/>
        <w:widowControl/>
      </w:pPr>
      <w:r>
        <w:rPr>
          <w:color w:val="000000"/>
        </w:rPr>
        <w:t>15 Programvarustatus</w:t>
      </w:r>
    </w:p>
    <w:p w14:paraId="543B0C3F" w14:textId="77777777">
      <w:pPr>
        <w:widowControl/>
      </w:pPr>
      <w:r>
        <w:rPr>
          <w:color w:val="000000"/>
        </w:rPr>
        <w:t>Aktuell paketerad huvudversion är Master-2000 v0.3.3 build 4 (filversion 0.3.3.4), med WinUI 3/C# och C++-motor. Demobegränsningen är borttagen och källkoden distribueras under MIT-licens med tredjepartsnotiser. Programmet har genomgått utvecklingsprov på Windows. Oberoende användarprov och kontroll på en ren dator utan utvecklingsmiljö återstår som separata verifieringssteg.</w:t>
      </w:r>
    </w:p>
    <w:p w14:paraId="7851B5B5" w14:textId="77777777">
      <w:pPr>
        <w:pStyle w:val="Punktlista"/>
        <w:widowControl/>
      </w:pPr>
      <w:r>
        <w:rPr>
          <w:color w:val="000000"/>
        </w:rPr>
        <w:t>Rekonstruktionen behåller Master där byte inte kan motiveras. Lokala beslut använder synkkvalitet, skadeindikatorer, jämförelse mellan källorna och lokal nivå/DC-matchning. Korta övertoningar begränsar skarvar, och efterkontroll kan avvisa ett byte. Klass A betyder godkänd reparation enligt algoritmens kriterier, B flaggat och behållet, C oförändrat; klasserna är inte ett facit över alla hörbara fel.</w:t>
      </w:r>
    </w:p>
    <w:p w14:paraId="71B4E560" w14:textId="77777777">
      <w:pPr>
        <w:pStyle w:val="Punktlista"/>
        <w:widowControl/>
      </w:pPr>
      <w:r>
        <w:rPr>
          <w:color w:val="000000"/>
        </w:rPr>
        <w:t>Startsynkronisering är fortfarande en central utvecklingsfråga, särskilt med slitna stenkakor. Senare versioner använder flera ankare och robust anpassning av tidsförskjutning och drift. Manuell grovsynk före restaureringen ger sökhjälp, inte en låst eller redan verifierad korrigering. Lokal verifiering behövs genom hela inspelningen. En källa som inte godkänns får inte användas för ett automatiskt byte enbart för att användaren har justerat starten.</w:t>
      </w:r>
    </w:p>
    <w:p w14:paraId="43D08132" w14:textId="77777777">
      <w:pPr>
        <w:pStyle w:val="Punktlista"/>
        <w:widowControl/>
      </w:pPr>
      <w:r>
        <w:rPr>
          <w:color w:val="000000"/>
        </w:rPr>
        <w:t>Ett äldre verkligt vinylprov med v0.2.12/v0.2.14 gav 19 649 beslut: 19 394 från Master, 48 från källa B och 207 från källa C. Donatorljudet uppgick till cirka 0,50 s av 34,9 s. Resultatet bedömdes subjektivt som förbättrat. Dessa siffror gäller endast det historiska provet och verifierar inte senare motorversioner eller andra material.</w:t>
      </w:r>
    </w:p>
    <w:p w14:paraId="30F9359B" w14:textId="77777777">
      <w:pPr>
        <w:pStyle w:val="Punktlista"/>
        <w:widowControl/>
      </w:pPr>
      <w:r>
        <w:rPr>
          <w:color w:val="000000"/>
        </w:rPr>
        <w:t>Lokala C++-regressioner kompletterar Windows-proven. Fjorton native testprogram passerade inför den aktuella releaselinjen. Efter build 4:s ändring av heltalskonvertering passerade kant-synkroniseringstestet igen. WinUI/MSVC har inte byggts eller körts i den lokala Linux-miljön. En testsvit verifierar sina testfall, inte alla möjliga hörbara fel.</w:t>
      </w:r>
    </w:p>
    <w:p w14:paraId="638A3800" w14:textId="77777777">
      <w:pPr>
        <w:pStyle w:val="Punktlista"/>
        <w:widowControl/>
      </w:pPr>
      <w:r>
        <w:rPr>
          <w:color w:val="000000"/>
        </w:rPr>
        <w:t>Gränssnittet visar Master överst, övriga källor i fullhöjdsrader och Result nederst i ett vertikalt scrollbart område. Gemensam amplitudskala har marginal så att toppar ryms. Källroller visas tydligt. Fasprogress skiljs från hela körningens färdigställande. Fast statusrad och återställning av vertikal position minskar layoutförflyttning vid zoom och sidförflyttning. Den aktuella versionen har slutlig versionsetikett utan utvecklingsbanner.</w:t>
      </w:r>
    </w:p>
    <w:p>
      <w:pPr>
        <w:widowControl/>
      </w:pPr>
      <w:r>
        <w:rPr>
          <w:color w:val="000000"/>
        </w:rPr>
        <w:t>Mono-läget bearbetar de två pickupkanalerna från en monoskiva, med nivå-/polaritetsmatchning och kanalsammanslagning. Stereo-läget bevarar båda ljudkanalerna. Inspelad rpm och önskad uppspelnings-rpm hålls åtskilda; hastighetskorrigering ändrar både längd och tonhöjd. Redan korrigerade filer ska inte korrigeras en andra gång som om de fortfarande låg vid capture-hastigheten.</w:t>
      </w:r>
    </w:p>
    <w:p>
      <w:pPr>
        <w:pStyle w:val="Rubrik2"/>
        <w:keepNext/>
        <w:widowControl/>
      </w:pPr>
      <w:r>
        <w:rPr>
          <w:color w:val="000000"/>
        </w:rPr>
        <w:t>15A Separata verktyg och experiment</w:t>
      </w:r>
    </w:p>
    <w:p>
      <w:pPr>
        <w:widowControl/>
      </w:pPr>
      <w:r>
        <w:rPr>
          <w:color w:val="000000"/>
        </w:rPr>
        <w:t>Dual-2000 v0.1.1 är ett separat tvåkällorsexperiment. Motorn väljer lokalt den mer jämna signalen efter synk och nivåmatchning, med efterkontroll av ersättning och skarvar. Den saknar Masters oberoende tredje källa. En jämnare kurva kan också innebära förlorad musikalisk transient; metoden ska inte beskrivas som samma evidensnivå som Master-2000.</w:t>
      </w:r>
    </w:p>
    <w:p>
      <w:pPr>
        <w:widowControl/>
      </w:pPr>
      <w:r>
        <w:rPr>
          <w:color w:val="000000"/>
        </w:rPr>
        <w:t>Ett historiskt tvåkällorsprov bedömdes som lovande vid lyssning. Den kontrollerade filen var 129,74 sekunder, mono, 96 kHz/24 bit. Högsta sampletopp var −7,82 dBFS vid 57,61 sekunder och inga sample nådde digital fullskala. Kontrollen utesluter inte tidigare klippning, annan distorsion eller felaktiga källbyten.</w:t>
      </w:r>
    </w:p>
    <w:p>
      <w:pPr>
        <w:widowControl/>
      </w:pPr>
      <w:r>
        <w:rPr>
          <w:color w:val="000000"/>
        </w:rPr>
        <w:t>Mono-78 v1.1a är ett separat verktyg med engelskt gränssnitt för monokonvertering och valbar varvtalsomvandling. Oförändrad hastighet är standard. Alternativen är 77,92 rpm, 78,26 rpm, 78,00 rpm och eget målvärde, med separat inspelat varvtal. Kanalmatchning eller enkel (L+R)/2 kan väljas och ensidig kanalreparation är valfri. Utdata är 24-bit PCM WAV med samma samplingsfrekvens. Verktyget jämför inte skivexemplar och har snävare formatstöd än huvudappen.</w:t>
      </w:r>
    </w:p>
    <w:p>
      <w:pPr>
        <w:pStyle w:val="Rubrik2"/>
        <w:keepNext/>
        <w:widowControl/>
      </w:pPr>
      <w:r>
        <w:rPr>
          <w:color w:val="000000"/>
        </w:rPr>
        <w:t>15B Aktuella reparations och granskningsfunktioner</w:t>
      </w:r>
    </w:p>
    <w:p>
      <w:pPr>
        <w:widowControl/>
      </w:pPr>
      <w:r>
        <w:rPr>
          <w:color w:val="000000"/>
        </w:rPr>
        <w:t>Korta bortfall i Master på ungefär 0,5–20 ms kan ersättas när två donatorer har tillräcklig lokal överensstämmelse och omgivande timing, gain/DC och sammanhang passerar kontroller. En verklig donator levererar ljudet. En tyst yta är därför inte automatiskt ett fel och ersätts inte enbart för att andra källor har större amplitud.</w:t>
      </w:r>
    </w:p>
    <w:p>
      <w:pPr>
        <w:widowControl/>
      </w:pPr>
      <w:r>
        <w:rPr>
          <w:color w:val="000000"/>
        </w:rPr>
        <w:t>Synkroniseringen kan fortsättas från verifierade ankare mot början och slutet, men kräver fortsatt stöd från minst två donatorer och entydiga lokala matchningar. När stödet upphör stannar fortsättningen. Gemensam musiktiming ger inte automatiskt stöd i individuellt inlednings- eller utgångsbrus.</w:t>
      </w:r>
    </w:p>
    <w:p>
      <w:pPr>
        <w:widowControl/>
      </w:pPr>
      <w:r>
        <w:rPr>
          <w:color w:val="000000"/>
        </w:rPr>
        <w:t>Valbar startblankning är ett separat eftersteg. Programmet kan föreslå start utifrån en bestående nivåökning i minst två tidsinpassade källor, men användaren ska lyssna och justera gränsen. En 20 ms mjuk övergång föregår fullnivågränsen. En separat WAV och granskningsnotering sparas; senare PCM-data lämnas oförändrade. Ingen automatisk slutblankning eller uttoning av musikens slut ingår.</w:t>
      </w:r>
    </w:p>
    <w:p>
      <w:pPr>
        <w:widowControl/>
      </w:pPr>
      <w:r>
        <w:rPr>
          <w:color w:val="000000"/>
        </w:rPr>
        <w:t>Load previous run börjar med körningens .decisions.csv. Tillhörande filer söks via samma namn. Om WAV efterfrågas väljs motorns ursprungliga Result, inte original-Master, Master-only eller en separat rättad/startblankad kopia. Om källor efterfrågas väljs de ursprungliga indatafilerna.</w:t>
      </w:r>
    </w:p>
    <w:p w14:paraId="489336C9" w14:textId="77777777">
      <w:pPr>
        <w:pStyle w:val="Rubrik1"/>
        <w:keepNext/>
        <w:widowControl/>
      </w:pPr>
      <w:r>
        <w:rPr>
          <w:color w:val="000000"/>
        </w:rPr>
        <w:t>16 Historiska tester av v0.2.1 till v0.2.14</w:t>
      </w:r>
    </w:p>
    <w:p w14:paraId="52A98E3E" w14:textId="77777777">
      <w:pPr>
        <w:keepNext w:val="0"/>
        <w:widowControl/>
      </w:pPr>
      <w:r>
        <w:rPr>
          <w:b w:val="0"/>
          <w:color w:val="000000"/>
        </w:rPr>
        <w:t>Torture Test 1 avslöjade två centrala problem i den tidiga motorn: 24-bitars input exporterades felaktigt som 16 bit och en kort skada kunde orsaka flera sekunders donorretention. Båda problemen drev fram den kirurgiska arkitekturen.</w:t>
      </w:r>
    </w:p>
    <w:p w14:paraId="4DC2B677" w14:textId="77777777">
      <w:pPr>
        <w:keepNext w:val="0"/>
        <w:widowControl/>
      </w:pPr>
      <w:r>
        <w:rPr>
          <w:b w:val="0"/>
          <w:color w:val="000000"/>
        </w:rPr>
        <w:t>v0.2.1 införde bevarat input-bitdjup, cirka 2 ms källval och kort crossfade. På Torture-2 sjönk RMSE till cirka 0,001658.</w:t>
      </w:r>
    </w:p>
    <w:p w14:paraId="41DEDA2F" w14:textId="77777777">
      <w:pPr>
        <w:keepNext w:val="0"/>
        <w:widowControl/>
      </w:pPr>
      <w:r>
        <w:rPr>
          <w:b w:val="0"/>
          <w:color w:val="000000"/>
        </w:rPr>
        <w:t>v0.2.2 lade till kontinuitet och lokal gain/DC-matchning. Matchningen försämrade RMSE till cirka 0,001677 och visade sig ofta slå i satta gränser.</w:t>
      </w:r>
    </w:p>
    <w:p w14:paraId="1D650695" w14:textId="77777777">
      <w:pPr>
        <w:keepNext w:val="0"/>
        <w:widowControl/>
      </w:pPr>
      <w:r>
        <w:rPr>
          <w:b w:val="0"/>
          <w:color w:val="000000"/>
        </w:rPr>
        <w:t>v0.2.3 stängde av gain/DC-matchningen men behöll kontinuiteten. RMSE förbättrades till cirka 0,00165646, hittills bästa verifierade Torture-2-baslinje.</w:t>
      </w:r>
    </w:p>
    <w:p w14:paraId="47BA3CDF" w14:textId="77777777">
      <w:pPr>
        <w:keepNext w:val="0"/>
        <w:widowControl/>
      </w:pPr>
      <w:r>
        <w:rPr>
          <w:b w:val="0"/>
          <w:color w:val="000000"/>
        </w:rPr>
        <w:t>v0.2.4 lade till automatisk startmatchning utan regression på redan synkade Torture-2, men misslyckades på Torture-3 med +4,370 s och +9,180 s startförskjutningar. Fail-safe gjorde att Master användes 100 % i stället för felaktiga donorer.</w:t>
      </w:r>
    </w:p>
    <w:p w14:paraId="4EBE206F" w14:textId="77777777">
      <w:pPr>
        <w:keepNext w:val="0"/>
        <w:widowControl/>
      </w:pPr>
      <w:r>
        <w:rPr>
          <w:b w:val="0"/>
          <w:color w:val="000000"/>
        </w:rPr>
        <w:t>v0.2.5 fingerprint-startsync misslyckades också när den längsta/tystnadsinledda källan låg först. Detta visade att filordningen inte får styra synk eller Master-val.</w:t>
      </w:r>
    </w:p>
    <w:p w14:paraId="6EEF31F7" w14:textId="77777777">
      <w:pPr>
        <w:keepNext w:val="0"/>
        <w:widowControl/>
      </w:pPr>
      <w:r>
        <w:rPr>
          <w:b w:val="0"/>
          <w:color w:val="000000"/>
        </w:rPr>
        <w:t>v0.2.6 införde full-range start sync och klarade stora positiva och negativa startoffsets i Torture-3. Det etablerade att filordningen inte behöver styra global startinriktning.</w:t>
      </w:r>
    </w:p>
    <w:p>
      <w:pPr>
        <w:pStyle w:val="Punktlista"/>
        <w:widowControl/>
      </w:pPr>
      <w:r>
        <w:rPr>
          <w:color w:val="000000"/>
        </w:rPr>
        <w:t>v0.2.7 införde experimentellt Auto-Master-val efter “clean useful dynamics”. Funktionen behålls som experiment men är inte längre betraktad som slutlig Master-princip.</w:t>
      </w:r>
    </w:p>
    <w:p>
      <w:pPr>
        <w:pStyle w:val="Punktlista"/>
        <w:widowControl/>
      </w:pPr>
      <w:r>
        <w:rPr>
          <w:color w:val="000000"/>
        </w:rPr>
        <w:t>v0.2.8 lade till real-recording fine sync. Donorer blev fortfarande ogiltiga större delen av tiden, vilket visade att verklig analog drift krävde en uthållig tidsmodell.</w:t>
      </w:r>
    </w:p>
    <w:p>
      <w:pPr>
        <w:pStyle w:val="Punktlista"/>
        <w:widowControl/>
      </w:pPr>
      <w:r>
        <w:rPr>
          <w:color w:val="000000"/>
        </w:rPr>
        <w:t>v0.2.9 införde en persistent delay trajectory och ökade donorernas tillgänglighet kraftigt, men låste ibland på falska korrelationstoppar. Resultatet innehöll 3 129 källbyten och lät dåligt; versionen betraktas som ett misslyckat experiment.</w:t>
      </w:r>
    </w:p>
    <w:p>
      <w:pPr>
        <w:pStyle w:val="Punktlista"/>
        <w:widowControl/>
      </w:pPr>
      <w:r>
        <w:rPr>
          <w:color w:val="000000"/>
        </w:rPr>
        <w:t>v0.2.10 återinförde hård lokal verifiering med korrelationsgräns. Den blev fail-safe men för konservativ och använde i praktiken bara Master.</w:t>
      </w:r>
    </w:p>
    <w:p>
      <w:pPr>
        <w:pStyle w:val="Punktlista"/>
        <w:widowControl/>
      </w:pPr>
      <w:r>
        <w:rPr>
          <w:color w:val="000000"/>
        </w:rPr>
        <w:t>v0.2.11 införde Two-Pass Time Map. Testet avslöjade i stället att global startsynk kunde välja en falsk matchning omkring +18,4 s på verkligt vinylmaterial.</w:t>
      </w:r>
    </w:p>
    <w:p>
      <w:pPr>
        <w:pStyle w:val="Punktlista"/>
        <w:widowControl/>
      </w:pPr>
      <w:r>
        <w:rPr>
          <w:color w:val="000000"/>
        </w:rPr>
        <w:t>v0.2.12 införde Robust Global Start Sync med flera informationsrika ankare. Den hittade korrekt nära-noll startoffset och följde den verkliga långsamma analoga driften. Detta är den första version som gav ett genuint lovande resultat på tre separata verkliga vinylöverföringar.</w:t>
      </w:r>
    </w:p>
    <w:p>
      <w:pPr>
        <w:pStyle w:val="Punktlista"/>
        <w:widowControl/>
      </w:pPr>
      <w:r>
        <w:rPr>
          <w:color w:val="000000"/>
        </w:rPr>
        <w:t>Den tidigare rapportens oberoende verifiering av v0.2.12 grupperade 255 donorbeslut till 188 händelser: 8 med stark tre-källors evidens, 15 plausibla, 140 utan tydligt tre-källors stöd och 25 svaga eller ambivalenta. Detta motiverade hårdare donorverifiering. Senare erfarenheter visar samtidigt att startsynk fortsatt behöver utvecklas; den äldre prioriteringen att enbart arbeta med donorval gäller inte längre.</w:t>
      </w:r>
    </w:p>
    <w:p>
      <w:pPr>
        <w:pStyle w:val="Punktlista"/>
        <w:widowControl/>
      </w:pPr>
      <w:r>
        <w:t>v0.2.13 lade till live decision map utan att ändra DSP-resultatet. På samma historiska vinylprov blev både WAV och decision-map bitidentiska med v0.2.12.</w:t>
      </w:r>
    </w:p>
    <w:p>
      <w:pPr>
        <w:pStyle w:val="Punktlista"/>
        <w:widowControl/>
      </w:pPr>
      <w:r>
        <w:rPr>
          <w:color w:val="000000"/>
        </w:rPr>
        <w:t>v0.2.14 lade till scrollbar tidslinje, tidsaxel, zoom och UI-städning. Även v0.2.14 gav bitidentisk WAV och decision-map mot v0.2.13, vilket verifierar att GUI-förändringarna inte påverkar DSP:n.</w:t>
      </w:r>
    </w:p>
    <w:p w14:paraId="695CC34B" w14:textId="77777777">
      <w:pPr>
        <w:pStyle w:val="Rubrik1"/>
        <w:keepNext/>
        <w:widowControl/>
      </w:pPr>
      <w:r>
        <w:rPr>
          <w:color w:val="000000"/>
        </w:rPr>
        <w:t>17 Första verifieringsexperimentet</w:t>
      </w:r>
    </w:p>
    <w:p w14:paraId="26BD0A1C" w14:textId="77777777">
      <w:pPr>
        <w:widowControl/>
      </w:pPr>
      <w:r>
        <w:rPr>
          <w:color w:val="000000"/>
        </w:rPr>
        <w:t>Verkliga överföringar har gett förbättringar vid utvecklingsgranskning men också kvarvarande gränsfall. En historisk skarv vid cirka 1,408 s visar att en korrekt donatorkärna inte automatiskt innebär en korrekt anslutning till Master. Visuell granskning kompletteras därför med samplekontroll och lyssning. Fallet bevaras som ett öppet verifieringsfall; det är inte generellt förklarat eller löst.</w:t>
      </w:r>
    </w:p>
    <w:tbl>
      <w:tblPr>
        <w:tblStyle w:val="Tabellrutnt"/>
        <w:tblW w:w="0" w:type="auto"/>
        <w:jc w:val="center"/>
        <w:tblLook w:val="04A0" w:firstRow="1" w:lastRow="0" w:firstColumn="1" w:lastColumn="0" w:noHBand="0" w:noVBand="1"/>
      </w:tblPr>
      <w:tblGrid>
        <w:gridCol w:w="2551"/>
        <w:gridCol w:w="6803"/>
      </w:tblGrid>
      <w:tr w14:paraId="477E3DDD" w14:textId="77777777">
        <w:trPr>
          <w:jc w:val="center"/>
          <w:cantSplit/>
          <w:tblHeader/>
          <w:cantSplit/>
          <w:tblHeader/>
        </w:trPr>
        <w:tc>
          <w:tcPr>
            <w:tcW w:w="2551"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Steg</w:t>
            </w:r>
          </w:p>
        </w:tc>
        <w:tc>
          <w:tcPr>
            <w:tcW w:w="6803"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b/>
                <w:color w:val="000000"/>
              </w:rPr>
              <w:t>Kontroll</w:t>
            </w:r>
          </w:p>
        </w:tc>
      </w:tr>
      <w:tr w14:paraId="7F76E228"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1. Inventering</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Fotografera och ge permanenta ID:n till samtliga skivexemplar.</w:t>
            </w:r>
          </w:p>
        </w:tc>
      </w:tr>
      <w:tr w14:paraId="5A501EF6"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2. Pressningskontroll</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Jämför katalognummer, matris, tagning och run-out/stamperdata.</w:t>
            </w:r>
          </w:p>
        </w:tc>
      </w:tr>
      <w:tr w14:paraId="636E8527"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3. Capture</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Lämplig nål, jämförbar signalväg, dokumenterad hastighet och minst projektets rekommenderade 96 kHz/24-bit-nivå.</w:t>
            </w:r>
          </w:p>
        </w:tc>
      </w:tr>
      <w:tr w14:paraId="3C03C1AF"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4. Råkontroll</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Ingen clipping, drop-out eller oavsiktlig DSP.</w:t>
            </w:r>
          </w:p>
        </w:tc>
      </w:tr>
      <w:tr w14:paraId="56F7C45D"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5. Synk</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Mät stabilitet, drift och confidence genom hela sidan.</w:t>
            </w:r>
          </w:p>
        </w:tc>
      </w:tr>
      <w:tr w14:paraId="46FBB4CF"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6. Rekonstruktion</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Lokalt källval med verifiering och kort övertoning. Kortare impulskärnor och verifierade bortfall behandlas enligt respektive kontroller.</w:t>
            </w:r>
          </w:p>
        </w:tc>
      </w:tr>
      <w:tr w14:paraId="6B8466AD"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7. Blind/AB-kontroll</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Jämför master mot A/B/C och lyssna särskilt på transienter och skadade partier.</w:t>
            </w:r>
          </w:p>
        </w:tc>
      </w:tr>
      <w:tr w14:paraId="319F2EA9"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8. Proveniens</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Verifiera att varje bidrag i mastern kan härledas till källa och beslutskarta.</w:t>
            </w:r>
          </w:p>
        </w:tc>
      </w:tr>
      <w:tr w14:paraId="180FDFB7"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9. Arkivering</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r>
              <w:rPr>
                <w:color w:val="000000"/>
              </w:rPr>
              <w:t>Spara råfiler, metadata, hashes, decision map och masterversion.</w:t>
            </w:r>
          </w:p>
        </w:tc>
      </w:tr>
    </w:tbl>
    <w:p w14:paraId="34061DB6" w14:textId="77777777">
      <w:pPr>
        <w:widowControl/>
      </w:pPr>
    </w:p>
    <w:p>
      <w:pPr>
        <w:pStyle w:val="Rubrik2"/>
        <w:keepNext/>
        <w:widowControl/>
      </w:pPr>
      <w:r>
        <w:rPr>
          <w:color w:val="000000"/>
        </w:rPr>
        <w:t>17A Nästa utvecklingsmoment</w:t>
      </w:r>
    </w:p>
    <w:p>
      <w:pPr>
        <w:widowControl/>
      </w:pPr>
      <w:r>
        <w:rPr>
          <w:color w:val="000000"/>
        </w:rPr>
        <w:t>Fortsatt arbete är oberoende prov på fler kompatibla exemplar och material, reproducerbara felrapporter och verifiering av distributionen. Resultat bör jämföras mot original-Master och donatorer, gärna nivåmatchat och blindat. Nya försök på ett underkänt gränsfall bör grundas på ny evidens. Molnplattform och experimentell forensik ligger utanför dagens levererade huvudfunktioner.</w:t>
      </w:r>
    </w:p>
    <w:p w14:paraId="69AEABBA" w14:textId="77777777">
      <w:pPr>
        <w:pStyle w:val="Rubrik1"/>
        <w:keepNext/>
        <w:widowControl/>
      </w:pPr>
      <w:r>
        <w:rPr>
          <w:color w:val="000000"/>
        </w:rPr>
        <w:t>18 Mål för fortsatt verifiering</w:t>
      </w:r>
    </w:p>
    <w:p w14:paraId="6CFEEBE3" w14:textId="77777777">
      <w:pPr>
        <w:pStyle w:val="Punktlista"/>
        <w:widowControl/>
      </w:pPr>
      <w:r>
        <w:rPr>
          <w:color w:val="000000"/>
        </w:rPr>
        <w:t>Den rekonstruerade mastern innehåller färre exemplarspecifika skador än varje enskild källa.</w:t>
      </w:r>
    </w:p>
    <w:p w14:paraId="0AAC6432" w14:textId="77777777">
      <w:pPr>
        <w:pStyle w:val="Punktlista"/>
        <w:widowControl/>
      </w:pPr>
      <w:r>
        <w:rPr>
          <w:color w:val="000000"/>
        </w:rPr>
        <w:t>Ingen hörbar fasning eller klangförändring orsakas av källväxling.</w:t>
      </w:r>
    </w:p>
    <w:p w14:paraId="128C880A" w14:textId="77777777">
      <w:pPr>
        <w:pStyle w:val="Punktlista"/>
        <w:widowControl/>
      </w:pPr>
      <w:r>
        <w:rPr>
          <w:color w:val="000000"/>
        </w:rPr>
        <w:t>Synkroniseringen förblir stabil även genom komplexa partier.</w:t>
      </w:r>
    </w:p>
    <w:p w14:paraId="344BB21D" w14:textId="77777777">
      <w:pPr>
        <w:pStyle w:val="Punktlista"/>
        <w:widowControl/>
      </w:pPr>
      <w:r>
        <w:rPr>
          <w:color w:val="000000"/>
        </w:rPr>
        <w:t>Resultatet kan reproduceras från sparade råfiler, parametrar och algoritmversion.</w:t>
      </w:r>
    </w:p>
    <w:p w14:paraId="56FCCB24" w14:textId="77777777">
      <w:pPr>
        <w:pStyle w:val="Punktlista"/>
        <w:widowControl/>
      </w:pPr>
      <w:r>
        <w:rPr>
          <w:color w:val="000000"/>
        </w:rPr>
        <w:t>Ingen del av musikinnehållet behöver förklaras som syntetiskt genererad.</w:t>
      </w:r>
    </w:p>
    <w:p w14:paraId="3B09FE4B" w14:textId="77777777">
      <w:pPr>
        <w:pStyle w:val="Punktlista"/>
        <w:widowControl/>
      </w:pPr>
      <w:r>
        <w:rPr>
          <w:color w:val="000000"/>
        </w:rPr>
        <w:t>En ny fysisk källa kan senare läggas till utan att tidigare evidens förloras.</w:t>
      </w:r>
    </w:p>
    <w:p w14:paraId="096D5166" w14:textId="77777777">
      <w:pPr>
        <w:pStyle w:val="Rubrik1"/>
        <w:keepNext/>
        <w:widowControl/>
      </w:pPr>
      <w:r>
        <w:rPr>
          <w:color w:val="000000"/>
        </w:rPr>
        <w:t>19 Långsiktig vision</w:t>
      </w:r>
    </w:p>
    <w:p w14:paraId="41D87AD7" w14:textId="77777777">
      <w:pPr>
        <w:widowControl/>
      </w:pPr>
      <w:r>
        <w:rPr>
          <w:color w:val="000000"/>
        </w:rPr>
        <w:t>Master-2000 ska på sikt kunna användas på fler medier än stenkakor: vinyl, lackskivor, band och andra analoga bärare där flera oberoende kopior av samma ursprungliga inspelning överlevt. Den gemensamma principen är densamma: de fysiska exemplaren fungerar tillsammans som redundant lagring av en historisk signal.</w:t>
      </w:r>
    </w:p>
    <w:p w14:paraId="28ED5A35" w14:textId="77777777">
      <w:pPr>
        <w:widowControl/>
        <w:spacing w:before="240" w:after="240"/>
      </w:pPr>
      <w:r>
        <w:rPr>
          <w:b/>
          <w:color w:val="000000"/>
        </w:rPr>
        <w:t>Projektets centrala mål är därför inte att göra gamla inspelningar “moderna”, utan att återskapa och bevara så mycket som tekniskt möjligt av det som faktiskt spelades in.</w:t>
      </w:r>
    </w:p>
    <w:p w14:paraId="34AA5D66" w14:textId="77777777">
      <w:pPr>
        <w:pStyle w:val="Rubrik1"/>
        <w:keepNext/>
        <w:widowControl/>
      </w:pPr>
      <w:r>
        <w:rPr>
          <w:color w:val="000000"/>
        </w:rPr>
        <w:t>20 Projektprincip i en mening</w:t>
      </w:r>
    </w:p>
    <w:p w14:paraId="06CDEA19" w14:textId="77777777">
      <w:pPr>
        <w:widowControl/>
        <w:jc w:val="center"/>
      </w:pPr>
      <w:r>
        <w:rPr>
          <w:color w:val="000000"/>
        </w:rPr>
        <w:t>Flera oberoende exemplar jämförs för att skapa en förbättrad restaurering där varje lagning kan granskas och kopplas till den källa som bidrog med ljudet.</w:t>
      </w:r>
    </w:p>
    <w:p>
      <w:pPr>
        <w:pStyle w:val="Rubrik1"/>
        <w:keepNext/>
        <w:widowControl/>
      </w:pPr>
      <w:r>
        <w:rPr>
          <w:color w:val="000000"/>
        </w:rPr>
        <w:t>21 Versionsändringar och senaste verifiering</w:t>
      </w:r>
    </w:p>
    <w:p>
      <w:pPr>
        <w:pStyle w:val="Rubrik2"/>
        <w:keepNext/>
        <w:widowControl/>
      </w:pPr>
      <w:r>
        <w:rPr>
          <w:color w:val="000000"/>
        </w:rPr>
        <w:t>Senaste versioner</w:t>
      </w:r>
    </w:p>
    <w:p>
      <w:pPr>
        <w:widowControl/>
      </w:pPr>
      <w:r>
        <w:rPr>
          <w:color w:val="000000"/>
        </w:rPr>
        <w:t>v0.2.31c–f förbättrade vågformsvisning, lokal omprövning, manuellt källval, lagningens sidor och processpresentation. v0.3.0 tog bort demobegränsningen. v0.3.1 tillförde verifierad reparation av korta bortfall i Master. v0.3.2 tillförde försiktig fortsättning av synkroniseringen mot filens kanter. v0.3.3 tillförde valbar startblankning; senare UI-ändringar stabiliserade kurvvisning och lade till återladdningsguiden. Build 4 använder slutlig versionsetikett och städar layout samt en kontrollerad C++-konvertering.</w:t>
      </w:r>
    </w:p>
    <w:p>
      <w:pPr>
        <w:pStyle w:val="Rubrik2"/>
        <w:keepNext/>
        <w:widowControl/>
      </w:pPr>
      <w:r>
        <w:rPr>
          <w:color w:val="000000"/>
        </w:rPr>
        <w:t>Manuellt källval</w:t>
      </w:r>
    </w:p>
    <w:p>
      <w:pPr>
        <w:widowControl/>
      </w:pPr>
      <w:r>
        <w:rPr>
          <w:color w:val="000000"/>
        </w:rPr>
        <w:t>Användaren kan välja donator för ett begränsat intervall. Programmet kontrollerar förslaget mot oberoende stöd och efterkontroller innan det godkänns. Lyssning före och efter föregår användarens godkännande. Export sker som en separat fil med granskningsspår; manuell startsynk är en annan funktion och ger endast sökhjälp.</w:t>
      </w:r>
    </w:p>
    <w:p>
      <w:pPr>
        <w:pStyle w:val="Rubrik2"/>
        <w:keepNext/>
        <w:widowControl/>
      </w:pPr>
      <w:r>
        <w:rPr>
          <w:color w:val="000000"/>
        </w:rPr>
        <w:t>Historiskt prov efter manuell grovsynk</w:t>
      </w:r>
    </w:p>
    <w:p>
      <w:pPr>
        <w:widowControl/>
      </w:pPr>
      <w:r>
        <w:rPr>
          <w:color w:val="000000"/>
        </w:rPr>
        <w:t>I ett femkällorsprov verifierades en tidigare svagt synkroniserad källa efter en manuell starthint på cirka 1124,24 ms: 8 av 9 föranalyskontroller mot vald Master godkändes, alltså 88,9 procent. Omvänd kontroll var svagare. Föranalysens procenttal visar varken slutlig sampleprecision eller reparerad ljudandel. Källrollsfilen visade att alla fyra övriga källor blev donatorer i just denna körning.</w:t>
      </w:r>
    </w:p>
    <w:p>
      <w:pPr>
        <w:pStyle w:val="Rubrik2"/>
        <w:keepNext/>
        <w:widowControl/>
      </w:pPr>
      <w:r>
        <w:rPr>
          <w:color w:val="000000"/>
        </w:rPr>
        <w:t>Öppet skarvfall</w:t>
      </w:r>
    </w:p>
    <w:p>
      <w:pPr>
        <w:widowControl/>
      </w:pPr>
      <w:r>
        <w:rPr>
          <w:color w:val="000000"/>
        </w:rPr>
        <w:t>Den historiska lagningen börjar vid 1,40790625 s och slutar vid 1,40828125 s, totalt 0,375 ms. Kärnan är 1,40803125–1,40815625 s, alltså 0,125 ms. Vald donator är källa B, med stöd från ytterligare källor. Vid 96 kHz används 12 samples övertoning på vardera sidan. Gain är 0,74478063, nivåoffset 0,00083005 och donatordelay −11072 samples. Värdena beskriver detta prov och är inga generella inställningar.</w:t>
      </w:r>
    </w:p>
    <w:p>
      <w:pPr>
        <w:pStyle w:val="Rubrik2"/>
        <w:keepNext/>
        <w:widowControl/>
      </w:pPr>
      <w:r>
        <w:rPr>
          <w:color w:val="000000"/>
        </w:rPr>
        <w:t>Samplekontroll av resultatet</w:t>
      </w:r>
    </w:p>
    <w:p>
      <w:pPr>
        <w:widowControl/>
      </w:pPr>
      <w:r>
        <w:rPr>
          <w:color w:val="000000"/>
        </w:rPr>
        <w:t>Kärnan i exporterad Result överensstämmer med den nivåanpassade donatorn inom cirka 6,1 × 10⁻⁸ amplitudenheter, förenligt med 24-bitars avrundning. Kontrollerade sample direkt utanför lagningen är identiska med Master. Övertoningarna ger en blandform mellan Master och donator. Att kärnan följer en verklig källa bevisar därför inte att skarvformen är korrekt.</w:t>
      </w:r>
    </w:p>
    <w:p>
      <w:pPr>
        <w:pStyle w:val="Rubrik2"/>
        <w:keepNext/>
        <w:widowControl/>
      </w:pPr>
      <w:r>
        <w:rPr>
          <w:color w:val="000000"/>
        </w:rPr>
        <w:t>Separat Skarvtest 2000</w:t>
      </w:r>
    </w:p>
    <w:p>
      <w:pPr>
        <w:widowControl/>
      </w:pPr>
      <w:r>
        <w:rPr>
          <w:color w:val="000000"/>
        </w:rPr>
        <w:t>HTML-prototyperna 0.1–0.4 prövade lokal timing, konstant gain/DC och skarvsökning med nivå-, lutnings- och kontrollkrav. Diagnostiken visar omkring 0,991/0,966 korrelation för donator mot Master på vänster/höger sida var för sig, men cirka 0,910 vid gemensam anpassning. Version 0.4 skiljer fast anpassningsområde (1–8 ms från toppen) från justerbar skarvsökradie. Försöken underkändes; inget nytt ljudförslag godkändes och inget fördes in i huvudmotorn.</w:t>
      </w:r>
    </w:p>
    <w:p>
      <w:pPr>
        <w:pStyle w:val="Rubrik2"/>
        <w:keepNext/>
        <w:widowControl/>
      </w:pPr>
      <w:r>
        <w:rPr>
          <w:color w:val="000000"/>
        </w:rPr>
        <w:t>Slutsats och begränsning</w:t>
      </w:r>
    </w:p>
    <w:p>
      <w:pPr>
        <w:widowControl/>
      </w:pPr>
      <w:r>
        <w:rPr>
          <w:color w:val="000000"/>
        </w:rPr>
        <w:t>De två analyserade donatoröverföringarna uppvisar stark inbördes korrelation runt toppen, men anslutningen till Master är inte verifierad. Ett enkelt lokalt tidsfel förklarar inte hela skillnaden. Frekvens-/fasåtergivning och en bredare störning i Master är möjliga förklaringar som ännu inte har skiljts åt. Fler oberoende kopior kan ge bättre stöd men garanterar ingen lösning.</w:t>
      </w:r>
    </w:p>
    <w:p>
      <w:pPr>
        <w:pStyle w:val="Rubrik2"/>
        <w:keepNext/>
        <w:widowControl/>
      </w:pPr>
      <w:r>
        <w:rPr>
          <w:color w:val="000000"/>
        </w:rPr>
        <w:t>Verifiering inför distribution</w:t>
      </w:r>
    </w:p>
    <w:p>
      <w:pPr>
        <w:widowControl/>
      </w:pPr>
      <w:r>
        <w:rPr>
          <w:color w:val="000000"/>
        </w:rPr>
        <w:t>Slutlig presentation och de identifierade byggvarningarnas kodorsaker har åtgärdats i releaselinjen. En full Windows-bygglogg är fortfarande rätt underlag för att bekräfta varningsstatus. Föranalysens impulsfönster och avrundade renhetsandel ska inte användas som bevis på att en fil saknar klick. Kontrollera fristående start, import, restaurering, lyssning, återladdning och export på en ren Windows-installation. Samla återkoppling med version, inställningar och anonymiserat reproducerbart underlag.</w:t>
      </w:r>
    </w:p>
    <w:p>
      <w:pPr>
        <w:widowControl/>
      </w:pPr>
      <w:r>
        <w:rPr>
          <w:color w:val="000000"/>
        </w:rPr>
        <w:t>Underlag: dokumenterade historiska utvecklingsprov, lokala native regressioner samt releaseändringar för Master-2000 v0.3.3 build 4 och Mono-78 v1.1a. Personnamn, utrustningsmodeller och identifierande filnamn har utelämnats. Historiska mätvärden gäller endast sina analyserade intervall. Denna rapport certifierar inte ljudkvalitet eller prestanda för alla inspelningar.</w:t>
      </w:r>
    </w:p>
    <w:p>
      <w:pPr>
        <w:pStyle w:val="Rubrik1"/>
        <w:keepNext/>
        <w:widowControl/>
      </w:pPr>
      <w:r>
        <w:rPr>
          <w:color w:val="000000"/>
        </w:rPr>
        <w:t>22 Referenser och ändringar i rapportversion 0 6</w:t>
      </w:r>
    </w:p>
    <w:p>
      <w:pPr>
        <w:widowControl/>
      </w:pPr>
      <w:r>
        <w:rPr>
          <w:color w:val="000000"/>
        </w:rPr>
        <w:t>Version 0.6 ersätter utrustningsspecifika uppgifter med generella rekommendationer och tar bort personuppgifter, identifierande filnamn och skivspecifika ID:n. Aktuell status, MIT-licens, bortfallslagning, kantsynk, startblankning och återladdning har lagts till. Historiska tester behålls som historik och får inte tolkas som ny mätning av v0.3.3.</w:t>
      </w:r>
    </w:p>
    <w:p>
      <w:pPr>
        <w:widowControl/>
        <w:spacing w:after="80"/>
      </w:pPr>
      <w:r>
        <w:rPr>
          <w:color w:val="000000"/>
          <w:sz w:val="18"/>
        </w:rPr>
        <w:t>[1] IASA-TC 04, Key Digital Principles, avsnitt 2.2–2.3. Minst 48 kHz och minst 24 bit för analoga överföringar; 96 kHz rekommenderas som högre nivå. https://www.iasa-web.org/tc04/key-digital-principles</w:t>
      </w:r>
    </w:p>
    <w:p>
      <w:pPr>
        <w:widowControl/>
        <w:spacing w:after="80"/>
      </w:pPr>
      <w:r>
        <w:rPr>
          <w:color w:val="000000"/>
          <w:sz w:val="18"/>
        </w:rPr>
        <w:t>[2] IASA-TC 04, Replay Equipment. Lämplig pickup och nål för aktuellt medium. https://www.iasa-web.org/book/export/html/466</w:t>
      </w:r>
    </w:p>
    <w:p>
      <w:pPr>
        <w:widowControl/>
        <w:spacing w:after="80"/>
      </w:pPr>
      <w:r>
        <w:rPr>
          <w:color w:val="000000"/>
          <w:sz w:val="18"/>
        </w:rPr>
        <w:t>[3] IASA-TC 04, Replay Equalisation. Dokumentera kurva och överföringsbeslut; flat överföring vid osäker kurva. https://www.iasa-web.org/book/export/html/468</w:t>
      </w:r>
    </w:p>
    <w:p>
      <w:pPr>
        <w:widowControl/>
        <w:spacing w:after="80"/>
      </w:pPr>
      <w:r>
        <w:rPr>
          <w:color w:val="000000"/>
          <w:sz w:val="18"/>
        </w:rPr>
        <w:t>Referenser kontrollerade 14 oktober 2026. Rekommendationerna gäller förberedelse av nya källöverföringar och ersätter inte lokala kontroller av signalväg och filformat.</w:t>
      </w:r>
    </w:p>
    <w:sectPr>
      <w:footerReference w:type="default" r:id="rId8"/>
      <w:headerReference w:type="default" r:id="rId11"/>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8935" w14:textId="77777777">
      <w:pPr>
        <w:spacing w:after="0" w:line="240" w:lineRule="auto"/>
      </w:pPr>
      <w:r>
        <w:separator/>
      </w:r>
    </w:p>
  </w:endnote>
  <w:endnote w:type="continuationSeparator" w:id="0">
    <w:p w14:paraId="6BCE3B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129E" w14:textId="77777777">
    <w:pPr>
      <w:pStyle w:val="Sidfot"/>
      <w:jc w:val="center"/>
    </w:pPr>
    <w:r>
      <w:rPr>
        <w:sz w:val="14"/>
      </w:rPr>
      <w:t>© 2001–2026  · Master-2000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197F" w14:textId="77777777">
      <w:pPr>
        <w:spacing w:after="0" w:line="240" w:lineRule="auto"/>
      </w:pPr>
      <w:r>
        <w:separator/>
      </w:r>
    </w:p>
  </w:footnote>
  <w:footnote w:type="continuationSeparator" w:id="0">
    <w:p w14:paraId="504B0B13"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027218231">
    <w:abstractNumId w:val="8"/>
  </w:num>
  <w:num w:numId="2" w16cid:durableId="1271006897">
    <w:abstractNumId w:val="6"/>
  </w:num>
  <w:num w:numId="3" w16cid:durableId="1265920102">
    <w:abstractNumId w:val="5"/>
  </w:num>
  <w:num w:numId="4" w16cid:durableId="1386179739">
    <w:abstractNumId w:val="4"/>
  </w:num>
  <w:num w:numId="5" w16cid:durableId="1550726617">
    <w:abstractNumId w:val="7"/>
  </w:num>
  <w:num w:numId="6" w16cid:durableId="1751078161">
    <w:abstractNumId w:val="3"/>
  </w:num>
  <w:num w:numId="7" w16cid:durableId="1884899442">
    <w:abstractNumId w:val="2"/>
  </w:num>
  <w:num w:numId="8" w16cid:durableId="1555193888">
    <w:abstractNumId w:val="1"/>
  </w:num>
  <w:num w:numId="9" w16cid:durableId="6547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4DD5F"/>
  <w14:defaultImageDpi w14:val="300"/>
  <w15:docId w15:val="{A25692B4-3611-4969-BA5D-F706D00A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olor w:val="000000"/>
      <w:sz w:val="21"/>
    </w:rPr>
  </w:style>
  <w:style w:type="paragraph" w:styleId="Rubrik1">
    <w:name w:val="heading 1"/>
    <w:basedOn w:val="Normal"/>
    <w:next w:val="Normal"/>
    <w:link w:val="Rubrik1Char"/>
    <w:uiPriority w:val="9"/>
    <w:qFormat/>
    <w:pPr>
      <w:keepNext/>
      <w:keepLines/>
      <w:spacing w:before="480" w:after="0"/>
      <w:outlineLvl w:val="0"/>
    </w:pPr>
    <w:rPr>
      <w:rFonts w:asciiTheme="majorHAnsi" w:eastAsiaTheme="majorEastAsia" w:hAnsiTheme="majorHAnsi" w:cstheme="majorBidi"/>
      <w:b/>
      <w:bCs/>
      <w:color w:val="000000"/>
      <w:sz w:val="32"/>
      <w:szCs w:val="28"/>
    </w:rPr>
  </w:style>
  <w:style w:type="paragraph" w:styleId="Rubrik2">
    <w:name w:val="heading 2"/>
    <w:basedOn w:val="Normal"/>
    <w:next w:val="Normal"/>
    <w:link w:val="Rubrik2Char"/>
    <w:uiPriority w:val="9"/>
    <w:unhideWhenUsed/>
    <w:qFormat/>
    <w:pPr>
      <w:keepNext/>
      <w:keepLines/>
      <w:spacing w:before="200" w:after="0"/>
      <w:outlineLvl w:val="1"/>
    </w:pPr>
    <w:rPr>
      <w:rFonts w:asciiTheme="majorHAnsi" w:eastAsiaTheme="majorEastAsia" w:hAnsiTheme="majorHAnsi" w:cstheme="majorBidi"/>
      <w:b/>
      <w:bCs/>
      <w:color w:val="000000"/>
      <w:sz w:val="25"/>
      <w:szCs w:val="26"/>
    </w:rPr>
  </w:style>
  <w:style w:type="paragraph" w:styleId="Rubrik3">
    <w:name w:val="heading 3"/>
    <w:basedOn w:val="Normal"/>
    <w:next w:val="Normal"/>
    <w:link w:val="Rubrik3Char"/>
    <w:uiPriority w:val="9"/>
    <w:unhideWhenUsed/>
    <w:qFormat/>
    <w:pPr>
      <w:keepNext/>
      <w:keepLines/>
      <w:spacing w:before="200" w:after="0"/>
      <w:outlineLvl w:val="2"/>
    </w:pPr>
    <w:rPr>
      <w:rFonts w:asciiTheme="majorHAnsi" w:eastAsiaTheme="majorEastAsia" w:hAnsiTheme="majorHAnsi" w:cstheme="majorBidi"/>
      <w:b/>
      <w:bCs/>
      <w:color w:val="000000"/>
      <w:sz w:val="22"/>
    </w:rPr>
  </w:style>
  <w:style w:type="paragraph" w:styleId="Rubrik4">
    <w:name w:val="heading 4"/>
    <w:basedOn w:val="Normal"/>
    <w:next w:val="Normal"/>
    <w:link w:val="Rubrik4Char"/>
    <w:uiPriority w:val="9"/>
    <w:semiHidden/>
    <w:unhideWhenUsed/>
    <w:qFormat/>
    <w:pPr>
      <w:keepNext/>
      <w:keepLines/>
      <w:spacing w:before="200" w:after="0"/>
      <w:outlineLvl w:val="3"/>
    </w:pPr>
    <w:rPr>
      <w:rFonts w:asciiTheme="majorHAnsi" w:eastAsiaTheme="majorEastAsia" w:hAnsiTheme="majorHAnsi" w:cstheme="majorBidi"/>
      <w:b/>
      <w:bCs/>
      <w:i/>
      <w:iCs/>
      <w:color w:val="000000"/>
    </w:rPr>
  </w:style>
  <w:style w:type="paragraph" w:styleId="Rubrik5">
    <w:name w:val="heading 5"/>
    <w:basedOn w:val="Normal"/>
    <w:next w:val="Normal"/>
    <w:link w:val="Rubrik5Char"/>
    <w:uiPriority w:val="9"/>
    <w:semiHidden/>
    <w:unhideWhenUsed/>
    <w:qFormat/>
    <w:pPr>
      <w:keepNext/>
      <w:keepLines/>
      <w:spacing w:before="200" w:after="0"/>
      <w:outlineLvl w:val="4"/>
    </w:pPr>
    <w:rPr>
      <w:rFonts w:asciiTheme="majorHAnsi" w:eastAsiaTheme="majorEastAsia" w:hAnsiTheme="majorHAnsi" w:cstheme="majorBidi"/>
      <w:color w:val="000000"/>
    </w:rPr>
  </w:style>
  <w:style w:type="paragraph" w:styleId="Rubrik6">
    <w:name w:val="heading 6"/>
    <w:basedOn w:val="Normal"/>
    <w:next w:val="Normal"/>
    <w:link w:val="Rubrik6Char"/>
    <w:uiPriority w:val="9"/>
    <w:semiHidden/>
    <w:unhideWhenUsed/>
    <w:qFormat/>
    <w:pPr>
      <w:keepNext/>
      <w:keepLines/>
      <w:spacing w:before="200" w:after="0"/>
      <w:outlineLvl w:val="5"/>
    </w:pPr>
    <w:rPr>
      <w:rFonts w:asciiTheme="majorHAnsi" w:eastAsiaTheme="majorEastAsia" w:hAnsiTheme="majorHAnsi" w:cstheme="majorBidi"/>
      <w:i/>
      <w:iCs/>
      <w:color w:val="000000"/>
    </w:rPr>
  </w:style>
  <w:style w:type="paragraph" w:styleId="Rubrik7">
    <w:name w:val="heading 7"/>
    <w:basedOn w:val="Normal"/>
    <w:next w:val="Normal"/>
    <w:link w:val="Rubrik7Char"/>
    <w:uiPriority w:val="9"/>
    <w:semiHidden/>
    <w:unhideWhenUsed/>
    <w:qFormat/>
    <w:pPr>
      <w:keepNext/>
      <w:keepLines/>
      <w:spacing w:before="200" w:after="0"/>
      <w:outlineLvl w:val="6"/>
    </w:pPr>
    <w:rPr>
      <w:rFonts w:asciiTheme="majorHAnsi" w:eastAsiaTheme="majorEastAsia" w:hAnsiTheme="majorHAnsi" w:cstheme="majorBidi"/>
      <w:i/>
      <w:iCs/>
      <w:color w:val="000000"/>
    </w:rPr>
  </w:style>
  <w:style w:type="paragraph" w:styleId="Rubrik8">
    <w:name w:val="heading 8"/>
    <w:basedOn w:val="Normal"/>
    <w:next w:val="Normal"/>
    <w:link w:val="Rubrik8Char"/>
    <w:uiPriority w:val="9"/>
    <w:semiHidden/>
    <w:unhideWhenUsed/>
    <w:qFormat/>
    <w:pPr>
      <w:keepNext/>
      <w:keepLines/>
      <w:spacing w:before="200" w:after="0"/>
      <w:outlineLvl w:val="7"/>
    </w:pPr>
    <w:rPr>
      <w:rFonts w:asciiTheme="majorHAnsi" w:eastAsiaTheme="majorEastAsia" w:hAnsiTheme="majorHAnsi" w:cstheme="majorBidi"/>
      <w:color w:val="000000"/>
      <w:sz w:val="20"/>
      <w:szCs w:val="20"/>
    </w:rPr>
  </w:style>
  <w:style w:type="paragraph" w:styleId="Rubrik9">
    <w:name w:val="heading 9"/>
    <w:basedOn w:val="Normal"/>
    <w:next w:val="Normal"/>
    <w:link w:val="Rubrik9Char"/>
    <w:uiPriority w:val="9"/>
    <w:semiHidden/>
    <w:unhideWhenUsed/>
    <w:qFormat/>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pPr>
      <w:tabs>
        <w:tab w:val="center" w:pos="4680"/>
        <w:tab w:val="right" w:pos="9360"/>
      </w:tabs>
      <w:spacing w:after="0" w:line="240" w:lineRule="auto"/>
    </w:pPr>
    <w:rPr>
      <w:color w:val="000000"/>
    </w:rPr>
  </w:style>
  <w:style w:type="character" w:customStyle="1" w:styleId="SidhuvudChar">
    <w:name w:val="Sidhuvud Char"/>
    <w:basedOn w:val="Standardstycketeckensnitt"/>
    <w:link w:val="Sidhuvud"/>
    <w:uiPriority w:val="99"/>
  </w:style>
  <w:style w:type="paragraph" w:styleId="Sidfot">
    <w:name w:val="footer"/>
    <w:basedOn w:val="Normal"/>
    <w:link w:val="SidfotChar"/>
    <w:uiPriority w:val="99"/>
    <w:unhideWhenUsed/>
    <w:pPr>
      <w:tabs>
        <w:tab w:val="center" w:pos="4680"/>
        <w:tab w:val="right" w:pos="9360"/>
      </w:tabs>
      <w:spacing w:after="0" w:line="240" w:lineRule="auto"/>
    </w:pPr>
    <w:rPr>
      <w:color w:val="000000"/>
    </w:rPr>
  </w:style>
  <w:style w:type="character" w:customStyle="1" w:styleId="SidfotChar">
    <w:name w:val="Sidfot Char"/>
    <w:basedOn w:val="Standardstycketeckensnitt"/>
    <w:link w:val="Sidfot"/>
    <w:uiPriority w:val="99"/>
  </w:style>
  <w:style w:type="paragraph" w:styleId="Ingetavstnd">
    <w:name w:val="No Spacing"/>
    <w:uiPriority w:val="1"/>
    <w:qFormat/>
    <w:pPr>
      <w:spacing w:after="0" w:line="240" w:lineRule="auto"/>
    </w:pPr>
    <w:rPr>
      <w:color w:val="000000"/>
    </w:rPr>
  </w:style>
  <w:style w:type="character" w:customStyle="1" w:styleId="Rubrik1Char">
    <w:name w:val="Rubrik 1 Char"/>
    <w:basedOn w:val="Standardstycketeckensnitt"/>
    <w:link w:val="Rubrik1"/>
    <w:uiPriority w:val="9"/>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pP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RubrikChar">
    <w:name w:val="Rubrik Char"/>
    <w:basedOn w:val="Standardstycketeckensnitt"/>
    <w:link w:val="Rubrik"/>
    <w:uiPriority w:val="10"/>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pPr>
      <w:numPr>
        <w:ilvl w:val="1"/>
      </w:numPr>
    </w:pPr>
    <w:rPr>
      <w:rFonts w:asciiTheme="majorHAnsi" w:eastAsiaTheme="majorEastAsia" w:hAnsiTheme="majorHAnsi" w:cstheme="majorBidi"/>
      <w:i/>
      <w:iCs/>
      <w:color w:val="000000"/>
      <w:spacing w:val="15"/>
      <w:sz w:val="24"/>
      <w:szCs w:val="24"/>
    </w:rPr>
  </w:style>
  <w:style w:type="character" w:customStyle="1" w:styleId="UnderrubrikChar">
    <w:name w:val="Underrubrik Char"/>
    <w:basedOn w:val="Standardstycketeckensnitt"/>
    <w:link w:val="Underrubrik"/>
    <w:uiPriority w:val="11"/>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pPr>
      <w:ind w:left="720"/>
      <w:contextualSpacing/>
    </w:pPr>
    <w:rPr>
      <w:color w:val="000000"/>
    </w:rPr>
  </w:style>
  <w:style w:type="paragraph" w:styleId="Brdtext">
    <w:name w:val="Body Text"/>
    <w:basedOn w:val="Normal"/>
    <w:link w:val="BrdtextChar"/>
    <w:uiPriority w:val="99"/>
    <w:unhideWhenUsed/>
    <w:rPr>
      <w:color w:val="000000"/>
    </w:rPr>
  </w:style>
  <w:style w:type="character" w:customStyle="1" w:styleId="BrdtextChar">
    <w:name w:val="Brödtext Char"/>
    <w:basedOn w:val="Standardstycketeckensnitt"/>
    <w:link w:val="Brdtext"/>
    <w:uiPriority w:val="99"/>
  </w:style>
  <w:style w:type="paragraph" w:styleId="Brdtext2">
    <w:name w:val="Body Text 2"/>
    <w:basedOn w:val="Normal"/>
    <w:link w:val="Brdtext2Char"/>
    <w:uiPriority w:val="99"/>
    <w:unhideWhenUsed/>
    <w:pPr>
      <w:spacing w:line="480" w:lineRule="auto"/>
    </w:pPr>
    <w:rPr>
      <w:color w:val="000000"/>
    </w:rPr>
  </w:style>
  <w:style w:type="character" w:customStyle="1" w:styleId="Brdtext2Char">
    <w:name w:val="Brödtext 2 Char"/>
    <w:basedOn w:val="Standardstycketeckensnitt"/>
    <w:link w:val="Brdtext2"/>
    <w:uiPriority w:val="99"/>
  </w:style>
  <w:style w:type="paragraph" w:styleId="Brdtext3">
    <w:name w:val="Body Text 3"/>
    <w:basedOn w:val="Normal"/>
    <w:link w:val="Brdtext3Char"/>
    <w:uiPriority w:val="99"/>
    <w:unhideWhenUsed/>
    <w:rPr>
      <w:color w:val="000000"/>
      <w:sz w:val="16"/>
      <w:szCs w:val="16"/>
    </w:rPr>
  </w:style>
  <w:style w:type="character" w:customStyle="1" w:styleId="Brdtext3Char">
    <w:name w:val="Brödtext 3 Char"/>
    <w:basedOn w:val="Standardstycketeckensnitt"/>
    <w:link w:val="Brdtext3"/>
    <w:uiPriority w:val="99"/>
    <w:rPr>
      <w:sz w:val="16"/>
      <w:szCs w:val="16"/>
    </w:rPr>
  </w:style>
  <w:style w:type="paragraph" w:styleId="Lista">
    <w:name w:val="List"/>
    <w:basedOn w:val="Normal"/>
    <w:uiPriority w:val="99"/>
    <w:unhideWhenUsed/>
    <w:pPr>
      <w:ind w:left="360" w:hanging="360"/>
      <w:contextualSpacing/>
    </w:pPr>
    <w:rPr>
      <w:color w:val="000000"/>
    </w:rPr>
  </w:style>
  <w:style w:type="paragraph" w:styleId="Lista2">
    <w:name w:val="List 2"/>
    <w:basedOn w:val="Normal"/>
    <w:uiPriority w:val="99"/>
    <w:unhideWhenUsed/>
    <w:pPr>
      <w:ind w:left="720" w:hanging="360"/>
      <w:contextualSpacing/>
    </w:pPr>
    <w:rPr>
      <w:color w:val="000000"/>
    </w:rPr>
  </w:style>
  <w:style w:type="paragraph" w:styleId="Lista3">
    <w:name w:val="List 3"/>
    <w:basedOn w:val="Normal"/>
    <w:uiPriority w:val="99"/>
    <w:unhideWhenUsed/>
    <w:pPr>
      <w:ind w:left="1080" w:hanging="360"/>
      <w:contextualSpacing/>
    </w:pPr>
    <w:rPr>
      <w:color w:val="000000"/>
    </w:rPr>
  </w:style>
  <w:style w:type="paragraph" w:styleId="Punktlista">
    <w:name w:val="List Bullet"/>
    <w:basedOn w:val="Normal"/>
    <w:uiPriority w:val="99"/>
    <w:unhideWhenUsed/>
    <w:pPr>
      <w:numPr>
        <w:numId w:val="1"/>
      </w:numPr>
      <w:contextualSpacing/>
    </w:pPr>
    <w:rPr>
      <w:rFonts w:ascii="Calibri" w:hAnsi="Calibri"/>
      <w:color w:val="000000"/>
      <w:sz w:val="21"/>
    </w:rPr>
  </w:style>
  <w:style w:type="paragraph" w:styleId="Punktlista2">
    <w:name w:val="List Bullet 2"/>
    <w:basedOn w:val="Normal"/>
    <w:uiPriority w:val="99"/>
    <w:unhideWhenUsed/>
    <w:pPr>
      <w:numPr>
        <w:numId w:val="2"/>
      </w:numPr>
      <w:contextualSpacing/>
    </w:pPr>
    <w:rPr>
      <w:color w:val="000000"/>
    </w:rPr>
  </w:style>
  <w:style w:type="paragraph" w:styleId="Punktlista3">
    <w:name w:val="List Bullet 3"/>
    <w:basedOn w:val="Normal"/>
    <w:uiPriority w:val="99"/>
    <w:unhideWhenUsed/>
    <w:pPr>
      <w:numPr>
        <w:numId w:val="3"/>
      </w:numPr>
      <w:contextualSpacing/>
    </w:pPr>
    <w:rPr>
      <w:color w:val="000000"/>
    </w:rPr>
  </w:style>
  <w:style w:type="paragraph" w:styleId="Numreradlista">
    <w:name w:val="List Number"/>
    <w:basedOn w:val="Normal"/>
    <w:uiPriority w:val="99"/>
    <w:unhideWhenUsed/>
    <w:pPr>
      <w:numPr>
        <w:numId w:val="5"/>
      </w:numPr>
      <w:contextualSpacing/>
    </w:pPr>
    <w:rPr>
      <w:color w:val="000000"/>
    </w:rPr>
  </w:style>
  <w:style w:type="paragraph" w:styleId="Numreradlista2">
    <w:name w:val="List Number 2"/>
    <w:basedOn w:val="Normal"/>
    <w:uiPriority w:val="99"/>
    <w:unhideWhenUsed/>
    <w:pPr>
      <w:numPr>
        <w:numId w:val="6"/>
      </w:numPr>
      <w:contextualSpacing/>
    </w:pPr>
    <w:rPr>
      <w:color w:val="000000"/>
    </w:rPr>
  </w:style>
  <w:style w:type="paragraph" w:styleId="Numreradlista3">
    <w:name w:val="List Number 3"/>
    <w:basedOn w:val="Normal"/>
    <w:uiPriority w:val="99"/>
    <w:unhideWhenUsed/>
    <w:pPr>
      <w:numPr>
        <w:numId w:val="7"/>
      </w:numPr>
      <w:contextualSpacing/>
    </w:pPr>
    <w:rPr>
      <w:color w:val="000000"/>
    </w:rPr>
  </w:style>
  <w:style w:type="paragraph" w:styleId="Listafortstt">
    <w:name w:val="List Continue"/>
    <w:basedOn w:val="Normal"/>
    <w:uiPriority w:val="99"/>
    <w:unhideWhenUsed/>
    <w:pPr>
      <w:ind w:left="360"/>
      <w:contextualSpacing/>
    </w:pPr>
    <w:rPr>
      <w:color w:val="000000"/>
    </w:rPr>
  </w:style>
  <w:style w:type="paragraph" w:styleId="Listafortstt2">
    <w:name w:val="List Continue 2"/>
    <w:basedOn w:val="Normal"/>
    <w:uiPriority w:val="99"/>
    <w:unhideWhenUsed/>
    <w:pPr>
      <w:ind w:left="720"/>
      <w:contextualSpacing/>
    </w:pPr>
    <w:rPr>
      <w:color w:val="000000"/>
    </w:rPr>
  </w:style>
  <w:style w:type="paragraph" w:styleId="Listafortstt3">
    <w:name w:val="List Continue 3"/>
    <w:basedOn w:val="Normal"/>
    <w:uiPriority w:val="99"/>
    <w:unhideWhenUsed/>
    <w:pPr>
      <w:ind w:left="1080"/>
      <w:contextualSpacing/>
    </w:pPr>
    <w:rPr>
      <w:color w:val="000000"/>
    </w:rPr>
  </w:style>
  <w:style w:type="paragraph" w:styleId="Makrotext">
    <w:name w:val="macro"/>
    <w:link w:val="MakrotextChar"/>
    <w:uiPriority w:val="99"/>
    <w:unhideWhenUse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krotextChar">
    <w:name w:val="Makrotext Char"/>
    <w:basedOn w:val="Standardstycketeckensnitt"/>
    <w:link w:val="Makrotext"/>
    <w:uiPriority w:val="99"/>
    <w:rPr>
      <w:rFonts w:ascii="Courier" w:hAnsi="Courier"/>
      <w:sz w:val="20"/>
      <w:szCs w:val="20"/>
    </w:rPr>
  </w:style>
  <w:style w:type="paragraph" w:styleId="Citat">
    <w:name w:val="Quote"/>
    <w:basedOn w:val="Normal"/>
    <w:next w:val="Normal"/>
    <w:link w:val="CitatChar"/>
    <w:uiPriority w:val="29"/>
    <w:qFormat/>
    <w:rPr>
      <w:i/>
      <w:iCs/>
      <w:color w:val="000000"/>
    </w:rPr>
  </w:style>
  <w:style w:type="character" w:customStyle="1" w:styleId="CitatChar">
    <w:name w:val="Citat Char"/>
    <w:basedOn w:val="Standardstycketeckensnitt"/>
    <w:link w:val="Citat"/>
    <w:uiPriority w:val="29"/>
    <w:rPr>
      <w:i/>
      <w:iCs/>
      <w:color w:val="000000" w:themeColor="text1"/>
    </w:rPr>
  </w:style>
  <w:style w:type="character" w:customStyle="1" w:styleId="Rubrik4Char">
    <w:name w:val="Rubrik 4 Char"/>
    <w:basedOn w:val="Standardstycketeckensnitt"/>
    <w:link w:val="Rubrik4"/>
    <w:uiPriority w:val="9"/>
    <w:semiHidden/>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pPr>
      <w:spacing w:line="240" w:lineRule="auto"/>
    </w:pPr>
    <w:rPr>
      <w:b/>
      <w:bCs/>
      <w:color w:val="000000"/>
      <w:sz w:val="18"/>
      <w:szCs w:val="18"/>
    </w:rPr>
  </w:style>
  <w:style w:type="character" w:styleId="Stark">
    <w:name w:val="Strong"/>
    <w:basedOn w:val="Standardstycketeckensnitt"/>
    <w:uiPriority w:val="22"/>
    <w:qFormat/>
    <w:rPr>
      <w:b/>
      <w:bCs/>
    </w:rPr>
  </w:style>
  <w:style w:type="character" w:styleId="Betoning">
    <w:name w:val="Emphasis"/>
    <w:basedOn w:val="Standardstycketeckensnitt"/>
    <w:uiPriority w:val="20"/>
    <w:qFormat/>
    <w:rPr>
      <w:i/>
      <w:iCs/>
    </w:rPr>
  </w:style>
  <w:style w:type="paragraph" w:styleId="Starktcitat">
    <w:name w:val="Intense Quote"/>
    <w:basedOn w:val="Normal"/>
    <w:next w:val="Normal"/>
    <w:link w:val="StarktcitatChar"/>
    <w:uiPriority w:val="30"/>
    <w:qFormat/>
    <w:pPr>
      <w:spacing w:before="200" w:after="280"/>
      <w:ind w:left="936" w:right="936"/>
    </w:pPr>
    <w:rPr>
      <w:b/>
      <w:bCs/>
      <w:i/>
      <w:iCs/>
      <w:color w:val="000000"/>
    </w:rPr>
  </w:style>
  <w:style w:type="character" w:customStyle="1" w:styleId="StarktcitatChar">
    <w:name w:val="Starkt citat Char"/>
    <w:basedOn w:val="Standardstycketeckensnitt"/>
    <w:link w:val="Starktcitat"/>
    <w:uiPriority w:val="30"/>
    <w:rPr>
      <w:b/>
      <w:bCs/>
      <w:i/>
      <w:iCs/>
      <w:color w:val="4F81BD" w:themeColor="accent1"/>
    </w:rPr>
  </w:style>
  <w:style w:type="character" w:styleId="Diskretbetoning">
    <w:name w:val="Subtle Emphasis"/>
    <w:basedOn w:val="Standardstycketeckensnitt"/>
    <w:uiPriority w:val="19"/>
    <w:qFormat/>
    <w:rPr>
      <w:i/>
      <w:iCs/>
      <w:color w:val="808080" w:themeColor="text1" w:themeTint="7F"/>
    </w:rPr>
  </w:style>
  <w:style w:type="character" w:styleId="Starkbetoning">
    <w:name w:val="Intense Emphasis"/>
    <w:basedOn w:val="Standardstycketeckensnitt"/>
    <w:uiPriority w:val="21"/>
    <w:qFormat/>
    <w:rPr>
      <w:b/>
      <w:bCs/>
      <w:i/>
      <w:iCs/>
      <w:color w:val="4F81BD" w:themeColor="accent1"/>
    </w:rPr>
  </w:style>
  <w:style w:type="character" w:styleId="Diskretreferens">
    <w:name w:val="Subtle Reference"/>
    <w:basedOn w:val="Standardstycketeckensnitt"/>
    <w:uiPriority w:val="31"/>
    <w:qFormat/>
    <w:rPr>
      <w:smallCaps/>
      <w:color w:val="C0504D" w:themeColor="accent2"/>
      <w:u w:val="single"/>
    </w:rPr>
  </w:style>
  <w:style w:type="character" w:styleId="Starkreferens">
    <w:name w:val="Intense Reference"/>
    <w:basedOn w:val="Standardstycketeckensnitt"/>
    <w:uiPriority w:val="32"/>
    <w:qFormat/>
    <w:rPr>
      <w:b/>
      <w:bCs/>
      <w:smallCaps/>
      <w:color w:val="C0504D" w:themeColor="accent2"/>
      <w:spacing w:val="5"/>
      <w:u w:val="single"/>
    </w:rPr>
  </w:style>
  <w:style w:type="character" w:styleId="Bokenstitel">
    <w:name w:val="Book Title"/>
    <w:basedOn w:val="Standardstycketeckensnitt"/>
    <w:uiPriority w:val="33"/>
    <w:qFormat/>
    <w:rPr>
      <w:b/>
      <w:bCs/>
      <w:smallCaps/>
      <w:spacing w:val="5"/>
    </w:rPr>
  </w:style>
  <w:style w:type="paragraph" w:styleId="Innehllsfrteckningsrubrik">
    <w:name w:val="TOC Heading"/>
    <w:basedOn w:val="Rubrik1"/>
    <w:next w:val="Normal"/>
    <w:uiPriority w:val="39"/>
    <w:semiHidden/>
    <w:unhideWhenUsed/>
    <w:qFormat/>
    <w:pPr>
      <w:outlineLvl w:val="9"/>
    </w:pPr>
    <w:rPr>
      <w:color w:val="000000"/>
    </w:rPr>
  </w:style>
  <w:style w:type="table" w:styleId="Tabellrutnt">
    <w:name w:val="Table Grid"/>
    <w:basedOn w:val="Normaltabel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2938</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2000 teknisk rapport</dc:title>
  <dc:subject>Rekommendationer och aktuell restaureringsmetod</dc:subject>
  <dc:creator/>
  <cp:keywords/>
  <dc:description/>
  <cp:lastModifiedBy/>
  <cp:revision>1</cp:revision>
  <dcterms:created xsi:type="dcterms:W3CDTF">2026-09-10T07:30:00Z</dcterms:created>
  <dcterms:modified xsi:type="dcterms:W3CDTF">2026-09-10T07:30:00Z</dcterms:modified>
  <cp:category/>
  <cp:version>0.4</cp:version>
</cp:coreProperties>
</file>