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55600F" w14:textId="54808E63" w:rsidR="00CC7BF3" w:rsidRPr="005077EB" w:rsidRDefault="00CC7BF3" w:rsidP="002C0483">
      <w:pPr>
        <w:autoSpaceDE w:val="0"/>
        <w:autoSpaceDN w:val="0"/>
        <w:adjustRightInd w:val="0"/>
        <w:spacing w:line="480" w:lineRule="auto"/>
        <w:rPr>
          <w:b/>
          <w:bCs/>
          <w:color w:val="000000"/>
        </w:rPr>
      </w:pPr>
      <w:r w:rsidRPr="005077EB">
        <w:rPr>
          <w:b/>
          <w:bCs/>
          <w:color w:val="000000"/>
        </w:rPr>
        <w:t>The Effect of COVID Mortality Rates on the Stock Market Index</w:t>
      </w:r>
    </w:p>
    <w:p w14:paraId="5EDEFF1F" w14:textId="5F964CFF" w:rsidR="007B0F55" w:rsidRPr="005077EB" w:rsidRDefault="00CC7BF3" w:rsidP="002C0483">
      <w:pPr>
        <w:autoSpaceDE w:val="0"/>
        <w:autoSpaceDN w:val="0"/>
        <w:adjustRightInd w:val="0"/>
        <w:spacing w:line="480" w:lineRule="auto"/>
        <w:rPr>
          <w:color w:val="0E101A"/>
        </w:rPr>
      </w:pPr>
      <w:r w:rsidRPr="005077EB">
        <w:rPr>
          <w:color w:val="000000"/>
        </w:rPr>
        <w:t>By Dustin Pham, Student, The University of Texas at Austin</w:t>
      </w:r>
    </w:p>
    <w:p w14:paraId="79AD6887" w14:textId="3A070490" w:rsidR="00D913CF" w:rsidRDefault="00D913CF" w:rsidP="002C0483">
      <w:pPr>
        <w:autoSpaceDE w:val="0"/>
        <w:autoSpaceDN w:val="0"/>
        <w:adjustRightInd w:val="0"/>
        <w:spacing w:line="480" w:lineRule="auto"/>
        <w:rPr>
          <w:b/>
          <w:bCs/>
          <w:color w:val="0E101A"/>
        </w:rPr>
      </w:pPr>
      <w:r>
        <w:rPr>
          <w:b/>
          <w:bCs/>
          <w:color w:val="0E101A"/>
        </w:rPr>
        <w:t>Abstract</w:t>
      </w:r>
    </w:p>
    <w:p w14:paraId="0CC2B805" w14:textId="174368D8" w:rsidR="00D913CF" w:rsidRPr="003A67EE" w:rsidRDefault="00D70DC7" w:rsidP="002C0483">
      <w:pPr>
        <w:autoSpaceDE w:val="0"/>
        <w:autoSpaceDN w:val="0"/>
        <w:adjustRightInd w:val="0"/>
        <w:spacing w:line="480" w:lineRule="auto"/>
        <w:rPr>
          <w:color w:val="0E101A"/>
        </w:rPr>
      </w:pPr>
      <w:r>
        <w:rPr>
          <w:color w:val="0E101A"/>
        </w:rPr>
        <w:t xml:space="preserve">In this research paper, I assessed the relationship between COVID Mortality Rates </w:t>
      </w:r>
      <w:r w:rsidR="00F3535B">
        <w:rPr>
          <w:color w:val="0E101A"/>
        </w:rPr>
        <w:t xml:space="preserve">and their relationship to the stock market index. I created a regression model to </w:t>
      </w:r>
      <w:r w:rsidR="008C1B1C">
        <w:rPr>
          <w:color w:val="0E101A"/>
        </w:rPr>
        <w:t xml:space="preserve">show </w:t>
      </w:r>
      <w:r w:rsidR="00F3535B">
        <w:rPr>
          <w:color w:val="0E101A"/>
        </w:rPr>
        <w:t>the relationship</w:t>
      </w:r>
      <w:r w:rsidR="008C1B1C">
        <w:rPr>
          <w:color w:val="0E101A"/>
        </w:rPr>
        <w:t xml:space="preserve"> between COVID mortality rates and the stock market index</w:t>
      </w:r>
      <w:r w:rsidR="00F3535B">
        <w:rPr>
          <w:color w:val="0E101A"/>
        </w:rPr>
        <w:t xml:space="preserve">. </w:t>
      </w:r>
      <w:r w:rsidR="00AD7CD6">
        <w:rPr>
          <w:color w:val="0E101A"/>
        </w:rPr>
        <w:t xml:space="preserve">My regression included the independent and dependent variables along with other explanatory variables. I collected data from September 2018 - March 2021 for all my variables. I found that the p-value </w:t>
      </w:r>
      <w:r w:rsidR="00510965">
        <w:rPr>
          <w:color w:val="0E101A"/>
        </w:rPr>
        <w:t xml:space="preserve">for COVID Mortality to by statistically </w:t>
      </w:r>
      <w:r w:rsidR="008C1B1C">
        <w:rPr>
          <w:color w:val="0E101A"/>
        </w:rPr>
        <w:t>in</w:t>
      </w:r>
      <w:r w:rsidR="00DB0175">
        <w:rPr>
          <w:color w:val="0E101A"/>
        </w:rPr>
        <w:t xml:space="preserve">significant at a significance level of </w:t>
      </w:r>
      <w:r w:rsidR="008C1B1C">
        <w:rPr>
          <w:color w:val="0E101A"/>
        </w:rPr>
        <w:t>10</w:t>
      </w:r>
      <w:r w:rsidR="0052201D">
        <w:rPr>
          <w:color w:val="0E101A"/>
        </w:rPr>
        <w:t>%</w:t>
      </w:r>
      <w:r w:rsidR="00DB0175">
        <w:rPr>
          <w:color w:val="0E101A"/>
        </w:rPr>
        <w:t xml:space="preserve"> </w:t>
      </w:r>
      <w:r w:rsidR="00510965">
        <w:rPr>
          <w:color w:val="0E101A"/>
        </w:rPr>
        <w:t>(p-value = 0.</w:t>
      </w:r>
      <w:r w:rsidR="00DB0175">
        <w:rPr>
          <w:color w:val="0E101A"/>
        </w:rPr>
        <w:t>1</w:t>
      </w:r>
      <w:r w:rsidR="00B30C35">
        <w:rPr>
          <w:color w:val="0E101A"/>
        </w:rPr>
        <w:t>0</w:t>
      </w:r>
      <w:r w:rsidR="00DB0175">
        <w:rPr>
          <w:color w:val="0E101A"/>
        </w:rPr>
        <w:t>3</w:t>
      </w:r>
      <w:r w:rsidR="00510965">
        <w:rPr>
          <w:color w:val="0E101A"/>
        </w:rPr>
        <w:t>).</w:t>
      </w:r>
      <w:r w:rsidR="00236C6B">
        <w:rPr>
          <w:color w:val="0E101A"/>
        </w:rPr>
        <w:t xml:space="preserve"> My model indicated that an increase in mortality rate by 1 percent will lead to a</w:t>
      </w:r>
      <w:r w:rsidR="008C1B1C">
        <w:rPr>
          <w:color w:val="0E101A"/>
        </w:rPr>
        <w:t>n</w:t>
      </w:r>
      <w:r w:rsidR="00236C6B">
        <w:rPr>
          <w:color w:val="0E101A"/>
        </w:rPr>
        <w:t xml:space="preserve"> increase in 0.</w:t>
      </w:r>
      <w:r w:rsidR="0052201D">
        <w:rPr>
          <w:color w:val="0E101A"/>
        </w:rPr>
        <w:t>6</w:t>
      </w:r>
      <w:r w:rsidR="00B30C35">
        <w:rPr>
          <w:color w:val="0E101A"/>
        </w:rPr>
        <w:t>55</w:t>
      </w:r>
      <w:r w:rsidR="00236C6B">
        <w:rPr>
          <w:color w:val="0E101A"/>
        </w:rPr>
        <w:t xml:space="preserve"> percent in the stock market.</w:t>
      </w:r>
      <w:r w:rsidR="008C1B1C">
        <w:rPr>
          <w:color w:val="0E101A"/>
        </w:rPr>
        <w:t xml:space="preserve"> </w:t>
      </w:r>
      <w:r w:rsidR="008C1B1C">
        <w:rPr>
          <w:color w:val="0E101A"/>
        </w:rPr>
        <w:t xml:space="preserve">Investors can use this result to create an </w:t>
      </w:r>
      <w:r w:rsidR="008C1B1C">
        <w:rPr>
          <w:color w:val="0E101A"/>
        </w:rPr>
        <w:t>educated investment</w:t>
      </w:r>
      <w:r w:rsidR="008C1B1C">
        <w:rPr>
          <w:color w:val="0E101A"/>
        </w:rPr>
        <w:t xml:space="preserve"> if another pandemic were to occur. </w:t>
      </w:r>
      <w:r w:rsidR="00236C6B">
        <w:rPr>
          <w:color w:val="0E101A"/>
        </w:rPr>
        <w:t xml:space="preserve"> </w:t>
      </w:r>
      <w:r w:rsidR="00236C6B" w:rsidRPr="008C1B1C">
        <w:rPr>
          <w:color w:val="0E101A"/>
        </w:rPr>
        <w:t>There is no need for any government intervention since we assume that the COVID Mortality rate has</w:t>
      </w:r>
      <w:r w:rsidR="00AB748A">
        <w:rPr>
          <w:color w:val="0E101A"/>
        </w:rPr>
        <w:t xml:space="preserve"> a</w:t>
      </w:r>
      <w:r w:rsidR="00236C6B" w:rsidRPr="008C1B1C">
        <w:rPr>
          <w:color w:val="0E101A"/>
        </w:rPr>
        <w:t xml:space="preserve"> statistically insignificant effect</w:t>
      </w:r>
      <w:r w:rsidR="00236C6B">
        <w:rPr>
          <w:color w:val="0E101A"/>
        </w:rPr>
        <w:t>.</w:t>
      </w:r>
    </w:p>
    <w:p w14:paraId="4D8CB61A" w14:textId="122A3E86" w:rsidR="000E591D" w:rsidRPr="005077EB" w:rsidRDefault="000E591D" w:rsidP="002C0483">
      <w:pPr>
        <w:autoSpaceDE w:val="0"/>
        <w:autoSpaceDN w:val="0"/>
        <w:adjustRightInd w:val="0"/>
        <w:spacing w:line="480" w:lineRule="auto"/>
        <w:rPr>
          <w:b/>
          <w:bCs/>
          <w:color w:val="000000"/>
        </w:rPr>
      </w:pPr>
      <w:r w:rsidRPr="005077EB">
        <w:rPr>
          <w:b/>
          <w:bCs/>
          <w:color w:val="0E101A"/>
        </w:rPr>
        <w:t>Introduction</w:t>
      </w:r>
    </w:p>
    <w:p w14:paraId="04B01C16" w14:textId="49C1F7FD" w:rsidR="005077EB" w:rsidRPr="005077EB" w:rsidRDefault="005077EB" w:rsidP="005077EB">
      <w:pPr>
        <w:pStyle w:val="NormalWeb"/>
        <w:spacing w:line="480" w:lineRule="auto"/>
        <w:rPr>
          <w:color w:val="0E101A"/>
        </w:rPr>
      </w:pPr>
      <w:r w:rsidRPr="005077EB">
        <w:rPr>
          <w:color w:val="0E101A"/>
        </w:rPr>
        <w:tab/>
        <w:t xml:space="preserve">COVID has affected nearly everything in the economy, not only in the United States but also across the world. Such economic indicators that were affected were mortality rates and the stock market index. </w:t>
      </w:r>
      <w:r w:rsidR="00E21904">
        <w:rPr>
          <w:color w:val="0E101A"/>
        </w:rPr>
        <w:t>Due to COVID being highly contagious and</w:t>
      </w:r>
      <w:r w:rsidRPr="005077EB">
        <w:rPr>
          <w:color w:val="0E101A"/>
        </w:rPr>
        <w:t xml:space="preserve"> the significant increase in the number of deaths per month involving COVID</w:t>
      </w:r>
      <w:r w:rsidR="00D23004">
        <w:rPr>
          <w:color w:val="0E101A"/>
        </w:rPr>
        <w:t xml:space="preserve">, many </w:t>
      </w:r>
      <w:r w:rsidR="00E21904">
        <w:rPr>
          <w:color w:val="0E101A"/>
        </w:rPr>
        <w:t>businesses</w:t>
      </w:r>
      <w:r w:rsidR="00D23004">
        <w:rPr>
          <w:color w:val="0E101A"/>
        </w:rPr>
        <w:t xml:space="preserve"> were forced to close. As </w:t>
      </w:r>
      <w:r w:rsidR="00E21904">
        <w:rPr>
          <w:color w:val="0E101A"/>
        </w:rPr>
        <w:t xml:space="preserve">these </w:t>
      </w:r>
      <w:r w:rsidR="00D23004">
        <w:rPr>
          <w:color w:val="0E101A"/>
        </w:rPr>
        <w:t xml:space="preserve">businesses closed, they </w:t>
      </w:r>
      <w:r w:rsidR="00E21904">
        <w:rPr>
          <w:color w:val="0E101A"/>
        </w:rPr>
        <w:t xml:space="preserve">also </w:t>
      </w:r>
      <w:r w:rsidR="00D23004">
        <w:rPr>
          <w:color w:val="0E101A"/>
        </w:rPr>
        <w:t xml:space="preserve">lose their funds and can no longer continue to pay their workers. This then leads to an increase in unemployment, as well as a decrease in </w:t>
      </w:r>
      <w:r w:rsidR="00E21904">
        <w:rPr>
          <w:color w:val="0E101A"/>
        </w:rPr>
        <w:t>products</w:t>
      </w:r>
      <w:r w:rsidR="00E21904" w:rsidRPr="00E21904">
        <w:rPr>
          <w:color w:val="0E101A"/>
        </w:rPr>
        <w:t xml:space="preserve"> </w:t>
      </w:r>
      <w:r w:rsidR="00D23004">
        <w:rPr>
          <w:color w:val="0E101A"/>
        </w:rPr>
        <w:t xml:space="preserve">and </w:t>
      </w:r>
      <w:r w:rsidR="00E21904">
        <w:rPr>
          <w:color w:val="0E101A"/>
        </w:rPr>
        <w:t>services</w:t>
      </w:r>
      <w:r w:rsidR="00D23004">
        <w:rPr>
          <w:color w:val="0E101A"/>
        </w:rPr>
        <w:t xml:space="preserve">. Since </w:t>
      </w:r>
      <w:r w:rsidR="00E21904">
        <w:rPr>
          <w:color w:val="0E101A"/>
        </w:rPr>
        <w:t>these businesses</w:t>
      </w:r>
      <w:r w:rsidR="00D23004">
        <w:rPr>
          <w:color w:val="0E101A"/>
        </w:rPr>
        <w:t xml:space="preserve"> </w:t>
      </w:r>
      <w:r w:rsidR="00E21904">
        <w:rPr>
          <w:color w:val="0E101A"/>
        </w:rPr>
        <w:t>won’t</w:t>
      </w:r>
      <w:r w:rsidR="00D23004">
        <w:rPr>
          <w:color w:val="0E101A"/>
        </w:rPr>
        <w:t xml:space="preserve"> be profiting any money, the people who have invested into these companies will also not be profiting any money either. </w:t>
      </w:r>
      <w:r w:rsidR="00826692">
        <w:rPr>
          <w:color w:val="0E101A"/>
        </w:rPr>
        <w:t xml:space="preserve">This </w:t>
      </w:r>
      <w:r w:rsidR="00826692">
        <w:rPr>
          <w:color w:val="0E101A"/>
        </w:rPr>
        <w:t xml:space="preserve">negative </w:t>
      </w:r>
      <w:r w:rsidR="00826692">
        <w:rPr>
          <w:color w:val="0E101A"/>
        </w:rPr>
        <w:t xml:space="preserve">effect is then shown in the </w:t>
      </w:r>
      <w:r w:rsidR="00826692">
        <w:rPr>
          <w:color w:val="0E101A"/>
        </w:rPr>
        <w:lastRenderedPageBreak/>
        <w:t>stock market</w:t>
      </w:r>
      <w:r w:rsidRPr="005077EB">
        <w:rPr>
          <w:color w:val="0E101A"/>
        </w:rPr>
        <w:t xml:space="preserve">. </w:t>
      </w:r>
      <w:r w:rsidR="00E21904">
        <w:rPr>
          <w:color w:val="0E101A"/>
        </w:rPr>
        <w:t xml:space="preserve">Since </w:t>
      </w:r>
      <w:r w:rsidRPr="005077EB">
        <w:rPr>
          <w:color w:val="0E101A"/>
        </w:rPr>
        <w:t xml:space="preserve">COVID is a broad subject, this paper will </w:t>
      </w:r>
      <w:proofErr w:type="gramStart"/>
      <w:r w:rsidRPr="005077EB">
        <w:rPr>
          <w:color w:val="0E101A"/>
        </w:rPr>
        <w:t>look into</w:t>
      </w:r>
      <w:proofErr w:type="gramEnd"/>
      <w:r w:rsidRPr="005077EB">
        <w:rPr>
          <w:color w:val="0E101A"/>
        </w:rPr>
        <w:t xml:space="preserve"> the effects of COVID mortality rates on the stock market index, specifically the S&amp;P 500. </w:t>
      </w:r>
    </w:p>
    <w:p w14:paraId="73321CA1" w14:textId="77777777" w:rsidR="005077EB" w:rsidRPr="005077EB" w:rsidRDefault="005077EB" w:rsidP="005077EB">
      <w:pPr>
        <w:pStyle w:val="NormalWeb"/>
        <w:spacing w:line="480" w:lineRule="auto"/>
        <w:rPr>
          <w:color w:val="0E101A"/>
        </w:rPr>
      </w:pPr>
      <w:r w:rsidRPr="005077EB">
        <w:rPr>
          <w:color w:val="0E101A"/>
        </w:rPr>
        <w:t xml:space="preserve">           When COVID first hit the US, there was no immediate effect on the stock market index, but later on, many stock market indexes were negatively affected by it. The S&amp;P 500, Dow Jones Industrial Average, and the NASDAQ composite, three of the biggest indexes in the United States stock market were all negatively affected by COVID. The S&amp;P 500 dropped about 31%, Dow Jones Industrial Average dropped about 34%, and the NASDAQ composite dropped about 30% (Google finance, 2021). If we were to assume that COVID was the cause of this drop, there is a possibility that the COVID mortality rate could also be a factor in the drop. </w:t>
      </w:r>
    </w:p>
    <w:p w14:paraId="648145DF" w14:textId="5F32939F" w:rsidR="005077EB" w:rsidRPr="005077EB" w:rsidRDefault="005077EB" w:rsidP="005077EB">
      <w:pPr>
        <w:pStyle w:val="NormalWeb"/>
        <w:spacing w:line="480" w:lineRule="auto"/>
        <w:rPr>
          <w:color w:val="0E101A"/>
        </w:rPr>
      </w:pPr>
      <w:r w:rsidRPr="005077EB">
        <w:rPr>
          <w:color w:val="0E101A"/>
        </w:rPr>
        <w:tab/>
        <w:t>When viewing the monthly COVID mortality rate, there was a similar trend to the stock market index at the start of the pandemic. A report from Nation Center for Health Statistics, which provides the monthly COVID mortality rates shows that there was a huge spike in deaths due to COVID. In March, the United States had a 2.26% death rate involving COVID, in April, it spiked all the way up to 20.23% deaths rate involving COVID and in May dropped down to 13.61% deaths involving COVID (Centers for Disease Control and Prevention, 2021). Even if the mortality rate did not line up perfectly month-to-month with the stock market index returns, it did show some effect a month later.</w:t>
      </w:r>
    </w:p>
    <w:p w14:paraId="4E625FBE" w14:textId="32562862" w:rsidR="005077EB" w:rsidRPr="005077EB" w:rsidRDefault="005077EB" w:rsidP="005077EB">
      <w:pPr>
        <w:pStyle w:val="NormalWeb"/>
        <w:spacing w:line="480" w:lineRule="auto"/>
        <w:rPr>
          <w:color w:val="0E101A"/>
        </w:rPr>
      </w:pPr>
      <w:r w:rsidRPr="005077EB">
        <w:rPr>
          <w:color w:val="0E101A"/>
        </w:rPr>
        <w:tab/>
        <w:t xml:space="preserve">Comparing COVID with other pandemics such as SARS, also showed a little similar effect on the stock market index. Although there were not any immediate effects on the stock market, there was then a drop in the index sometime after. For SARS, the S&amp;P 500 deceased 12.8%, Dow Jones Industrial Average decreased about 7%. However, for the NASDAQ composite, their index jumped by almost 13% (Google Finance, 2021). </w:t>
      </w:r>
    </w:p>
    <w:p w14:paraId="01032FD9" w14:textId="2F137211" w:rsidR="005077EB" w:rsidRPr="005077EB" w:rsidRDefault="005077EB" w:rsidP="005077EB">
      <w:pPr>
        <w:pStyle w:val="NormalWeb"/>
        <w:spacing w:before="0" w:beforeAutospacing="0" w:after="0" w:afterAutospacing="0" w:line="480" w:lineRule="auto"/>
        <w:rPr>
          <w:color w:val="0E101A"/>
        </w:rPr>
      </w:pPr>
      <w:r w:rsidRPr="005077EB">
        <w:rPr>
          <w:color w:val="0E101A"/>
        </w:rPr>
        <w:lastRenderedPageBreak/>
        <w:tab/>
        <w:t>The importance of this study is to d</w:t>
      </w:r>
      <w:r w:rsidR="00035CDD">
        <w:rPr>
          <w:color w:val="0E101A"/>
        </w:rPr>
        <w:t>etermine</w:t>
      </w:r>
      <w:r w:rsidRPr="005077EB">
        <w:rPr>
          <w:color w:val="0E101A"/>
        </w:rPr>
        <w:t xml:space="preserve"> </w:t>
      </w:r>
      <w:r w:rsidR="00D23004">
        <w:rPr>
          <w:color w:val="0E101A"/>
        </w:rPr>
        <w:t>whether</w:t>
      </w:r>
      <w:r w:rsidRPr="005077EB">
        <w:rPr>
          <w:color w:val="0E101A"/>
        </w:rPr>
        <w:t xml:space="preserve"> mortality rate involving pandemics </w:t>
      </w:r>
      <w:r w:rsidR="00035CDD">
        <w:rPr>
          <w:color w:val="0E101A"/>
        </w:rPr>
        <w:t>such as</w:t>
      </w:r>
      <w:r w:rsidRPr="005077EB">
        <w:rPr>
          <w:color w:val="0E101A"/>
        </w:rPr>
        <w:t xml:space="preserve"> COVID ha</w:t>
      </w:r>
      <w:r w:rsidR="00035CDD">
        <w:rPr>
          <w:color w:val="0E101A"/>
        </w:rPr>
        <w:t>ve</w:t>
      </w:r>
      <w:r w:rsidRPr="005077EB">
        <w:rPr>
          <w:color w:val="0E101A"/>
        </w:rPr>
        <w:t xml:space="preserve"> </w:t>
      </w:r>
      <w:r w:rsidR="00A07F87">
        <w:rPr>
          <w:color w:val="0E101A"/>
        </w:rPr>
        <w:t>a significantly positive or negative</w:t>
      </w:r>
      <w:r w:rsidRPr="005077EB">
        <w:rPr>
          <w:color w:val="0E101A"/>
        </w:rPr>
        <w:t xml:space="preserve"> effect on the stock market index. With information, trends, and patterns that have been gathered from these past experiences, many investors have gained the knowledge of what the stock market index could possibly look like. With COVID being considered a pandemic, if we were to assume there is a correlation between pandemics and the stock market, we can then assume that there is a correlation between mortality involving COVID and the stock market. Thus, the COVID mortality rates could be considered a factor of the stock market index.</w:t>
      </w:r>
    </w:p>
    <w:p w14:paraId="1B4C2CA8" w14:textId="3092EBC2" w:rsidR="005077EB" w:rsidRPr="003A67EE" w:rsidRDefault="005077EB" w:rsidP="002C0483">
      <w:pPr>
        <w:pStyle w:val="NormalWeb"/>
        <w:spacing w:before="0" w:beforeAutospacing="0" w:after="0" w:afterAutospacing="0" w:line="480" w:lineRule="auto"/>
        <w:rPr>
          <w:color w:val="0E101A"/>
        </w:rPr>
      </w:pPr>
      <w:r w:rsidRPr="005077EB">
        <w:rPr>
          <w:color w:val="0E101A"/>
        </w:rPr>
        <w:t>In this paper, I will include control variables such as unemployment rate, interest rates, inflation/deflation rates, and real personal consumption expenditure. All variables will be monthly data, and this paper will show the effects of COVID mortality rates on the stock market index.</w:t>
      </w:r>
    </w:p>
    <w:p w14:paraId="5FE994C7" w14:textId="6BA7B15D" w:rsidR="000E591D" w:rsidRPr="005077EB" w:rsidRDefault="000E591D" w:rsidP="002C0483">
      <w:pPr>
        <w:pStyle w:val="NormalWeb"/>
        <w:spacing w:before="0" w:beforeAutospacing="0" w:after="0" w:afterAutospacing="0" w:line="480" w:lineRule="auto"/>
        <w:rPr>
          <w:b/>
          <w:bCs/>
          <w:color w:val="000000"/>
        </w:rPr>
      </w:pPr>
      <w:r w:rsidRPr="005077EB">
        <w:rPr>
          <w:b/>
          <w:bCs/>
          <w:color w:val="0E101A"/>
        </w:rPr>
        <w:t>Literature Review</w:t>
      </w:r>
    </w:p>
    <w:p w14:paraId="2B38EAAF" w14:textId="1CEA783E" w:rsidR="005077EB" w:rsidRPr="005077EB" w:rsidRDefault="005077EB" w:rsidP="005077EB">
      <w:pPr>
        <w:pStyle w:val="NormalWeb"/>
        <w:spacing w:line="480" w:lineRule="auto"/>
        <w:rPr>
          <w:color w:val="0E101A"/>
        </w:rPr>
      </w:pPr>
      <w:r w:rsidRPr="005077EB">
        <w:rPr>
          <w:color w:val="0E101A"/>
        </w:rPr>
        <w:tab/>
        <w:t>Although there is not any research that specified COVID mortality rate and the stock market index, there are many different studies between COVID and the stock market index, as well as the mortality rate and stock market index. An article discovered that the stock market had a greater reaction to COVID compared to past pandemics (Baker, Scott R., et al, 2020). However, this research not only studied COVID but also studied past infectious disease outbreaks, such as the Spanish flu, SARS, and Ebola. From this research, they noticed these pandemics did not have much of an impact on the stock market (Baker, Scott R., et al). This discovery confirmed that the impact COVID made on the stock market is not similar to the past pandemics. Therefore, showing the potential effect of mortality rate involving COVID on the stock market index.</w:t>
      </w:r>
    </w:p>
    <w:p w14:paraId="418FF2CC" w14:textId="6A1392A0" w:rsidR="005077EB" w:rsidRPr="005077EB" w:rsidRDefault="005077EB" w:rsidP="005077EB">
      <w:pPr>
        <w:pStyle w:val="NormalWeb"/>
        <w:spacing w:line="480" w:lineRule="auto"/>
        <w:rPr>
          <w:color w:val="0E101A"/>
        </w:rPr>
      </w:pPr>
      <w:r w:rsidRPr="005077EB">
        <w:rPr>
          <w:color w:val="0E101A"/>
        </w:rPr>
        <w:lastRenderedPageBreak/>
        <w:tab/>
        <w:t xml:space="preserve">In addition, another research article discovered that for every increase in the growth of the number of COVID cases per million, the stock market returns rate decreases (Orhan </w:t>
      </w:r>
      <w:proofErr w:type="spellStart"/>
      <w:r w:rsidRPr="005077EB">
        <w:rPr>
          <w:color w:val="0E101A"/>
        </w:rPr>
        <w:t>Erdem</w:t>
      </w:r>
      <w:proofErr w:type="spellEnd"/>
      <w:r w:rsidRPr="005077EB">
        <w:rPr>
          <w:color w:val="0E101A"/>
        </w:rPr>
        <w:t xml:space="preserve">, 2020). They also discovered the stock market of stricter countries is affected more by the same size of the increase in the number of COVID cases (Orhan </w:t>
      </w:r>
      <w:proofErr w:type="spellStart"/>
      <w:r w:rsidRPr="005077EB">
        <w:rPr>
          <w:color w:val="0E101A"/>
        </w:rPr>
        <w:t>Erdem</w:t>
      </w:r>
      <w:proofErr w:type="spellEnd"/>
      <w:r w:rsidRPr="005077EB">
        <w:rPr>
          <w:color w:val="0E101A"/>
        </w:rPr>
        <w:t xml:space="preserve">, 2020). Since there is a relationship between COVID cases and mortality rate. If COVID cases rise, mortality has a great chance of also rising. </w:t>
      </w:r>
      <w:proofErr w:type="spellStart"/>
      <w:r w:rsidRPr="005077EB">
        <w:rPr>
          <w:color w:val="0E101A"/>
        </w:rPr>
        <w:t>Erdem</w:t>
      </w:r>
      <w:proofErr w:type="spellEnd"/>
      <w:r w:rsidRPr="005077EB">
        <w:rPr>
          <w:color w:val="0E101A"/>
        </w:rPr>
        <w:t xml:space="preserve"> concluded an increase in the number of COVID cases leads to less return from the stock market, thus, we can assume the mortality rate will lead to less return rate from the stock market as well.</w:t>
      </w:r>
    </w:p>
    <w:p w14:paraId="4A6250EE" w14:textId="0BECF57F" w:rsidR="005077EB" w:rsidRPr="005077EB" w:rsidRDefault="005077EB" w:rsidP="005077EB">
      <w:pPr>
        <w:pStyle w:val="NormalWeb"/>
        <w:spacing w:line="480" w:lineRule="auto"/>
        <w:rPr>
          <w:color w:val="0E101A"/>
        </w:rPr>
      </w:pPr>
      <w:r w:rsidRPr="005077EB">
        <w:rPr>
          <w:color w:val="0E101A"/>
        </w:rPr>
        <w:tab/>
        <w:t xml:space="preserve">In a research that explored the dependence between mortality and market risks, discovered a decrease in the performance of some financial stocks and an increase in correlation between mortality and market risks (Michel </w:t>
      </w:r>
      <w:proofErr w:type="spellStart"/>
      <w:r w:rsidRPr="005077EB">
        <w:rPr>
          <w:color w:val="0E101A"/>
        </w:rPr>
        <w:t>Dacorogna</w:t>
      </w:r>
      <w:proofErr w:type="spellEnd"/>
      <w:r w:rsidRPr="005077EB">
        <w:rPr>
          <w:color w:val="0E101A"/>
        </w:rPr>
        <w:t xml:space="preserve"> and Meitner Cadena, 2015). Additionally, to complement their study, they added a study by Phillippe </w:t>
      </w:r>
      <w:proofErr w:type="spellStart"/>
      <w:r w:rsidRPr="005077EB">
        <w:rPr>
          <w:color w:val="0E101A"/>
        </w:rPr>
        <w:t>Trainar</w:t>
      </w:r>
      <w:proofErr w:type="spellEnd"/>
      <w:r w:rsidRPr="005077EB">
        <w:rPr>
          <w:color w:val="0E101A"/>
        </w:rPr>
        <w:t xml:space="preserve"> who examined the dynamic consequences of the Spanish Flu on the US market. He concluded that there was no significant effect between the two variables (Michel </w:t>
      </w:r>
      <w:proofErr w:type="spellStart"/>
      <w:r w:rsidRPr="005077EB">
        <w:rPr>
          <w:color w:val="0E101A"/>
        </w:rPr>
        <w:t>Dacorogna</w:t>
      </w:r>
      <w:proofErr w:type="spellEnd"/>
      <w:r w:rsidRPr="005077EB">
        <w:rPr>
          <w:color w:val="0E101A"/>
        </w:rPr>
        <w:t xml:space="preserve"> and Meitner Cadena, 2015). Since they discovered that there was an effect between that pandemic and the US market, we can confirm that the COVID mortality rate is a factor affecting the stock market index because COVID is also a pandemic.</w:t>
      </w:r>
    </w:p>
    <w:p w14:paraId="38C7859D" w14:textId="1C92B5CC" w:rsidR="005077EB" w:rsidRPr="005077EB" w:rsidRDefault="005077EB" w:rsidP="005077EB">
      <w:pPr>
        <w:pStyle w:val="NormalWeb"/>
        <w:spacing w:line="480" w:lineRule="auto"/>
        <w:rPr>
          <w:color w:val="0E101A"/>
        </w:rPr>
      </w:pPr>
      <w:r w:rsidRPr="005077EB">
        <w:rPr>
          <w:color w:val="0E101A"/>
        </w:rPr>
        <w:tab/>
        <w:t xml:space="preserve">However, there was a research article that came to a conclusion of no significant relationship between mortality and market capitalization (P.J. Seguin and M.M. </w:t>
      </w:r>
      <w:proofErr w:type="spellStart"/>
      <w:r w:rsidRPr="005077EB">
        <w:rPr>
          <w:color w:val="0E101A"/>
        </w:rPr>
        <w:t>Smoller</w:t>
      </w:r>
      <w:proofErr w:type="spellEnd"/>
      <w:r w:rsidRPr="005077EB">
        <w:rPr>
          <w:color w:val="0E101A"/>
        </w:rPr>
        <w:t xml:space="preserve">, 1998). This study contributes to the previous literature by estimating there is no effect of mortality rates on the stock market index. However, as stated before, COVID is different compared to other </w:t>
      </w:r>
      <w:r w:rsidRPr="005077EB">
        <w:rPr>
          <w:color w:val="0E101A"/>
        </w:rPr>
        <w:lastRenderedPageBreak/>
        <w:t xml:space="preserve">pandemics. COVID has had the greatest impact on the stock market index compared to past pandemics. Therefore, the COVID mortality rate could have an effect on the stock market index. </w:t>
      </w:r>
    </w:p>
    <w:p w14:paraId="7C5BFA5F" w14:textId="77EE8BE5" w:rsidR="00851C02" w:rsidRPr="005077EB" w:rsidRDefault="005077EB" w:rsidP="005077EB">
      <w:pPr>
        <w:pStyle w:val="NormalWeb"/>
        <w:spacing w:before="0" w:beforeAutospacing="0" w:after="0" w:afterAutospacing="0" w:line="480" w:lineRule="auto"/>
        <w:rPr>
          <w:color w:val="0E101A"/>
        </w:rPr>
      </w:pPr>
      <w:r w:rsidRPr="005077EB">
        <w:rPr>
          <w:color w:val="0E101A"/>
        </w:rPr>
        <w:tab/>
        <w:t>As a whole, the previous research supports the effect of COVID mortality rates on the stock market index. We will use the COVID mortality rate, unemployment rate, interest rates, inflation/deflation rates, and real personal consumption expenditures to test this theory. Our unit of analysis will be in months and we will collect data at a monthly level.</w:t>
      </w:r>
    </w:p>
    <w:p w14:paraId="3C724D52" w14:textId="74968F36" w:rsidR="000A1FB1" w:rsidRPr="005077EB" w:rsidRDefault="000A1FB1" w:rsidP="002C0483">
      <w:pPr>
        <w:pStyle w:val="NormalWeb"/>
        <w:spacing w:before="0" w:beforeAutospacing="0" w:after="0" w:afterAutospacing="0" w:line="480" w:lineRule="auto"/>
        <w:rPr>
          <w:b/>
          <w:bCs/>
          <w:color w:val="0E101A"/>
        </w:rPr>
      </w:pPr>
      <w:r w:rsidRPr="005077EB">
        <w:rPr>
          <w:b/>
          <w:bCs/>
          <w:color w:val="0E101A"/>
        </w:rPr>
        <w:t>Empirical Model</w:t>
      </w:r>
    </w:p>
    <w:p w14:paraId="0BBF5D64" w14:textId="48FF94DA" w:rsidR="00E0782C" w:rsidRPr="005077EB" w:rsidRDefault="00E0782C" w:rsidP="002C0483">
      <w:pPr>
        <w:pStyle w:val="NormalWeb"/>
        <w:spacing w:before="0" w:beforeAutospacing="0" w:after="0" w:afterAutospacing="0" w:line="480" w:lineRule="auto"/>
        <w:rPr>
          <w:color w:val="0E101A"/>
        </w:rPr>
      </w:pPr>
      <w:r w:rsidRPr="005077EB">
        <w:rPr>
          <w:color w:val="0E101A"/>
        </w:rPr>
        <w:tab/>
        <w:t xml:space="preserve">Linear regression is used to estimate the relationship between </w:t>
      </w:r>
      <w:r w:rsidR="00851C02">
        <w:rPr>
          <w:color w:val="0E101A"/>
        </w:rPr>
        <w:t xml:space="preserve">the </w:t>
      </w:r>
      <w:r w:rsidRPr="005077EB">
        <w:rPr>
          <w:color w:val="0E101A"/>
        </w:rPr>
        <w:t xml:space="preserve">monthly rate of return and covid mortality rates. In this paper we estimate </w:t>
      </w:r>
    </w:p>
    <w:p w14:paraId="1F6AAA24" w14:textId="6699D16D" w:rsidR="00E0782C" w:rsidRPr="005077EB" w:rsidRDefault="005077EB" w:rsidP="002C0483">
      <w:pPr>
        <w:pStyle w:val="NormalWeb"/>
        <w:spacing w:before="0" w:beforeAutospacing="0" w:after="0" w:afterAutospacing="0" w:line="480" w:lineRule="auto"/>
        <w:rPr>
          <w:color w:val="0E101A"/>
        </w:rPr>
      </w:pPr>
      <m:oMathPara>
        <m:oMath>
          <m:r>
            <m:rPr>
              <m:sty m:val="p"/>
            </m:rPr>
            <w:rPr>
              <w:rFonts w:ascii="Cambria Math" w:hAnsi="Cambria Math"/>
              <w:color w:val="0E101A"/>
            </w:rPr>
            <m:t>S&amp;P 500=</m:t>
          </m:r>
          <m:sSub>
            <m:sSubPr>
              <m:ctrlPr>
                <w:rPr>
                  <w:rFonts w:ascii="Cambria Math" w:hAnsi="Cambria Math"/>
                  <w:color w:val="0E101A"/>
                </w:rPr>
              </m:ctrlPr>
            </m:sSubPr>
            <m:e>
              <m:r>
                <m:rPr>
                  <m:sty m:val="p"/>
                </m:rPr>
                <w:rPr>
                  <w:rFonts w:ascii="Cambria Math" w:hAnsi="Cambria Math"/>
                  <w:color w:val="0E101A"/>
                </w:rPr>
                <m:t>β</m:t>
              </m:r>
            </m:e>
            <m:sub>
              <m:r>
                <m:rPr>
                  <m:sty m:val="p"/>
                </m:rPr>
                <w:rPr>
                  <w:rFonts w:ascii="Cambria Math" w:hAnsi="Cambria Math"/>
                  <w:color w:val="0E101A"/>
                </w:rPr>
                <m:t>0</m:t>
              </m:r>
            </m:sub>
          </m:sSub>
          <m:r>
            <m:rPr>
              <m:sty m:val="p"/>
            </m:rPr>
            <w:rPr>
              <w:rFonts w:ascii="Cambria Math" w:hAnsi="Cambria Math"/>
              <w:color w:val="0E101A"/>
            </w:rPr>
            <m:t>+</m:t>
          </m:r>
          <m:sSub>
            <m:sSubPr>
              <m:ctrlPr>
                <w:rPr>
                  <w:rFonts w:ascii="Cambria Math" w:hAnsi="Cambria Math"/>
                  <w:color w:val="0E101A"/>
                </w:rPr>
              </m:ctrlPr>
            </m:sSubPr>
            <m:e>
              <m:r>
                <m:rPr>
                  <m:sty m:val="p"/>
                </m:rPr>
                <w:rPr>
                  <w:rFonts w:ascii="Cambria Math" w:hAnsi="Cambria Math"/>
                  <w:color w:val="0E101A"/>
                </w:rPr>
                <m:t>β</m:t>
              </m:r>
            </m:e>
            <m:sub>
              <m:r>
                <m:rPr>
                  <m:sty m:val="p"/>
                </m:rPr>
                <w:rPr>
                  <w:rFonts w:ascii="Cambria Math" w:hAnsi="Cambria Math"/>
                  <w:color w:val="0E101A"/>
                </w:rPr>
                <m:t>1</m:t>
              </m:r>
            </m:sub>
          </m:sSub>
          <m:sSub>
            <m:sSubPr>
              <m:ctrlPr>
                <w:rPr>
                  <w:rFonts w:ascii="Cambria Math" w:hAnsi="Cambria Math"/>
                  <w:color w:val="0E101A"/>
                </w:rPr>
              </m:ctrlPr>
            </m:sSubPr>
            <m:e>
              <m:r>
                <w:rPr>
                  <w:rFonts w:ascii="Cambria Math" w:hAnsi="Cambria Math"/>
                  <w:color w:val="0E101A"/>
                </w:rPr>
                <m:t>COVID Mortality</m:t>
              </m:r>
            </m:e>
            <m:sub>
              <m:r>
                <w:rPr>
                  <w:rFonts w:ascii="Cambria Math" w:hAnsi="Cambria Math"/>
                  <w:color w:val="0E101A"/>
                </w:rPr>
                <m:t>t</m:t>
              </m:r>
            </m:sub>
          </m:sSub>
          <m:r>
            <m:rPr>
              <m:sty m:val="p"/>
            </m:rPr>
            <w:rPr>
              <w:rFonts w:ascii="Cambria Math" w:hAnsi="Cambria Math"/>
              <w:color w:val="0E101A"/>
            </w:rPr>
            <m:t>+</m:t>
          </m:r>
          <m:sSub>
            <m:sSubPr>
              <m:ctrlPr>
                <w:rPr>
                  <w:rFonts w:ascii="Cambria Math" w:hAnsi="Cambria Math"/>
                  <w:color w:val="0E101A"/>
                </w:rPr>
              </m:ctrlPr>
            </m:sSubPr>
            <m:e>
              <m:r>
                <m:rPr>
                  <m:sty m:val="p"/>
                </m:rPr>
                <w:rPr>
                  <w:rFonts w:ascii="Cambria Math" w:hAnsi="Cambria Math"/>
                  <w:color w:val="0E101A"/>
                </w:rPr>
                <m:t>β</m:t>
              </m:r>
            </m:e>
            <m:sub>
              <m:r>
                <m:rPr>
                  <m:sty m:val="p"/>
                </m:rPr>
                <w:rPr>
                  <w:rFonts w:ascii="Cambria Math" w:hAnsi="Cambria Math"/>
                  <w:color w:val="0E101A"/>
                </w:rPr>
                <m:t>2</m:t>
              </m:r>
            </m:sub>
          </m:sSub>
          <m:sSub>
            <m:sSubPr>
              <m:ctrlPr>
                <w:rPr>
                  <w:rFonts w:ascii="Cambria Math" w:hAnsi="Cambria Math"/>
                  <w:color w:val="0E101A"/>
                </w:rPr>
              </m:ctrlPr>
            </m:sSubPr>
            <m:e>
              <m:r>
                <w:rPr>
                  <w:rFonts w:ascii="Cambria Math" w:hAnsi="Cambria Math"/>
                  <w:color w:val="0E101A"/>
                </w:rPr>
                <m:t>Unemployment</m:t>
              </m:r>
            </m:e>
            <m:sub>
              <m:r>
                <w:rPr>
                  <w:rFonts w:ascii="Cambria Math" w:hAnsi="Cambria Math"/>
                  <w:color w:val="0E101A"/>
                </w:rPr>
                <m:t>t</m:t>
              </m:r>
            </m:sub>
          </m:sSub>
          <m:r>
            <m:rPr>
              <m:sty m:val="p"/>
            </m:rPr>
            <w:rPr>
              <w:rFonts w:ascii="Cambria Math" w:hAnsi="Cambria Math"/>
              <w:color w:val="0E101A"/>
            </w:rPr>
            <m:t>+</m:t>
          </m:r>
          <m:sSub>
            <m:sSubPr>
              <m:ctrlPr>
                <w:rPr>
                  <w:rFonts w:ascii="Cambria Math" w:hAnsi="Cambria Math"/>
                  <w:color w:val="0E101A"/>
                </w:rPr>
              </m:ctrlPr>
            </m:sSubPr>
            <m:e>
              <m:r>
                <m:rPr>
                  <m:sty m:val="p"/>
                </m:rPr>
                <w:rPr>
                  <w:rFonts w:ascii="Cambria Math" w:hAnsi="Cambria Math"/>
                  <w:color w:val="0E101A"/>
                </w:rPr>
                <m:t>β</m:t>
              </m:r>
            </m:e>
            <m:sub>
              <m:r>
                <m:rPr>
                  <m:sty m:val="p"/>
                </m:rPr>
                <w:rPr>
                  <w:rFonts w:ascii="Cambria Math" w:hAnsi="Cambria Math"/>
                  <w:color w:val="0E101A"/>
                </w:rPr>
                <m:t>3</m:t>
              </m:r>
            </m:sub>
          </m:sSub>
          <m:sSub>
            <m:sSubPr>
              <m:ctrlPr>
                <w:rPr>
                  <w:rFonts w:ascii="Cambria Math" w:hAnsi="Cambria Math"/>
                  <w:color w:val="0E101A"/>
                </w:rPr>
              </m:ctrlPr>
            </m:sSubPr>
            <m:e>
              <m:r>
                <w:rPr>
                  <w:rFonts w:ascii="Cambria Math" w:hAnsi="Cambria Math"/>
                  <w:color w:val="0E101A"/>
                </w:rPr>
                <m:t>Interest rates</m:t>
              </m:r>
            </m:e>
            <m:sub>
              <m:r>
                <w:rPr>
                  <w:rFonts w:ascii="Cambria Math" w:hAnsi="Cambria Math"/>
                  <w:color w:val="0E101A"/>
                </w:rPr>
                <m:t>t</m:t>
              </m:r>
            </m:sub>
          </m:sSub>
          <w:bookmarkStart w:id="0" w:name="OLE_LINK1"/>
          <w:bookmarkStart w:id="1" w:name="OLE_LINK2"/>
          <m:r>
            <m:rPr>
              <m:sty m:val="p"/>
            </m:rPr>
            <w:rPr>
              <w:rFonts w:ascii="Cambria Math" w:hAnsi="Cambria Math"/>
              <w:color w:val="0E101A"/>
            </w:rPr>
            <m:t>+</m:t>
          </m:r>
          <m:sSub>
            <m:sSubPr>
              <m:ctrlPr>
                <w:rPr>
                  <w:rFonts w:ascii="Cambria Math" w:hAnsi="Cambria Math"/>
                  <w:color w:val="0E101A"/>
                </w:rPr>
              </m:ctrlPr>
            </m:sSubPr>
            <m:e>
              <m:r>
                <m:rPr>
                  <m:sty m:val="p"/>
                </m:rPr>
                <w:rPr>
                  <w:rFonts w:ascii="Cambria Math" w:hAnsi="Cambria Math"/>
                  <w:color w:val="0E101A"/>
                </w:rPr>
                <m:t>β</m:t>
              </m:r>
            </m:e>
            <m:sub>
              <m:r>
                <m:rPr>
                  <m:sty m:val="p"/>
                </m:rPr>
                <w:rPr>
                  <w:rFonts w:ascii="Cambria Math" w:hAnsi="Cambria Math"/>
                  <w:color w:val="0E101A"/>
                </w:rPr>
                <m:t>4</m:t>
              </m:r>
            </m:sub>
          </m:sSub>
          <w:bookmarkEnd w:id="0"/>
          <w:bookmarkEnd w:id="1"/>
          <m:r>
            <m:rPr>
              <m:sty m:val="p"/>
            </m:rPr>
            <w:rPr>
              <w:rFonts w:ascii="Cambria Math" w:hAnsi="Cambria Math"/>
              <w:color w:val="0E101A"/>
            </w:rPr>
            <m:t xml:space="preserve"> </m:t>
          </m:r>
          <m:sSub>
            <m:sSubPr>
              <m:ctrlPr>
                <w:rPr>
                  <w:rFonts w:ascii="Cambria Math" w:hAnsi="Cambria Math"/>
                  <w:color w:val="0E101A"/>
                </w:rPr>
              </m:ctrlPr>
            </m:sSubPr>
            <m:e>
              <m:r>
                <w:rPr>
                  <w:rFonts w:ascii="Cambria Math" w:hAnsi="Cambria Math"/>
                  <w:color w:val="0E101A"/>
                </w:rPr>
                <m:t>Inflation rates</m:t>
              </m:r>
            </m:e>
            <m:sub>
              <m:r>
                <w:rPr>
                  <w:rFonts w:ascii="Cambria Math" w:hAnsi="Cambria Math"/>
                  <w:color w:val="0E101A"/>
                </w:rPr>
                <m:t>t</m:t>
              </m:r>
            </m:sub>
          </m:sSub>
          <m:r>
            <m:rPr>
              <m:sty m:val="p"/>
            </m:rPr>
            <w:rPr>
              <w:rFonts w:ascii="Cambria Math" w:hAnsi="Cambria Math"/>
              <w:color w:val="0E101A"/>
            </w:rPr>
            <m:t>+</m:t>
          </m:r>
          <m:sSub>
            <m:sSubPr>
              <m:ctrlPr>
                <w:rPr>
                  <w:rFonts w:ascii="Cambria Math" w:hAnsi="Cambria Math"/>
                  <w:color w:val="0E101A"/>
                </w:rPr>
              </m:ctrlPr>
            </m:sSubPr>
            <m:e>
              <m:r>
                <m:rPr>
                  <m:sty m:val="p"/>
                </m:rPr>
                <w:rPr>
                  <w:rFonts w:ascii="Cambria Math" w:hAnsi="Cambria Math"/>
                  <w:color w:val="0E101A"/>
                </w:rPr>
                <m:t>β</m:t>
              </m:r>
            </m:e>
            <m:sub>
              <m:r>
                <m:rPr>
                  <m:sty m:val="p"/>
                </m:rPr>
                <w:rPr>
                  <w:rFonts w:ascii="Cambria Math" w:hAnsi="Cambria Math"/>
                  <w:color w:val="0E101A"/>
                </w:rPr>
                <m:t>5</m:t>
              </m:r>
            </m:sub>
          </m:sSub>
          <m:sSub>
            <m:sSubPr>
              <m:ctrlPr>
                <w:rPr>
                  <w:rFonts w:ascii="Cambria Math" w:hAnsi="Cambria Math"/>
                  <w:color w:val="0E101A"/>
                </w:rPr>
              </m:ctrlPr>
            </m:sSubPr>
            <m:e>
              <m:r>
                <w:rPr>
                  <w:rFonts w:ascii="Cambria Math" w:hAnsi="Cambria Math"/>
                  <w:color w:val="0E101A"/>
                </w:rPr>
                <m:t>Personal Consumption</m:t>
              </m:r>
            </m:e>
            <m:sub>
              <m:r>
                <w:rPr>
                  <w:rFonts w:ascii="Cambria Math" w:hAnsi="Cambria Math"/>
                  <w:color w:val="0E101A"/>
                </w:rPr>
                <m:t>t</m:t>
              </m:r>
            </m:sub>
          </m:sSub>
          <m:r>
            <m:rPr>
              <m:sty m:val="p"/>
            </m:rPr>
            <w:rPr>
              <w:rFonts w:ascii="Cambria Math" w:hAnsi="Cambria Math"/>
              <w:color w:val="0E101A"/>
            </w:rPr>
            <m:t>+</m:t>
          </m:r>
          <w:bookmarkStart w:id="2" w:name="OLE_LINK3"/>
          <w:bookmarkStart w:id="3" w:name="OLE_LINK4"/>
          <m:sSub>
            <m:sSubPr>
              <m:ctrlPr>
                <w:rPr>
                  <w:rFonts w:ascii="Cambria Math" w:hAnsi="Cambria Math"/>
                  <w:color w:val="0E101A"/>
                </w:rPr>
              </m:ctrlPr>
            </m:sSubPr>
            <m:e>
              <m:r>
                <m:rPr>
                  <m:sty m:val="p"/>
                </m:rPr>
                <w:rPr>
                  <w:rFonts w:ascii="Cambria Math" w:hAnsi="Cambria Math"/>
                  <w:color w:val="0E101A"/>
                </w:rPr>
                <m:t>β</m:t>
              </m:r>
            </m:e>
            <m:sub>
              <m:r>
                <m:rPr>
                  <m:sty m:val="p"/>
                </m:rPr>
                <w:rPr>
                  <w:rFonts w:ascii="Cambria Math" w:hAnsi="Cambria Math"/>
                  <w:color w:val="0E101A"/>
                </w:rPr>
                <m:t>6</m:t>
              </m:r>
            </m:sub>
          </m:sSub>
          <w:bookmarkEnd w:id="2"/>
          <w:bookmarkEnd w:id="3"/>
          <m:sSub>
            <m:sSubPr>
              <m:ctrlPr>
                <w:rPr>
                  <w:rFonts w:ascii="Cambria Math" w:hAnsi="Cambria Math"/>
                  <w:color w:val="0E101A"/>
                </w:rPr>
              </m:ctrlPr>
            </m:sSubPr>
            <m:e>
              <m:r>
                <w:rPr>
                  <w:rFonts w:ascii="Cambria Math" w:hAnsi="Cambria Math"/>
                  <w:color w:val="0E101A"/>
                </w:rPr>
                <m:t>monthyear</m:t>
              </m:r>
            </m:e>
            <m:sub>
              <m:r>
                <w:rPr>
                  <w:rFonts w:ascii="Cambria Math" w:hAnsi="Cambria Math"/>
                  <w:color w:val="0E101A"/>
                </w:rPr>
                <m:t>t</m:t>
              </m:r>
            </m:sub>
          </m:sSub>
        </m:oMath>
      </m:oMathPara>
    </w:p>
    <w:p w14:paraId="5AE249BA" w14:textId="66B1B688" w:rsidR="00851C02" w:rsidRPr="00851C02" w:rsidRDefault="00851C02" w:rsidP="00851C02">
      <w:pPr>
        <w:pStyle w:val="NormalWeb"/>
        <w:tabs>
          <w:tab w:val="left" w:pos="720"/>
        </w:tabs>
        <w:spacing w:line="480" w:lineRule="auto"/>
        <w:rPr>
          <w:color w:val="0E101A"/>
        </w:rPr>
      </w:pPr>
      <w:r>
        <w:rPr>
          <w:color w:val="0E101A"/>
        </w:rPr>
        <w:tab/>
      </w:r>
      <w:r w:rsidRPr="00851C02">
        <w:rPr>
          <w:color w:val="0E101A"/>
        </w:rPr>
        <w:t>In the model above S&amp;P 500 variable measures the monthly rate of return of the S&amp;P 500 index. Our independent variable of interest is Covid mortality which measures the proportion (%) of mortality rate involving COVID.</w:t>
      </w:r>
    </w:p>
    <w:p w14:paraId="2E93562B" w14:textId="532677AF" w:rsidR="00643881" w:rsidRPr="00643881" w:rsidRDefault="00851C02" w:rsidP="002C0483">
      <w:pPr>
        <w:pStyle w:val="NormalWeb"/>
        <w:tabs>
          <w:tab w:val="left" w:pos="720"/>
        </w:tabs>
        <w:spacing w:before="0" w:beforeAutospacing="0" w:after="0" w:afterAutospacing="0" w:line="480" w:lineRule="auto"/>
        <w:rPr>
          <w:color w:val="0E101A"/>
        </w:rPr>
      </w:pPr>
      <w:r>
        <w:rPr>
          <w:color w:val="0E101A"/>
        </w:rPr>
        <w:tab/>
      </w:r>
      <w:r w:rsidRPr="00851C02">
        <w:rPr>
          <w:color w:val="0E101A"/>
        </w:rPr>
        <w:t xml:space="preserve">Unemployment variables measures the monthly rate of unemployment. The interest rate variable measures the monthly weighted average interest rates. The inflation rate variable measures the monthly inflation/deflation rate. </w:t>
      </w:r>
      <w:r w:rsidR="00A07F87">
        <w:rPr>
          <w:color w:val="0E101A"/>
        </w:rPr>
        <w:t>P</w:t>
      </w:r>
      <w:r w:rsidRPr="00851C02">
        <w:rPr>
          <w:color w:val="0E101A"/>
        </w:rPr>
        <w:t>ersonal consumption variable measures the monthly spending of consumers.</w:t>
      </w:r>
      <w:r w:rsidR="00A07F87">
        <w:rPr>
          <w:color w:val="0E101A"/>
        </w:rPr>
        <w:t xml:space="preserve"> Lastly, </w:t>
      </w:r>
      <w:proofErr w:type="spellStart"/>
      <w:r w:rsidR="00A07F87">
        <w:rPr>
          <w:color w:val="0E101A"/>
        </w:rPr>
        <w:t>monthyear</w:t>
      </w:r>
      <w:proofErr w:type="spellEnd"/>
      <w:r w:rsidR="00A07F87">
        <w:rPr>
          <w:color w:val="0E101A"/>
        </w:rPr>
        <w:t xml:space="preserve"> variable indicates the date, and controls the trend.</w:t>
      </w:r>
    </w:p>
    <w:p w14:paraId="478C064F" w14:textId="259FE736" w:rsidR="000A1FB1" w:rsidRPr="005077EB" w:rsidRDefault="000A1FB1" w:rsidP="002C0483">
      <w:pPr>
        <w:pStyle w:val="NormalWeb"/>
        <w:tabs>
          <w:tab w:val="left" w:pos="720"/>
        </w:tabs>
        <w:spacing w:before="0" w:beforeAutospacing="0" w:after="0" w:afterAutospacing="0" w:line="480" w:lineRule="auto"/>
        <w:rPr>
          <w:b/>
          <w:bCs/>
          <w:color w:val="0E101A"/>
        </w:rPr>
      </w:pPr>
      <w:r w:rsidRPr="005077EB">
        <w:rPr>
          <w:b/>
          <w:bCs/>
          <w:color w:val="0E101A"/>
        </w:rPr>
        <w:t>Data</w:t>
      </w:r>
    </w:p>
    <w:p w14:paraId="3DDD9272" w14:textId="77777777" w:rsidR="00851C02" w:rsidRDefault="008F78E3" w:rsidP="00851C02">
      <w:pPr>
        <w:pStyle w:val="NormalWeb"/>
        <w:spacing w:before="0" w:beforeAutospacing="0" w:after="0" w:afterAutospacing="0" w:line="480" w:lineRule="auto"/>
        <w:rPr>
          <w:color w:val="0E101A"/>
        </w:rPr>
      </w:pPr>
      <w:r w:rsidRPr="005077EB">
        <w:rPr>
          <w:color w:val="0E101A"/>
        </w:rPr>
        <w:tab/>
      </w:r>
      <w:r w:rsidR="00851C02">
        <w:rPr>
          <w:color w:val="0E101A"/>
        </w:rPr>
        <w:t>S&amp;P 500 index data is based on Yahoo Finance that records the monthly rate of return as well as the annual rate of return for any stocks (</w:t>
      </w:r>
      <w:proofErr w:type="gramStart"/>
      <w:r w:rsidR="00851C02">
        <w:rPr>
          <w:color w:val="0E101A"/>
        </w:rPr>
        <w:t>e.g.</w:t>
      </w:r>
      <w:proofErr w:type="gramEnd"/>
      <w:r w:rsidR="00851C02">
        <w:rPr>
          <w:color w:val="0E101A"/>
        </w:rPr>
        <w:t xml:space="preserve"> TSLA, SPY, NIO, JNJ, etc.), stock market </w:t>
      </w:r>
      <w:r w:rsidR="00851C02">
        <w:rPr>
          <w:color w:val="0E101A"/>
        </w:rPr>
        <w:lastRenderedPageBreak/>
        <w:t>prices, real-time quotes, financial news, and analytics on many stocks. This data was collected at the beginning of 2020 and includes monthly data before and during COVID. More information about the weights of various factors is available here: </w:t>
      </w:r>
      <w:hyperlink r:id="rId4" w:tgtFrame="_blank" w:history="1">
        <w:r w:rsidR="00851C02">
          <w:rPr>
            <w:rStyle w:val="Hyperlink"/>
            <w:color w:val="4A6EE0"/>
          </w:rPr>
          <w:t>https://finance.yahoo.com/</w:t>
        </w:r>
      </w:hyperlink>
      <w:r w:rsidR="00851C02">
        <w:rPr>
          <w:color w:val="0E101A"/>
        </w:rPr>
        <w:t> </w:t>
      </w:r>
    </w:p>
    <w:p w14:paraId="78480550" w14:textId="77777777" w:rsidR="00851C02" w:rsidRDefault="00851C02" w:rsidP="00851C02">
      <w:pPr>
        <w:pStyle w:val="NormalWeb"/>
        <w:spacing w:before="0" w:beforeAutospacing="0" w:after="0" w:afterAutospacing="0" w:line="480" w:lineRule="auto"/>
        <w:rPr>
          <w:color w:val="0E101A"/>
        </w:rPr>
      </w:pPr>
      <w:r>
        <w:rPr>
          <w:color w:val="0E101A"/>
        </w:rPr>
        <w:t>           COVID mortality variable is based on 2020-2021 publicly available monthly data. Data sources for the monthly mortality rate involving COVID are based on National Vital Statistics System. National Center for Health Statistics gather their data from National Vital Statistics System, thus the data shown will likely not include all deaths that occurred during a given time period especially for the more recent time periods (Center for Disease Control and Prevention, 2021). National Center for Health Statistics is a provisional data that presents the count of deaths in the United States due to COVID, deaths from all causes and percent of expected deaths, pneumonia deaths, pneumonia deaths involving COVID, influenza deaths, and deaths involving pneumonia, influenza, or COVID-19; by week ending date, month, and year, and specific jurisdiction (CDC, 2021). Information about the National Center for Health Statistics is available at </w:t>
      </w:r>
      <w:hyperlink r:id="rId5" w:tgtFrame="_blank" w:history="1">
        <w:r>
          <w:rPr>
            <w:rStyle w:val="Hyperlink"/>
            <w:color w:val="4A6EE0"/>
          </w:rPr>
          <w:t>https://www.cdc.gov/nchs/index.htm</w:t>
        </w:r>
      </w:hyperlink>
      <w:r>
        <w:rPr>
          <w:color w:val="0E101A"/>
        </w:rPr>
        <w:t>. Independent variable defines COVID mortality rate as a percentage of deaths involving COVID per month. In this study, we use monthly mortality rates involving COVID as reported by the CDC, </w:t>
      </w:r>
      <w:hyperlink r:id="rId6" w:tgtFrame="_blank" w:history="1">
        <w:r>
          <w:rPr>
            <w:rStyle w:val="Hyperlink"/>
            <w:color w:val="4A6EE0"/>
          </w:rPr>
          <w:t>https://www.cdc.gov/nchs/nvss/vsrr/covid19/index.htm</w:t>
        </w:r>
      </w:hyperlink>
      <w:r>
        <w:rPr>
          <w:color w:val="0E101A"/>
        </w:rPr>
        <w:t>. </w:t>
      </w:r>
    </w:p>
    <w:p w14:paraId="1AB7A5AC" w14:textId="12942AF9" w:rsidR="002C0483" w:rsidRPr="005077EB" w:rsidRDefault="00851C02" w:rsidP="003A67EE">
      <w:pPr>
        <w:pStyle w:val="NormalWeb"/>
        <w:spacing w:before="0" w:beforeAutospacing="0" w:after="0" w:afterAutospacing="0" w:line="480" w:lineRule="auto"/>
        <w:rPr>
          <w:color w:val="0E101A"/>
        </w:rPr>
      </w:pPr>
      <w:r>
        <w:rPr>
          <w:color w:val="0E101A"/>
        </w:rPr>
        <w:t>           Monthly characteristics include unemployment rates, interest rates, inflation rates, and real personal consumption expenditure. Unemployment rate data for 2020-2021 is based on the estimates by the U.S. Bureau of Labor Statistics, </w:t>
      </w:r>
      <w:hyperlink r:id="rId7" w:tgtFrame="_blank" w:history="1">
        <w:r>
          <w:rPr>
            <w:rStyle w:val="Hyperlink"/>
            <w:color w:val="4A6EE0"/>
          </w:rPr>
          <w:t>Unemployment Rate</w:t>
        </w:r>
      </w:hyperlink>
      <w:r>
        <w:rPr>
          <w:color w:val="0E101A"/>
        </w:rPr>
        <w:t>. Interest rate data for 2020-2021 is based on the estimates by IRS, </w:t>
      </w:r>
      <w:hyperlink r:id="rId8" w:tgtFrame="_blank" w:history="1">
        <w:r>
          <w:rPr>
            <w:rStyle w:val="Hyperlink"/>
            <w:color w:val="4A6EE0"/>
          </w:rPr>
          <w:t>Weighted Average Interest Rate</w:t>
        </w:r>
      </w:hyperlink>
      <w:r>
        <w:rPr>
          <w:color w:val="0E101A"/>
        </w:rPr>
        <w:t>. Inflation rates for 2020-2021 is based on the estimates by Inflation Data, </w:t>
      </w:r>
      <w:hyperlink r:id="rId9" w:anchor=":~:text=Statistics%20CPI%2DU-,Monthly%20Inflation,from%201.36%25%20to%201.40%25" w:tgtFrame="_blank" w:history="1">
        <w:r>
          <w:rPr>
            <w:rStyle w:val="Hyperlink"/>
            <w:color w:val="4A6EE0"/>
          </w:rPr>
          <w:t>Historical Inflation Data</w:t>
        </w:r>
      </w:hyperlink>
      <w:r>
        <w:rPr>
          <w:color w:val="0E101A"/>
        </w:rPr>
        <w:t xml:space="preserve">. Personal </w:t>
      </w:r>
      <w:r>
        <w:rPr>
          <w:color w:val="0E101A"/>
        </w:rPr>
        <w:lastRenderedPageBreak/>
        <w:t>Consumption for 2020-2021 is based on the estimates by FRED Economic Data, </w:t>
      </w:r>
      <w:hyperlink r:id="rId10" w:tgtFrame="_blank" w:history="1">
        <w:r>
          <w:rPr>
            <w:rStyle w:val="Hyperlink"/>
            <w:color w:val="4A6EE0"/>
          </w:rPr>
          <w:t>Real Personal Consumption Expenditure</w:t>
        </w:r>
      </w:hyperlink>
      <w:r>
        <w:rPr>
          <w:color w:val="0E101A"/>
        </w:rPr>
        <w:t>.</w:t>
      </w:r>
    </w:p>
    <w:p w14:paraId="74B43168" w14:textId="05B8B9AC" w:rsidR="002D4969" w:rsidRPr="005077EB" w:rsidRDefault="002D4969" w:rsidP="002C0483">
      <w:pPr>
        <w:pStyle w:val="NormalWeb"/>
        <w:tabs>
          <w:tab w:val="left" w:pos="720"/>
        </w:tabs>
        <w:spacing w:before="0" w:beforeAutospacing="0" w:after="0" w:afterAutospacing="0" w:line="480" w:lineRule="auto"/>
        <w:rPr>
          <w:color w:val="0E101A"/>
        </w:rPr>
      </w:pPr>
      <w:r w:rsidRPr="005077EB">
        <w:rPr>
          <w:color w:val="0E101A"/>
        </w:rPr>
        <w:t>Table 1. Descriptive Statis</w:t>
      </w:r>
      <w:r w:rsidR="00067F98" w:rsidRPr="005077EB">
        <w:rPr>
          <w:color w:val="0E101A"/>
        </w:rPr>
        <w:t>tic</w:t>
      </w:r>
      <w:r w:rsidRPr="005077EB">
        <w:rPr>
          <w:color w:val="0E101A"/>
        </w:rPr>
        <w:t>s</w:t>
      </w:r>
    </w:p>
    <w:p w14:paraId="0714D361" w14:textId="4F26ECA1" w:rsidR="002D4969" w:rsidRPr="005077EB" w:rsidRDefault="00B30C35" w:rsidP="002C0483">
      <w:pPr>
        <w:pStyle w:val="NormalWeb"/>
        <w:tabs>
          <w:tab w:val="left" w:pos="720"/>
        </w:tabs>
        <w:spacing w:before="0" w:beforeAutospacing="0" w:after="0" w:afterAutospacing="0" w:line="480" w:lineRule="auto"/>
        <w:rPr>
          <w:color w:val="0E101A"/>
        </w:rPr>
      </w:pPr>
      <w:r w:rsidRPr="00B30C35">
        <w:rPr>
          <w:color w:val="0E101A"/>
        </w:rPr>
        <w:drawing>
          <wp:inline distT="0" distB="0" distL="0" distR="0" wp14:anchorId="2350B07C" wp14:editId="78979F78">
            <wp:extent cx="13769238" cy="261850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817565" cy="2627699"/>
                    </a:xfrm>
                    <a:prstGeom prst="rect">
                      <a:avLst/>
                    </a:prstGeom>
                  </pic:spPr>
                </pic:pic>
              </a:graphicData>
            </a:graphic>
          </wp:inline>
        </w:drawing>
      </w:r>
    </w:p>
    <w:p w14:paraId="277F202B" w14:textId="1E78162B" w:rsidR="00B30C35" w:rsidRPr="00B30C35" w:rsidRDefault="002D4969" w:rsidP="002C0483">
      <w:pPr>
        <w:pStyle w:val="NormalWeb"/>
        <w:tabs>
          <w:tab w:val="left" w:pos="720"/>
        </w:tabs>
        <w:spacing w:before="0" w:beforeAutospacing="0" w:after="0" w:afterAutospacing="0" w:line="480" w:lineRule="auto"/>
        <w:rPr>
          <w:color w:val="0E101A"/>
        </w:rPr>
      </w:pPr>
      <w:r w:rsidRPr="005077EB">
        <w:rPr>
          <w:color w:val="0E101A"/>
        </w:rPr>
        <w:t xml:space="preserve">Table 1 above shows a wide variance in S&amp;P 500 index throughout </w:t>
      </w:r>
      <w:r w:rsidR="00067F98" w:rsidRPr="005077EB">
        <w:rPr>
          <w:color w:val="0E101A"/>
        </w:rPr>
        <w:t xml:space="preserve">the months from </w:t>
      </w:r>
      <w:r w:rsidR="00982A6A" w:rsidRPr="005077EB">
        <w:rPr>
          <w:color w:val="0E101A"/>
        </w:rPr>
        <w:t>-12.51%</w:t>
      </w:r>
      <w:r w:rsidR="00067F98" w:rsidRPr="005077EB">
        <w:rPr>
          <w:color w:val="0E101A"/>
        </w:rPr>
        <w:t xml:space="preserve"> in </w:t>
      </w:r>
      <w:r w:rsidR="007418FB" w:rsidRPr="005077EB">
        <w:rPr>
          <w:color w:val="0E101A"/>
        </w:rPr>
        <w:t>March 2020</w:t>
      </w:r>
      <w:r w:rsidR="00067F98" w:rsidRPr="005077EB">
        <w:rPr>
          <w:color w:val="0E101A"/>
        </w:rPr>
        <w:t xml:space="preserve"> to </w:t>
      </w:r>
      <w:r w:rsidR="00982A6A" w:rsidRPr="005077EB">
        <w:rPr>
          <w:color w:val="0E101A"/>
        </w:rPr>
        <w:t>12.68%</w:t>
      </w:r>
      <w:r w:rsidR="00067F98" w:rsidRPr="005077EB">
        <w:rPr>
          <w:color w:val="0E101A"/>
        </w:rPr>
        <w:t xml:space="preserve"> in </w:t>
      </w:r>
      <w:r w:rsidR="007418FB" w:rsidRPr="005077EB">
        <w:rPr>
          <w:color w:val="0E101A"/>
        </w:rPr>
        <w:t>April 2020</w:t>
      </w:r>
      <w:r w:rsidR="00067F98" w:rsidRPr="005077EB">
        <w:rPr>
          <w:color w:val="0E101A"/>
        </w:rPr>
        <w:t xml:space="preserve"> with the average of </w:t>
      </w:r>
      <w:r w:rsidR="00595392" w:rsidRPr="005077EB">
        <w:rPr>
          <w:color w:val="0E101A"/>
        </w:rPr>
        <w:t>1.</w:t>
      </w:r>
      <w:r w:rsidR="007D54B6">
        <w:rPr>
          <w:color w:val="0E101A"/>
        </w:rPr>
        <w:t>08</w:t>
      </w:r>
      <w:r w:rsidR="00595392" w:rsidRPr="005077EB">
        <w:rPr>
          <w:color w:val="0E101A"/>
        </w:rPr>
        <w:t>%.</w:t>
      </w:r>
      <w:r w:rsidR="00067F98" w:rsidRPr="005077EB">
        <w:rPr>
          <w:color w:val="0E101A"/>
        </w:rPr>
        <w:t xml:space="preserve"> COVID mortality prevalence in the United States varied from the rate of </w:t>
      </w:r>
      <w:r w:rsidR="00595392" w:rsidRPr="005077EB">
        <w:rPr>
          <w:color w:val="0E101A"/>
        </w:rPr>
        <w:t>0.00%</w:t>
      </w:r>
      <w:r w:rsidR="00067F98" w:rsidRPr="005077EB">
        <w:rPr>
          <w:color w:val="0E101A"/>
        </w:rPr>
        <w:t xml:space="preserve"> in</w:t>
      </w:r>
      <w:r w:rsidR="007418FB" w:rsidRPr="005077EB">
        <w:rPr>
          <w:color w:val="0E101A"/>
        </w:rPr>
        <w:t xml:space="preserve"> </w:t>
      </w:r>
      <w:r w:rsidR="007D54B6">
        <w:rPr>
          <w:color w:val="0E101A"/>
        </w:rPr>
        <w:t>September 2018</w:t>
      </w:r>
      <w:r w:rsidR="00067F98" w:rsidRPr="005077EB">
        <w:rPr>
          <w:color w:val="0E101A"/>
        </w:rPr>
        <w:t xml:space="preserve"> to </w:t>
      </w:r>
      <w:r w:rsidR="00595392" w:rsidRPr="005077EB">
        <w:rPr>
          <w:color w:val="0E101A"/>
        </w:rPr>
        <w:t>18.</w:t>
      </w:r>
      <w:r w:rsidR="007D54B6">
        <w:rPr>
          <w:color w:val="0E101A"/>
        </w:rPr>
        <w:t>55</w:t>
      </w:r>
      <w:r w:rsidR="00595392" w:rsidRPr="005077EB">
        <w:rPr>
          <w:color w:val="0E101A"/>
        </w:rPr>
        <w:t>%</w:t>
      </w:r>
      <w:r w:rsidR="00067F98" w:rsidRPr="005077EB">
        <w:rPr>
          <w:color w:val="0E101A"/>
        </w:rPr>
        <w:t xml:space="preserve"> in </w:t>
      </w:r>
      <w:r w:rsidR="007418FB" w:rsidRPr="005077EB">
        <w:rPr>
          <w:color w:val="0E101A"/>
        </w:rPr>
        <w:t>January 2021</w:t>
      </w:r>
      <w:r w:rsidR="00067F98" w:rsidRPr="005077EB">
        <w:rPr>
          <w:color w:val="0E101A"/>
        </w:rPr>
        <w:t xml:space="preserve"> with the average of </w:t>
      </w:r>
      <w:r w:rsidR="007D54B6">
        <w:rPr>
          <w:color w:val="0E101A"/>
        </w:rPr>
        <w:t>3.28</w:t>
      </w:r>
      <w:r w:rsidR="00595392" w:rsidRPr="005077EB">
        <w:rPr>
          <w:color w:val="0E101A"/>
        </w:rPr>
        <w:t>%</w:t>
      </w:r>
      <w:r w:rsidR="00851C02">
        <w:rPr>
          <w:color w:val="0E101A"/>
        </w:rPr>
        <w:t>.</w:t>
      </w:r>
    </w:p>
    <w:p w14:paraId="2A229B22" w14:textId="39462857" w:rsidR="000A1FB1" w:rsidRPr="005077EB" w:rsidRDefault="000A1FB1" w:rsidP="002C0483">
      <w:pPr>
        <w:pStyle w:val="NormalWeb"/>
        <w:tabs>
          <w:tab w:val="left" w:pos="720"/>
        </w:tabs>
        <w:spacing w:before="0" w:beforeAutospacing="0" w:after="0" w:afterAutospacing="0" w:line="480" w:lineRule="auto"/>
        <w:rPr>
          <w:b/>
          <w:bCs/>
          <w:color w:val="0E101A"/>
        </w:rPr>
      </w:pPr>
      <w:r w:rsidRPr="005077EB">
        <w:rPr>
          <w:b/>
          <w:bCs/>
          <w:color w:val="0E101A"/>
        </w:rPr>
        <w:t>Empirical Result</w:t>
      </w:r>
    </w:p>
    <w:p w14:paraId="68B86C32" w14:textId="2B7CBC4C" w:rsidR="00D913CF" w:rsidRDefault="00797D7A" w:rsidP="002C0483">
      <w:pPr>
        <w:pStyle w:val="NormalWeb"/>
        <w:tabs>
          <w:tab w:val="left" w:pos="720"/>
        </w:tabs>
        <w:spacing w:before="0" w:beforeAutospacing="0" w:after="0" w:afterAutospacing="0" w:line="480" w:lineRule="auto"/>
        <w:rPr>
          <w:color w:val="0E101A"/>
        </w:rPr>
      </w:pPr>
      <w:r w:rsidRPr="005077EB">
        <w:rPr>
          <w:color w:val="0E101A"/>
        </w:rPr>
        <w:tab/>
      </w:r>
      <w:r w:rsidR="00067F98" w:rsidRPr="005077EB">
        <w:rPr>
          <w:color w:val="0E101A"/>
        </w:rPr>
        <w:t xml:space="preserve">Regression results in table 2 below show that </w:t>
      </w:r>
      <w:r w:rsidR="007F4AC1" w:rsidRPr="005077EB">
        <w:rPr>
          <w:color w:val="0E101A"/>
        </w:rPr>
        <w:t>Mortality</w:t>
      </w:r>
      <w:r w:rsidR="00D84F5F" w:rsidRPr="005077EB">
        <w:rPr>
          <w:color w:val="0E101A"/>
        </w:rPr>
        <w:t xml:space="preserve"> rate involving COVID is </w:t>
      </w:r>
      <w:r w:rsidR="00982A6A" w:rsidRPr="005077EB">
        <w:rPr>
          <w:color w:val="0E101A"/>
        </w:rPr>
        <w:t>a</w:t>
      </w:r>
      <w:r w:rsidR="004872E1" w:rsidRPr="005077EB">
        <w:rPr>
          <w:color w:val="0E101A"/>
        </w:rPr>
        <w:t>n</w:t>
      </w:r>
      <w:r w:rsidR="00982A6A" w:rsidRPr="005077EB">
        <w:rPr>
          <w:color w:val="0E101A"/>
        </w:rPr>
        <w:t xml:space="preserve"> insignificant</w:t>
      </w:r>
      <w:r w:rsidR="00D84F5F" w:rsidRPr="005077EB">
        <w:rPr>
          <w:color w:val="0E101A"/>
        </w:rPr>
        <w:t xml:space="preserve"> determinant of monthly rate of return on S&amp;P 500</w:t>
      </w:r>
      <w:r w:rsidR="009E4722">
        <w:rPr>
          <w:color w:val="0E101A"/>
        </w:rPr>
        <w:t xml:space="preserve"> using a significance level of 10%</w:t>
      </w:r>
      <w:r w:rsidR="00D84F5F" w:rsidRPr="005077EB">
        <w:rPr>
          <w:color w:val="0E101A"/>
        </w:rPr>
        <w:t>. Hig</w:t>
      </w:r>
      <w:r w:rsidR="007945D5" w:rsidRPr="005077EB">
        <w:rPr>
          <w:color w:val="0E101A"/>
        </w:rPr>
        <w:t>h</w:t>
      </w:r>
      <w:r w:rsidR="00D84F5F" w:rsidRPr="005077EB">
        <w:rPr>
          <w:color w:val="0E101A"/>
        </w:rPr>
        <w:t xml:space="preserve">er rates of </w:t>
      </w:r>
      <w:r w:rsidR="00DB2AD7" w:rsidRPr="005077EB">
        <w:rPr>
          <w:color w:val="0E101A"/>
        </w:rPr>
        <w:t xml:space="preserve">mortality involving COVID leads to </w:t>
      </w:r>
      <w:r w:rsidR="00317295">
        <w:rPr>
          <w:color w:val="0E101A"/>
        </w:rPr>
        <w:t>an increase in the</w:t>
      </w:r>
      <w:r w:rsidR="00DB2AD7" w:rsidRPr="005077EB">
        <w:rPr>
          <w:color w:val="0E101A"/>
        </w:rPr>
        <w:t xml:space="preserve"> rate of return on S&amp;P 500. When </w:t>
      </w:r>
      <w:r w:rsidR="00E01FE7" w:rsidRPr="005077EB">
        <w:rPr>
          <w:color w:val="0E101A"/>
        </w:rPr>
        <w:t xml:space="preserve">mortality rate involving COVID increases by 1%, the rate of return on the S&amp;P 500 index </w:t>
      </w:r>
      <w:r w:rsidR="00121632" w:rsidRPr="005077EB">
        <w:rPr>
          <w:color w:val="0E101A"/>
        </w:rPr>
        <w:t>increases by 0.</w:t>
      </w:r>
      <w:r w:rsidR="00D05514">
        <w:rPr>
          <w:color w:val="0E101A"/>
        </w:rPr>
        <w:t>6559</w:t>
      </w:r>
      <w:r w:rsidR="0052201D">
        <w:rPr>
          <w:color w:val="0E101A"/>
        </w:rPr>
        <w:t xml:space="preserve"> </w:t>
      </w:r>
      <w:r w:rsidR="004872E1" w:rsidRPr="005077EB">
        <w:rPr>
          <w:color w:val="0E101A"/>
        </w:rPr>
        <w:t xml:space="preserve">units </w:t>
      </w:r>
      <w:r w:rsidR="00E01FE7" w:rsidRPr="005077EB">
        <w:rPr>
          <w:color w:val="0E101A"/>
        </w:rPr>
        <w:t>(p</w:t>
      </w:r>
      <w:r w:rsidRPr="005077EB">
        <w:rPr>
          <w:color w:val="0E101A"/>
        </w:rPr>
        <w:t>-value</w:t>
      </w:r>
      <w:r w:rsidR="00982A6A" w:rsidRPr="005077EB">
        <w:rPr>
          <w:color w:val="0E101A"/>
        </w:rPr>
        <w:t xml:space="preserve"> </w:t>
      </w:r>
      <w:r w:rsidR="0052201D">
        <w:rPr>
          <w:color w:val="0E101A"/>
        </w:rPr>
        <w:t>&gt; 0.5</w:t>
      </w:r>
      <w:r w:rsidRPr="005077EB">
        <w:rPr>
          <w:color w:val="0E101A"/>
        </w:rPr>
        <w:t>)</w:t>
      </w:r>
      <w:r w:rsidR="005840EC">
        <w:rPr>
          <w:color w:val="0E101A"/>
        </w:rPr>
        <w:t>.</w:t>
      </w:r>
    </w:p>
    <w:p w14:paraId="0934CF4B" w14:textId="05CA4593" w:rsidR="00D05514" w:rsidRDefault="00D05514" w:rsidP="002C0483">
      <w:pPr>
        <w:pStyle w:val="NormalWeb"/>
        <w:tabs>
          <w:tab w:val="left" w:pos="720"/>
        </w:tabs>
        <w:spacing w:before="0" w:beforeAutospacing="0" w:after="0" w:afterAutospacing="0" w:line="480" w:lineRule="auto"/>
        <w:rPr>
          <w:color w:val="0E101A"/>
        </w:rPr>
      </w:pPr>
    </w:p>
    <w:p w14:paraId="3BDBD971" w14:textId="7C319100" w:rsidR="00985425" w:rsidRDefault="00985425" w:rsidP="002C0483">
      <w:pPr>
        <w:pStyle w:val="NormalWeb"/>
        <w:tabs>
          <w:tab w:val="left" w:pos="720"/>
        </w:tabs>
        <w:spacing w:before="0" w:beforeAutospacing="0" w:after="0" w:afterAutospacing="0" w:line="480" w:lineRule="auto"/>
        <w:rPr>
          <w:color w:val="0E101A"/>
        </w:rPr>
      </w:pPr>
    </w:p>
    <w:p w14:paraId="14949BBF" w14:textId="77777777" w:rsidR="00985425" w:rsidRDefault="00985425" w:rsidP="002C0483">
      <w:pPr>
        <w:pStyle w:val="NormalWeb"/>
        <w:tabs>
          <w:tab w:val="left" w:pos="720"/>
        </w:tabs>
        <w:spacing w:before="0" w:beforeAutospacing="0" w:after="0" w:afterAutospacing="0" w:line="480" w:lineRule="auto"/>
        <w:rPr>
          <w:color w:val="0E101A"/>
        </w:rPr>
      </w:pPr>
    </w:p>
    <w:p w14:paraId="060FA22C" w14:textId="6B5078BD" w:rsidR="00721AFB" w:rsidRDefault="00797D7A" w:rsidP="002C0483">
      <w:pPr>
        <w:pStyle w:val="NormalWeb"/>
        <w:tabs>
          <w:tab w:val="left" w:pos="720"/>
        </w:tabs>
        <w:spacing w:before="0" w:beforeAutospacing="0" w:after="0" w:afterAutospacing="0" w:line="480" w:lineRule="auto"/>
        <w:rPr>
          <w:noProof/>
        </w:rPr>
      </w:pPr>
      <w:r w:rsidRPr="005077EB">
        <w:rPr>
          <w:color w:val="0E101A"/>
        </w:rPr>
        <w:lastRenderedPageBreak/>
        <w:t>Table 2. Regression Results</w:t>
      </w:r>
    </w:p>
    <w:p w14:paraId="46695418" w14:textId="4549B67B" w:rsidR="007D54B6" w:rsidRPr="005077EB" w:rsidRDefault="00B30C35" w:rsidP="002C0483">
      <w:pPr>
        <w:pStyle w:val="NormalWeb"/>
        <w:tabs>
          <w:tab w:val="left" w:pos="720"/>
        </w:tabs>
        <w:spacing w:before="0" w:beforeAutospacing="0" w:after="0" w:afterAutospacing="0" w:line="480" w:lineRule="auto"/>
        <w:rPr>
          <w:color w:val="0E101A"/>
        </w:rPr>
      </w:pPr>
      <w:r w:rsidRPr="00B30C35">
        <w:rPr>
          <w:color w:val="0E101A"/>
        </w:rPr>
        <w:drawing>
          <wp:inline distT="0" distB="0" distL="0" distR="0" wp14:anchorId="37EA712A" wp14:editId="0F3624F3">
            <wp:extent cx="10710913" cy="2715491"/>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741765" cy="2723313"/>
                    </a:xfrm>
                    <a:prstGeom prst="rect">
                      <a:avLst/>
                    </a:prstGeom>
                  </pic:spPr>
                </pic:pic>
              </a:graphicData>
            </a:graphic>
          </wp:inline>
        </w:drawing>
      </w:r>
    </w:p>
    <w:p w14:paraId="4C67F0C0" w14:textId="4A0121A0" w:rsidR="008C1B1C" w:rsidRPr="006B53E1" w:rsidRDefault="007418FB" w:rsidP="002C0483">
      <w:pPr>
        <w:pStyle w:val="NormalWeb"/>
        <w:tabs>
          <w:tab w:val="left" w:pos="720"/>
        </w:tabs>
        <w:spacing w:before="0" w:beforeAutospacing="0" w:after="0" w:afterAutospacing="0" w:line="480" w:lineRule="auto"/>
        <w:rPr>
          <w:color w:val="0E101A"/>
        </w:rPr>
      </w:pPr>
      <w:r w:rsidRPr="005077EB">
        <w:rPr>
          <w:color w:val="0E101A"/>
        </w:rPr>
        <w:tab/>
      </w:r>
      <w:r w:rsidR="009E4722">
        <w:rPr>
          <w:color w:val="0E101A"/>
        </w:rPr>
        <w:t xml:space="preserve">Given the results from running the regression, we can assume that </w:t>
      </w:r>
      <w:r w:rsidR="00B30C35">
        <w:rPr>
          <w:color w:val="0E101A"/>
        </w:rPr>
        <w:t xml:space="preserve">unemployment rate </w:t>
      </w:r>
      <w:r w:rsidR="009E4722">
        <w:rPr>
          <w:color w:val="0E101A"/>
        </w:rPr>
        <w:t xml:space="preserve">is the only significant determinate </w:t>
      </w:r>
      <w:r w:rsidR="00797D7A" w:rsidRPr="005077EB">
        <w:rPr>
          <w:color w:val="0E101A"/>
        </w:rPr>
        <w:t xml:space="preserve">of </w:t>
      </w:r>
      <w:r w:rsidR="00E204EC" w:rsidRPr="005077EB">
        <w:rPr>
          <w:color w:val="0E101A"/>
        </w:rPr>
        <w:t>rate of return on S&amp;P 500</w:t>
      </w:r>
      <w:r w:rsidR="009E4722">
        <w:rPr>
          <w:color w:val="0E101A"/>
        </w:rPr>
        <w:t xml:space="preserve"> at a significance level of </w:t>
      </w:r>
      <w:r w:rsidR="00B30C35">
        <w:rPr>
          <w:color w:val="0E101A"/>
        </w:rPr>
        <w:t>10</w:t>
      </w:r>
      <w:r w:rsidR="009E4722">
        <w:rPr>
          <w:color w:val="0E101A"/>
        </w:rPr>
        <w:t xml:space="preserve">%. </w:t>
      </w:r>
      <w:r w:rsidR="00B30C35">
        <w:rPr>
          <w:color w:val="0E101A"/>
        </w:rPr>
        <w:t xml:space="preserve">COVID mortality rate p-value is slightly greater than the desired p-value. </w:t>
      </w:r>
      <w:r w:rsidR="009E4722">
        <w:rPr>
          <w:color w:val="0E101A"/>
        </w:rPr>
        <w:t xml:space="preserve">All the other factors would be </w:t>
      </w:r>
      <w:r w:rsidR="00D23004">
        <w:rPr>
          <w:color w:val="0E101A"/>
        </w:rPr>
        <w:t>considered</w:t>
      </w:r>
      <w:r w:rsidR="009E4722">
        <w:rPr>
          <w:color w:val="0E101A"/>
        </w:rPr>
        <w:t xml:space="preserve"> insignificant since they are not less </w:t>
      </w:r>
      <w:r w:rsidR="00D23004">
        <w:rPr>
          <w:color w:val="0E101A"/>
        </w:rPr>
        <w:t>than</w:t>
      </w:r>
      <w:r w:rsidR="009E4722">
        <w:rPr>
          <w:color w:val="0E101A"/>
        </w:rPr>
        <w:t xml:space="preserve"> 0.</w:t>
      </w:r>
      <w:r w:rsidR="00B30C35">
        <w:rPr>
          <w:color w:val="0E101A"/>
        </w:rPr>
        <w:t>10</w:t>
      </w:r>
      <w:r w:rsidR="009E4722">
        <w:rPr>
          <w:color w:val="0E101A"/>
        </w:rPr>
        <w:t>.</w:t>
      </w:r>
    </w:p>
    <w:p w14:paraId="04F181C9" w14:textId="1E02035B" w:rsidR="000A1FB1" w:rsidRPr="005077EB" w:rsidRDefault="000A1FB1" w:rsidP="002C0483">
      <w:pPr>
        <w:pStyle w:val="NormalWeb"/>
        <w:tabs>
          <w:tab w:val="left" w:pos="720"/>
        </w:tabs>
        <w:spacing w:before="0" w:beforeAutospacing="0" w:after="0" w:afterAutospacing="0" w:line="480" w:lineRule="auto"/>
        <w:rPr>
          <w:b/>
          <w:bCs/>
          <w:color w:val="0E101A"/>
        </w:rPr>
      </w:pPr>
      <w:r w:rsidRPr="005077EB">
        <w:rPr>
          <w:b/>
          <w:bCs/>
          <w:color w:val="0E101A"/>
        </w:rPr>
        <w:t>Conclusion</w:t>
      </w:r>
      <w:r w:rsidR="00741E1E" w:rsidRPr="005077EB">
        <w:rPr>
          <w:b/>
          <w:bCs/>
          <w:color w:val="0E101A"/>
        </w:rPr>
        <w:t xml:space="preserve"> and Policy Implications</w:t>
      </w:r>
    </w:p>
    <w:p w14:paraId="71373AA0" w14:textId="6CA49D0D" w:rsidR="00851C02" w:rsidRPr="00851C02" w:rsidRDefault="00851C02" w:rsidP="00851C02">
      <w:pPr>
        <w:spacing w:line="480" w:lineRule="auto"/>
        <w:rPr>
          <w:color w:val="0E101A"/>
        </w:rPr>
      </w:pPr>
      <w:r>
        <w:rPr>
          <w:color w:val="0E101A"/>
        </w:rPr>
        <w:tab/>
      </w:r>
      <w:r w:rsidRPr="00851C02">
        <w:rPr>
          <w:color w:val="0E101A"/>
        </w:rPr>
        <w:t xml:space="preserve">Empirical results show that mortality rates involving COVID are not important determinants of the </w:t>
      </w:r>
      <w:r w:rsidR="003A0888">
        <w:rPr>
          <w:color w:val="0E101A"/>
        </w:rPr>
        <w:t>stock market</w:t>
      </w:r>
      <w:r w:rsidRPr="00851C02">
        <w:rPr>
          <w:color w:val="0E101A"/>
        </w:rPr>
        <w:t xml:space="preserve"> index. This result is consistent with P.J. Seguin and M.M. </w:t>
      </w:r>
      <w:proofErr w:type="spellStart"/>
      <w:r w:rsidRPr="00851C02">
        <w:rPr>
          <w:color w:val="0E101A"/>
        </w:rPr>
        <w:t>Smoller</w:t>
      </w:r>
      <w:proofErr w:type="spellEnd"/>
      <w:r w:rsidRPr="00851C02">
        <w:rPr>
          <w:color w:val="0E101A"/>
        </w:rPr>
        <w:t xml:space="preserve"> that found no significant relationship between mortality and market capitalization. The empirical results also show that as the mortality rate involving COVID increases by 1%, the rate of return on the S&amp;P 500 also increases by 0.</w:t>
      </w:r>
      <w:r w:rsidR="008F5D60">
        <w:rPr>
          <w:color w:val="0E101A"/>
        </w:rPr>
        <w:t>6</w:t>
      </w:r>
      <w:r w:rsidR="00B30C35">
        <w:rPr>
          <w:color w:val="0E101A"/>
        </w:rPr>
        <w:t>5</w:t>
      </w:r>
      <w:r w:rsidRPr="00851C02">
        <w:rPr>
          <w:color w:val="0E101A"/>
        </w:rPr>
        <w:t xml:space="preserve">%. This result is not consistent with Michel </w:t>
      </w:r>
      <w:proofErr w:type="spellStart"/>
      <w:r w:rsidRPr="00851C02">
        <w:rPr>
          <w:color w:val="0E101A"/>
        </w:rPr>
        <w:t>Dacorogna</w:t>
      </w:r>
      <w:proofErr w:type="spellEnd"/>
      <w:r w:rsidRPr="00851C02">
        <w:rPr>
          <w:color w:val="0E101A"/>
        </w:rPr>
        <w:t xml:space="preserve"> and Meitner Cadena that found a decrease in the rate of return on the stock market when mortality rates increase. Although regulating the mortality rate is not considered an important target for policymakers as a potential means of improving the stock market index, this does not deny the importance of reducing mortality from pandemics. Deaths from unsanitary </w:t>
      </w:r>
      <w:r w:rsidRPr="00851C02">
        <w:rPr>
          <w:color w:val="0E101A"/>
        </w:rPr>
        <w:lastRenderedPageBreak/>
        <w:t>behaviors can be prevented, thus some policy interventions may include mandating hand sanitizer before entering stores, educating the importance of clean hygiene, and mandating other safety procedures before the pandemic arrives.</w:t>
      </w:r>
    </w:p>
    <w:p w14:paraId="41C393B2" w14:textId="53CCF4DF" w:rsidR="005840EC" w:rsidRPr="003A67EE" w:rsidRDefault="00851C02" w:rsidP="003A67EE">
      <w:pPr>
        <w:spacing w:line="480" w:lineRule="auto"/>
        <w:rPr>
          <w:b/>
          <w:bCs/>
          <w:sz w:val="22"/>
          <w:szCs w:val="22"/>
        </w:rPr>
      </w:pPr>
      <w:r>
        <w:rPr>
          <w:color w:val="0E101A"/>
        </w:rPr>
        <w:tab/>
      </w:r>
      <w:r w:rsidRPr="00851C02">
        <w:rPr>
          <w:color w:val="0E101A"/>
        </w:rPr>
        <w:t xml:space="preserve">The results of this study are not without limitations. </w:t>
      </w:r>
      <w:r w:rsidR="008F5D60">
        <w:rPr>
          <w:color w:val="0E101A"/>
        </w:rPr>
        <w:t>S</w:t>
      </w:r>
      <w:r w:rsidRPr="00851C02">
        <w:rPr>
          <w:color w:val="0E101A"/>
        </w:rPr>
        <w:t>ince COVID has been around for a little over a year, there are nearly 0 research studies on the effect of mortality involving COVID on the stock market index. Therefore, comparing the results to see if it is accurate is difficult to do. However, there were individual studies like the effects of mortality on the stock market and the effects of COVID cases on the stock prices.  One study concluded that mortality has no significant effect on the stock market, the other study concluded that COVID has a negative effect on the stock market. The regression result that we obtained stated that the mortality rate including COVID has an insignificant positive effect on the stock market index. With our results matching one of the other research studies, there is a possibility of our results being correct.</w:t>
      </w:r>
    </w:p>
    <w:p w14:paraId="76F1292B" w14:textId="77777777" w:rsidR="003A67EE" w:rsidRDefault="003A67EE" w:rsidP="006B53E1">
      <w:pPr>
        <w:pStyle w:val="NormalWeb"/>
        <w:tabs>
          <w:tab w:val="left" w:pos="720"/>
          <w:tab w:val="left" w:pos="1816"/>
          <w:tab w:val="left" w:pos="3106"/>
        </w:tabs>
        <w:spacing w:before="0" w:beforeAutospacing="0" w:after="0" w:afterAutospacing="0" w:line="480" w:lineRule="auto"/>
        <w:rPr>
          <w:b/>
          <w:bCs/>
          <w:color w:val="0E101A"/>
        </w:rPr>
      </w:pPr>
    </w:p>
    <w:p w14:paraId="1BA1B3DF" w14:textId="62266B59" w:rsidR="006B53E1" w:rsidRDefault="00236C6B" w:rsidP="006B53E1">
      <w:pPr>
        <w:pStyle w:val="NormalWeb"/>
        <w:tabs>
          <w:tab w:val="left" w:pos="720"/>
          <w:tab w:val="left" w:pos="1816"/>
          <w:tab w:val="left" w:pos="3106"/>
        </w:tabs>
        <w:spacing w:before="0" w:beforeAutospacing="0" w:after="0" w:afterAutospacing="0" w:line="480" w:lineRule="auto"/>
        <w:rPr>
          <w:b/>
          <w:bCs/>
          <w:color w:val="0E101A"/>
        </w:rPr>
      </w:pPr>
      <w:r w:rsidRPr="00D913CF">
        <w:rPr>
          <w:b/>
          <w:bCs/>
          <w:color w:val="0E101A"/>
        </w:rPr>
        <w:t>Diagnostic Test</w:t>
      </w:r>
      <w:r w:rsidR="00747300">
        <w:rPr>
          <w:b/>
          <w:bCs/>
          <w:color w:val="0E101A"/>
        </w:rPr>
        <w:t>:</w:t>
      </w:r>
    </w:p>
    <w:p w14:paraId="7C6C9930" w14:textId="6D3DB089" w:rsidR="00D05514" w:rsidRDefault="006B53E1" w:rsidP="006B53E1">
      <w:pPr>
        <w:pStyle w:val="NormalWeb"/>
        <w:tabs>
          <w:tab w:val="left" w:pos="720"/>
          <w:tab w:val="left" w:pos="1816"/>
          <w:tab w:val="left" w:pos="3106"/>
        </w:tabs>
        <w:spacing w:before="0" w:beforeAutospacing="0" w:after="0" w:afterAutospacing="0" w:line="480" w:lineRule="auto"/>
        <w:rPr>
          <w:b/>
          <w:bCs/>
          <w:color w:val="0E101A"/>
        </w:rPr>
      </w:pPr>
      <w:r>
        <w:rPr>
          <w:b/>
          <w:bCs/>
          <w:color w:val="0E101A"/>
        </w:rPr>
        <w:t>Heteroscedasticity: Breusch-Pagan Test (Fail</w:t>
      </w:r>
      <w:r w:rsidR="00B30C35">
        <w:rPr>
          <w:b/>
          <w:bCs/>
          <w:color w:val="0E101A"/>
        </w:rPr>
        <w:t>ed</w:t>
      </w:r>
      <w:r>
        <w:rPr>
          <w:b/>
          <w:bCs/>
          <w:color w:val="0E101A"/>
        </w:rPr>
        <w:t>)</w:t>
      </w:r>
    </w:p>
    <w:p w14:paraId="4A0CA518" w14:textId="1CC54FC8" w:rsidR="003A67EE" w:rsidRDefault="00B30C35" w:rsidP="003A67EE">
      <w:pPr>
        <w:pStyle w:val="NormalWeb"/>
        <w:tabs>
          <w:tab w:val="left" w:pos="720"/>
          <w:tab w:val="left" w:pos="1816"/>
          <w:tab w:val="left" w:pos="3106"/>
        </w:tabs>
        <w:spacing w:before="0" w:beforeAutospacing="0" w:after="0" w:afterAutospacing="0" w:line="480" w:lineRule="auto"/>
        <w:rPr>
          <w:b/>
          <w:bCs/>
          <w:color w:val="0E101A"/>
        </w:rPr>
      </w:pPr>
      <w:r w:rsidRPr="00B30C35">
        <w:rPr>
          <w:b/>
          <w:bCs/>
          <w:color w:val="0E101A"/>
        </w:rPr>
        <w:drawing>
          <wp:inline distT="0" distB="0" distL="0" distR="0" wp14:anchorId="2D2B097E" wp14:editId="5F9A7D47">
            <wp:extent cx="10381566" cy="2763981"/>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398760" cy="2768559"/>
                    </a:xfrm>
                    <a:prstGeom prst="rect">
                      <a:avLst/>
                    </a:prstGeom>
                  </pic:spPr>
                </pic:pic>
              </a:graphicData>
            </a:graphic>
          </wp:inline>
        </w:drawing>
      </w:r>
    </w:p>
    <w:p w14:paraId="0C3491F9" w14:textId="326DCFCA" w:rsidR="00D05514" w:rsidRDefault="00D05514" w:rsidP="006B53E1">
      <w:pPr>
        <w:pStyle w:val="NormalWeb"/>
        <w:tabs>
          <w:tab w:val="left" w:pos="720"/>
          <w:tab w:val="left" w:pos="3106"/>
        </w:tabs>
        <w:spacing w:before="0" w:beforeAutospacing="0" w:after="0" w:afterAutospacing="0" w:line="480" w:lineRule="auto"/>
        <w:rPr>
          <w:b/>
          <w:bCs/>
          <w:color w:val="0E101A"/>
        </w:rPr>
      </w:pPr>
      <w:r w:rsidRPr="00D05514">
        <w:rPr>
          <w:b/>
          <w:bCs/>
          <w:color w:val="0E101A"/>
        </w:rPr>
        <w:lastRenderedPageBreak/>
        <w:drawing>
          <wp:inline distT="0" distB="0" distL="0" distR="0" wp14:anchorId="39C94962" wp14:editId="4366CB89">
            <wp:extent cx="11086512" cy="1265000"/>
            <wp:effectExtent l="0" t="0" r="635"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1277019" cy="1286737"/>
                    </a:xfrm>
                    <a:prstGeom prst="rect">
                      <a:avLst/>
                    </a:prstGeom>
                  </pic:spPr>
                </pic:pic>
              </a:graphicData>
            </a:graphic>
          </wp:inline>
        </w:drawing>
      </w:r>
    </w:p>
    <w:p w14:paraId="476AAE35" w14:textId="72AA5966" w:rsidR="005840EC" w:rsidRDefault="006B53E1" w:rsidP="006B53E1">
      <w:pPr>
        <w:pStyle w:val="NormalWeb"/>
        <w:tabs>
          <w:tab w:val="left" w:pos="720"/>
          <w:tab w:val="left" w:pos="3106"/>
        </w:tabs>
        <w:spacing w:before="0" w:beforeAutospacing="0" w:after="0" w:afterAutospacing="0" w:line="480" w:lineRule="auto"/>
        <w:rPr>
          <w:b/>
          <w:bCs/>
          <w:color w:val="0E101A"/>
        </w:rPr>
      </w:pPr>
      <w:r>
        <w:rPr>
          <w:b/>
          <w:bCs/>
          <w:color w:val="0E101A"/>
        </w:rPr>
        <w:t>Normal Residuals: Skewness -</w:t>
      </w:r>
      <w:proofErr w:type="spellStart"/>
      <w:r>
        <w:rPr>
          <w:b/>
          <w:bCs/>
          <w:color w:val="0E101A"/>
        </w:rPr>
        <w:t>Kurtoisis</w:t>
      </w:r>
      <w:proofErr w:type="spellEnd"/>
      <w:r>
        <w:rPr>
          <w:b/>
          <w:bCs/>
          <w:color w:val="0E101A"/>
        </w:rPr>
        <w:t xml:space="preserve"> All Normality Test</w:t>
      </w:r>
      <w:r w:rsidR="00514A35">
        <w:rPr>
          <w:b/>
          <w:bCs/>
          <w:color w:val="0E101A"/>
        </w:rPr>
        <w:t xml:space="preserve"> (Passed)</w:t>
      </w:r>
    </w:p>
    <w:p w14:paraId="02D4BA3D" w14:textId="7E387923" w:rsidR="00B30C35" w:rsidRDefault="00514A35" w:rsidP="00236C6B">
      <w:pPr>
        <w:pStyle w:val="NormalWeb"/>
        <w:tabs>
          <w:tab w:val="left" w:pos="720"/>
        </w:tabs>
        <w:spacing w:before="0" w:beforeAutospacing="0" w:after="0" w:afterAutospacing="0" w:line="480" w:lineRule="auto"/>
        <w:rPr>
          <w:b/>
          <w:bCs/>
          <w:color w:val="0E101A"/>
        </w:rPr>
      </w:pPr>
      <w:r w:rsidRPr="00514A35">
        <w:rPr>
          <w:b/>
          <w:bCs/>
          <w:color w:val="0E101A"/>
        </w:rPr>
        <w:drawing>
          <wp:inline distT="0" distB="0" distL="0" distR="0" wp14:anchorId="1DCE5BFD" wp14:editId="6A59B617">
            <wp:extent cx="12764495" cy="1294178"/>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982920" cy="1316324"/>
                    </a:xfrm>
                    <a:prstGeom prst="rect">
                      <a:avLst/>
                    </a:prstGeom>
                  </pic:spPr>
                </pic:pic>
              </a:graphicData>
            </a:graphic>
          </wp:inline>
        </w:drawing>
      </w:r>
    </w:p>
    <w:p w14:paraId="57540678" w14:textId="647863AA" w:rsidR="006B53E1" w:rsidRDefault="006B53E1" w:rsidP="00236C6B">
      <w:pPr>
        <w:pStyle w:val="NormalWeb"/>
        <w:tabs>
          <w:tab w:val="left" w:pos="720"/>
        </w:tabs>
        <w:spacing w:before="0" w:beforeAutospacing="0" w:after="0" w:afterAutospacing="0" w:line="480" w:lineRule="auto"/>
        <w:rPr>
          <w:b/>
          <w:bCs/>
          <w:color w:val="0E101A"/>
        </w:rPr>
      </w:pPr>
      <w:r>
        <w:rPr>
          <w:b/>
          <w:bCs/>
          <w:color w:val="0E101A"/>
        </w:rPr>
        <w:t>Multicollinearity: Variance Inflation Factor (VIF)</w:t>
      </w:r>
      <w:r w:rsidR="00B30C35">
        <w:rPr>
          <w:b/>
          <w:bCs/>
          <w:color w:val="0E101A"/>
        </w:rPr>
        <w:t xml:space="preserve"> (Passed)</w:t>
      </w:r>
    </w:p>
    <w:p w14:paraId="4D532641" w14:textId="5548A89E" w:rsidR="005840EC" w:rsidRDefault="00B30C35" w:rsidP="00236C6B">
      <w:pPr>
        <w:pStyle w:val="NormalWeb"/>
        <w:tabs>
          <w:tab w:val="left" w:pos="720"/>
        </w:tabs>
        <w:spacing w:before="0" w:beforeAutospacing="0" w:after="0" w:afterAutospacing="0" w:line="480" w:lineRule="auto"/>
        <w:rPr>
          <w:b/>
          <w:bCs/>
          <w:color w:val="0E101A"/>
        </w:rPr>
      </w:pPr>
      <w:r w:rsidRPr="00B30C35">
        <w:rPr>
          <w:b/>
          <w:bCs/>
          <w:color w:val="0E101A"/>
        </w:rPr>
        <w:drawing>
          <wp:inline distT="0" distB="0" distL="0" distR="0" wp14:anchorId="5F798A4A" wp14:editId="70A8DBA5">
            <wp:extent cx="12490395" cy="205904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595783" cy="2076420"/>
                    </a:xfrm>
                    <a:prstGeom prst="rect">
                      <a:avLst/>
                    </a:prstGeom>
                  </pic:spPr>
                </pic:pic>
              </a:graphicData>
            </a:graphic>
          </wp:inline>
        </w:drawing>
      </w:r>
    </w:p>
    <w:p w14:paraId="67569871" w14:textId="48D7575E" w:rsidR="008C1B1C" w:rsidRDefault="000D6F07" w:rsidP="00236C6B">
      <w:pPr>
        <w:pStyle w:val="NormalWeb"/>
        <w:tabs>
          <w:tab w:val="left" w:pos="720"/>
        </w:tabs>
        <w:spacing w:before="0" w:beforeAutospacing="0" w:after="0" w:afterAutospacing="0" w:line="480" w:lineRule="auto"/>
        <w:rPr>
          <w:b/>
          <w:bCs/>
          <w:color w:val="0E101A"/>
        </w:rPr>
      </w:pPr>
      <w:r>
        <w:rPr>
          <w:b/>
          <w:bCs/>
          <w:color w:val="0E101A"/>
        </w:rPr>
        <w:t>Autocorrelation: DW Test: (Passed)</w:t>
      </w:r>
    </w:p>
    <w:p w14:paraId="083F90E9" w14:textId="7D70255F" w:rsidR="000D6F07" w:rsidRDefault="000D6F07" w:rsidP="00236C6B">
      <w:pPr>
        <w:pStyle w:val="NormalWeb"/>
        <w:tabs>
          <w:tab w:val="left" w:pos="720"/>
        </w:tabs>
        <w:spacing w:before="0" w:beforeAutospacing="0" w:after="0" w:afterAutospacing="0" w:line="480" w:lineRule="auto"/>
        <w:rPr>
          <w:b/>
          <w:bCs/>
          <w:color w:val="0E101A"/>
        </w:rPr>
      </w:pPr>
      <w:r w:rsidRPr="000D6F07">
        <w:rPr>
          <w:b/>
          <w:bCs/>
          <w:color w:val="0E101A"/>
        </w:rPr>
        <w:drawing>
          <wp:inline distT="0" distB="0" distL="0" distR="0" wp14:anchorId="5256A715" wp14:editId="08B763E4">
            <wp:extent cx="18577549" cy="706582"/>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798784" cy="714997"/>
                    </a:xfrm>
                    <a:prstGeom prst="rect">
                      <a:avLst/>
                    </a:prstGeom>
                  </pic:spPr>
                </pic:pic>
              </a:graphicData>
            </a:graphic>
          </wp:inline>
        </w:drawing>
      </w:r>
    </w:p>
    <w:p w14:paraId="735B2D76" w14:textId="16DC0DF9" w:rsidR="000D6F07" w:rsidRPr="000D6F07" w:rsidRDefault="000D6F07" w:rsidP="00514A35">
      <w:pPr>
        <w:pStyle w:val="NormalWeb"/>
        <w:tabs>
          <w:tab w:val="left" w:pos="720"/>
        </w:tabs>
        <w:spacing w:before="0" w:beforeAutospacing="0" w:after="0" w:afterAutospacing="0" w:line="480" w:lineRule="auto"/>
        <w:rPr>
          <w:color w:val="0E101A"/>
        </w:rPr>
      </w:pPr>
      <w:r w:rsidRPr="000D6F07">
        <w:rPr>
          <w:color w:val="0E101A"/>
        </w:rPr>
        <w:t>H0: no serial correlation</w:t>
      </w:r>
    </w:p>
    <w:p w14:paraId="089169BD" w14:textId="349E5A29" w:rsidR="000D6F07" w:rsidRPr="000D6F07" w:rsidRDefault="000D6F07" w:rsidP="00514A35">
      <w:pPr>
        <w:pStyle w:val="NormalWeb"/>
        <w:tabs>
          <w:tab w:val="left" w:pos="720"/>
        </w:tabs>
        <w:spacing w:before="0" w:beforeAutospacing="0" w:after="0" w:afterAutospacing="0" w:line="480" w:lineRule="auto"/>
        <w:rPr>
          <w:color w:val="0E101A"/>
        </w:rPr>
      </w:pPr>
      <w:r w:rsidRPr="000D6F07">
        <w:rPr>
          <w:color w:val="0E101A"/>
        </w:rPr>
        <w:t>N=30, k’=7 (0.748,</w:t>
      </w:r>
      <w:r>
        <w:rPr>
          <w:color w:val="0E101A"/>
        </w:rPr>
        <w:t xml:space="preserve"> </w:t>
      </w:r>
      <w:r w:rsidRPr="000D6F07">
        <w:rPr>
          <w:color w:val="0E101A"/>
        </w:rPr>
        <w:t xml:space="preserve">1.814) </w:t>
      </w:r>
    </w:p>
    <w:p w14:paraId="5E3CE43E" w14:textId="77777777" w:rsidR="00D05514" w:rsidRDefault="000D6F07" w:rsidP="00514A35">
      <w:pPr>
        <w:pStyle w:val="NormalWeb"/>
        <w:tabs>
          <w:tab w:val="left" w:pos="720"/>
        </w:tabs>
        <w:spacing w:before="0" w:beforeAutospacing="0" w:after="0" w:afterAutospacing="0" w:line="480" w:lineRule="auto"/>
        <w:rPr>
          <w:color w:val="0E101A"/>
        </w:rPr>
      </w:pPr>
      <w:r>
        <w:rPr>
          <w:color w:val="0E101A"/>
        </w:rPr>
        <w:t>Above upper limit therefore we fail to reject the null hypothesis.</w:t>
      </w:r>
    </w:p>
    <w:p w14:paraId="4055E241" w14:textId="6E200A6D" w:rsidR="002C0483" w:rsidRPr="00D05514" w:rsidRDefault="006B53E1" w:rsidP="00514A35">
      <w:pPr>
        <w:pStyle w:val="NormalWeb"/>
        <w:tabs>
          <w:tab w:val="left" w:pos="720"/>
        </w:tabs>
        <w:spacing w:before="0" w:beforeAutospacing="0" w:after="0" w:afterAutospacing="0" w:line="480" w:lineRule="auto"/>
        <w:rPr>
          <w:color w:val="0E101A"/>
        </w:rPr>
      </w:pPr>
      <w:r>
        <w:rPr>
          <w:b/>
          <w:bCs/>
          <w:color w:val="0E101A"/>
        </w:rPr>
        <w:lastRenderedPageBreak/>
        <w:t>Ramsey Test:</w:t>
      </w:r>
      <w:r w:rsidR="000D6F07">
        <w:rPr>
          <w:b/>
          <w:bCs/>
          <w:color w:val="0E101A"/>
        </w:rPr>
        <w:t xml:space="preserve"> </w:t>
      </w:r>
      <w:proofErr w:type="gramStart"/>
      <w:r w:rsidR="003A67EE">
        <w:rPr>
          <w:b/>
          <w:bCs/>
          <w:color w:val="0E101A"/>
        </w:rPr>
        <w:t>( Passed</w:t>
      </w:r>
      <w:proofErr w:type="gramEnd"/>
      <w:r w:rsidR="003A67EE">
        <w:rPr>
          <w:b/>
          <w:bCs/>
          <w:color w:val="0E101A"/>
        </w:rPr>
        <w:t>)</w:t>
      </w:r>
    </w:p>
    <w:p w14:paraId="7D7483EA" w14:textId="6B640561" w:rsidR="00851C02" w:rsidRDefault="00514A35" w:rsidP="000E591D">
      <w:pPr>
        <w:rPr>
          <w:b/>
          <w:bCs/>
          <w:sz w:val="22"/>
          <w:szCs w:val="22"/>
        </w:rPr>
      </w:pPr>
      <w:r w:rsidRPr="00514A35">
        <w:rPr>
          <w:b/>
          <w:bCs/>
          <w:sz w:val="22"/>
          <w:szCs w:val="22"/>
        </w:rPr>
        <w:drawing>
          <wp:inline distT="0" distB="0" distL="0" distR="0" wp14:anchorId="772F59FD" wp14:editId="7BB4AA61">
            <wp:extent cx="12264535" cy="932944"/>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264535" cy="932944"/>
                    </a:xfrm>
                    <a:prstGeom prst="rect">
                      <a:avLst/>
                    </a:prstGeom>
                  </pic:spPr>
                </pic:pic>
              </a:graphicData>
            </a:graphic>
          </wp:inline>
        </w:drawing>
      </w:r>
    </w:p>
    <w:p w14:paraId="553969FE" w14:textId="5CBD7A1C" w:rsidR="002C0483" w:rsidRDefault="002C0483" w:rsidP="000E591D">
      <w:pPr>
        <w:rPr>
          <w:b/>
          <w:bCs/>
          <w:sz w:val="22"/>
          <w:szCs w:val="22"/>
        </w:rPr>
      </w:pPr>
    </w:p>
    <w:p w14:paraId="7F87BC46" w14:textId="25002A5F" w:rsidR="003A67EE" w:rsidRDefault="003A67EE" w:rsidP="003A67EE">
      <w:pPr>
        <w:pStyle w:val="NormalWeb"/>
        <w:tabs>
          <w:tab w:val="left" w:pos="720"/>
          <w:tab w:val="left" w:pos="1816"/>
          <w:tab w:val="left" w:pos="3106"/>
        </w:tabs>
        <w:spacing w:before="0" w:beforeAutospacing="0" w:after="0" w:afterAutospacing="0" w:line="480" w:lineRule="auto"/>
        <w:rPr>
          <w:b/>
          <w:bCs/>
          <w:color w:val="0E101A"/>
        </w:rPr>
      </w:pPr>
      <w:r>
        <w:rPr>
          <w:sz w:val="22"/>
          <w:szCs w:val="22"/>
        </w:rPr>
        <w:t xml:space="preserve">All my test passed except for </w:t>
      </w:r>
      <w:r w:rsidRPr="003A67EE">
        <w:rPr>
          <w:color w:val="0E101A"/>
        </w:rPr>
        <w:t>Heteroscedasticity: Breusch-Pagan Test (Failed)</w:t>
      </w:r>
      <w:r>
        <w:rPr>
          <w:color w:val="0E101A"/>
        </w:rPr>
        <w:t>, therefore I included the robust model of my regression.</w:t>
      </w:r>
    </w:p>
    <w:p w14:paraId="3AF4F605" w14:textId="154EBB19" w:rsidR="008C1B1C" w:rsidRPr="003A67EE" w:rsidRDefault="008C1B1C" w:rsidP="000E591D">
      <w:pPr>
        <w:rPr>
          <w:sz w:val="22"/>
          <w:szCs w:val="22"/>
        </w:rPr>
      </w:pPr>
    </w:p>
    <w:p w14:paraId="22E7CC62" w14:textId="3198A285" w:rsidR="008C1B1C" w:rsidRDefault="008C1B1C" w:rsidP="000E591D">
      <w:pPr>
        <w:rPr>
          <w:b/>
          <w:bCs/>
          <w:sz w:val="22"/>
          <w:szCs w:val="22"/>
        </w:rPr>
      </w:pPr>
    </w:p>
    <w:p w14:paraId="479F96C4" w14:textId="5067BDDC" w:rsidR="008C1B1C" w:rsidRDefault="008C1B1C" w:rsidP="000E591D">
      <w:pPr>
        <w:rPr>
          <w:b/>
          <w:bCs/>
          <w:sz w:val="22"/>
          <w:szCs w:val="22"/>
        </w:rPr>
      </w:pPr>
    </w:p>
    <w:p w14:paraId="36EB86E6" w14:textId="04A30791" w:rsidR="008C1B1C" w:rsidRDefault="008C1B1C" w:rsidP="000E591D">
      <w:pPr>
        <w:rPr>
          <w:b/>
          <w:bCs/>
          <w:sz w:val="22"/>
          <w:szCs w:val="22"/>
        </w:rPr>
      </w:pPr>
    </w:p>
    <w:p w14:paraId="7D65E943" w14:textId="49B2BA42" w:rsidR="008C1B1C" w:rsidRDefault="008C1B1C" w:rsidP="000E591D">
      <w:pPr>
        <w:rPr>
          <w:b/>
          <w:bCs/>
          <w:sz w:val="22"/>
          <w:szCs w:val="22"/>
        </w:rPr>
      </w:pPr>
    </w:p>
    <w:p w14:paraId="68A046D2" w14:textId="67C9E61D" w:rsidR="008C1B1C" w:rsidRDefault="008C1B1C" w:rsidP="000E591D">
      <w:pPr>
        <w:rPr>
          <w:b/>
          <w:bCs/>
          <w:sz w:val="22"/>
          <w:szCs w:val="22"/>
        </w:rPr>
      </w:pPr>
    </w:p>
    <w:p w14:paraId="478DE217" w14:textId="29277A5A" w:rsidR="008C1B1C" w:rsidRDefault="008C1B1C" w:rsidP="000E591D">
      <w:pPr>
        <w:rPr>
          <w:b/>
          <w:bCs/>
          <w:sz w:val="22"/>
          <w:szCs w:val="22"/>
        </w:rPr>
      </w:pPr>
    </w:p>
    <w:p w14:paraId="6A8D9B0C" w14:textId="5581F8B8" w:rsidR="008C1B1C" w:rsidRDefault="008C1B1C" w:rsidP="000E591D">
      <w:pPr>
        <w:rPr>
          <w:b/>
          <w:bCs/>
          <w:sz w:val="22"/>
          <w:szCs w:val="22"/>
        </w:rPr>
      </w:pPr>
    </w:p>
    <w:p w14:paraId="762F911E" w14:textId="19DF29C8" w:rsidR="008C1B1C" w:rsidRDefault="008C1B1C" w:rsidP="000E591D">
      <w:pPr>
        <w:rPr>
          <w:b/>
          <w:bCs/>
          <w:sz w:val="22"/>
          <w:szCs w:val="22"/>
        </w:rPr>
      </w:pPr>
    </w:p>
    <w:p w14:paraId="21529721" w14:textId="787C8CAD" w:rsidR="008C1B1C" w:rsidRDefault="008C1B1C" w:rsidP="000E591D">
      <w:pPr>
        <w:rPr>
          <w:b/>
          <w:bCs/>
          <w:sz w:val="22"/>
          <w:szCs w:val="22"/>
        </w:rPr>
      </w:pPr>
    </w:p>
    <w:p w14:paraId="5D2DB1D2" w14:textId="3D0BB190" w:rsidR="008C1B1C" w:rsidRDefault="008C1B1C" w:rsidP="000E591D">
      <w:pPr>
        <w:rPr>
          <w:b/>
          <w:bCs/>
          <w:sz w:val="22"/>
          <w:szCs w:val="22"/>
        </w:rPr>
      </w:pPr>
    </w:p>
    <w:p w14:paraId="5E3478AF" w14:textId="1266459F" w:rsidR="008C1B1C" w:rsidRDefault="008C1B1C" w:rsidP="000E591D">
      <w:pPr>
        <w:rPr>
          <w:b/>
          <w:bCs/>
          <w:sz w:val="22"/>
          <w:szCs w:val="22"/>
        </w:rPr>
      </w:pPr>
    </w:p>
    <w:p w14:paraId="7889A6B2" w14:textId="77777777" w:rsidR="003A67EE" w:rsidRDefault="003A67EE" w:rsidP="000E591D">
      <w:pPr>
        <w:rPr>
          <w:b/>
          <w:bCs/>
          <w:sz w:val="22"/>
          <w:szCs w:val="22"/>
        </w:rPr>
      </w:pPr>
    </w:p>
    <w:p w14:paraId="0091B731" w14:textId="712D927D" w:rsidR="008C1B1C" w:rsidRDefault="008C1B1C" w:rsidP="000E591D">
      <w:pPr>
        <w:rPr>
          <w:b/>
          <w:bCs/>
          <w:sz w:val="22"/>
          <w:szCs w:val="22"/>
        </w:rPr>
      </w:pPr>
    </w:p>
    <w:p w14:paraId="7C59AE62" w14:textId="1783DD6A" w:rsidR="008C1B1C" w:rsidRDefault="008C1B1C" w:rsidP="000E591D">
      <w:pPr>
        <w:rPr>
          <w:b/>
          <w:bCs/>
          <w:sz w:val="22"/>
          <w:szCs w:val="22"/>
        </w:rPr>
      </w:pPr>
    </w:p>
    <w:p w14:paraId="38D1F011" w14:textId="68F39DBB" w:rsidR="008C1B1C" w:rsidRDefault="008C1B1C" w:rsidP="000E591D">
      <w:pPr>
        <w:rPr>
          <w:b/>
          <w:bCs/>
          <w:sz w:val="22"/>
          <w:szCs w:val="22"/>
        </w:rPr>
      </w:pPr>
    </w:p>
    <w:p w14:paraId="64F6FBCD" w14:textId="7226E4C0" w:rsidR="008C1B1C" w:rsidRDefault="008C1B1C" w:rsidP="000E591D">
      <w:pPr>
        <w:rPr>
          <w:b/>
          <w:bCs/>
          <w:sz w:val="22"/>
          <w:szCs w:val="22"/>
        </w:rPr>
      </w:pPr>
    </w:p>
    <w:p w14:paraId="59228E90" w14:textId="00232709" w:rsidR="008C1B1C" w:rsidRDefault="008C1B1C" w:rsidP="000E591D">
      <w:pPr>
        <w:rPr>
          <w:b/>
          <w:bCs/>
          <w:sz w:val="22"/>
          <w:szCs w:val="22"/>
        </w:rPr>
      </w:pPr>
    </w:p>
    <w:p w14:paraId="5F9D31AD" w14:textId="6F1877A6" w:rsidR="008C1B1C" w:rsidRDefault="008C1B1C" w:rsidP="000E591D">
      <w:pPr>
        <w:rPr>
          <w:b/>
          <w:bCs/>
          <w:sz w:val="22"/>
          <w:szCs w:val="22"/>
        </w:rPr>
      </w:pPr>
    </w:p>
    <w:p w14:paraId="18B30807" w14:textId="2747BD9A" w:rsidR="00EA5C6C" w:rsidRDefault="00EA5C6C" w:rsidP="000E591D">
      <w:pPr>
        <w:rPr>
          <w:b/>
          <w:bCs/>
          <w:sz w:val="22"/>
          <w:szCs w:val="22"/>
        </w:rPr>
      </w:pPr>
    </w:p>
    <w:p w14:paraId="0641743F" w14:textId="18154A50" w:rsidR="00EA5C6C" w:rsidRDefault="00EA5C6C" w:rsidP="000E591D">
      <w:pPr>
        <w:rPr>
          <w:b/>
          <w:bCs/>
          <w:sz w:val="22"/>
          <w:szCs w:val="22"/>
        </w:rPr>
      </w:pPr>
    </w:p>
    <w:p w14:paraId="03D0A619" w14:textId="7680C80C" w:rsidR="00EA5C6C" w:rsidRDefault="00EA5C6C" w:rsidP="000E591D">
      <w:pPr>
        <w:rPr>
          <w:b/>
          <w:bCs/>
          <w:sz w:val="22"/>
          <w:szCs w:val="22"/>
        </w:rPr>
      </w:pPr>
    </w:p>
    <w:p w14:paraId="458772B0" w14:textId="7847AD5D" w:rsidR="00EA5C6C" w:rsidRDefault="00EA5C6C" w:rsidP="000E591D">
      <w:pPr>
        <w:rPr>
          <w:b/>
          <w:bCs/>
          <w:sz w:val="22"/>
          <w:szCs w:val="22"/>
        </w:rPr>
      </w:pPr>
    </w:p>
    <w:p w14:paraId="70D2CA69" w14:textId="61AC0146" w:rsidR="00EA5C6C" w:rsidRDefault="00EA5C6C" w:rsidP="000E591D">
      <w:pPr>
        <w:rPr>
          <w:b/>
          <w:bCs/>
          <w:sz w:val="22"/>
          <w:szCs w:val="22"/>
        </w:rPr>
      </w:pPr>
    </w:p>
    <w:p w14:paraId="1EB9C042" w14:textId="5711780C" w:rsidR="00EA5C6C" w:rsidRDefault="00EA5C6C" w:rsidP="000E591D">
      <w:pPr>
        <w:rPr>
          <w:b/>
          <w:bCs/>
          <w:sz w:val="22"/>
          <w:szCs w:val="22"/>
        </w:rPr>
      </w:pPr>
    </w:p>
    <w:p w14:paraId="5437368E" w14:textId="6534C963" w:rsidR="00EA5C6C" w:rsidRDefault="00EA5C6C" w:rsidP="000E591D">
      <w:pPr>
        <w:rPr>
          <w:b/>
          <w:bCs/>
          <w:sz w:val="22"/>
          <w:szCs w:val="22"/>
        </w:rPr>
      </w:pPr>
    </w:p>
    <w:p w14:paraId="351ED912" w14:textId="7B7A55E9" w:rsidR="00EA5C6C" w:rsidRDefault="00EA5C6C" w:rsidP="000E591D">
      <w:pPr>
        <w:rPr>
          <w:b/>
          <w:bCs/>
          <w:sz w:val="22"/>
          <w:szCs w:val="22"/>
        </w:rPr>
      </w:pPr>
    </w:p>
    <w:p w14:paraId="1F3ECBB3" w14:textId="471955D6" w:rsidR="00EA5C6C" w:rsidRDefault="00EA5C6C" w:rsidP="000E591D">
      <w:pPr>
        <w:rPr>
          <w:b/>
          <w:bCs/>
          <w:sz w:val="22"/>
          <w:szCs w:val="22"/>
        </w:rPr>
      </w:pPr>
    </w:p>
    <w:p w14:paraId="31FEDB58" w14:textId="19318854" w:rsidR="00EA5C6C" w:rsidRDefault="00EA5C6C" w:rsidP="000E591D">
      <w:pPr>
        <w:rPr>
          <w:b/>
          <w:bCs/>
          <w:sz w:val="22"/>
          <w:szCs w:val="22"/>
        </w:rPr>
      </w:pPr>
    </w:p>
    <w:p w14:paraId="1C47AB53" w14:textId="04845A76" w:rsidR="00EA5C6C" w:rsidRDefault="00EA5C6C" w:rsidP="000E591D">
      <w:pPr>
        <w:rPr>
          <w:b/>
          <w:bCs/>
          <w:sz w:val="22"/>
          <w:szCs w:val="22"/>
        </w:rPr>
      </w:pPr>
    </w:p>
    <w:p w14:paraId="648F0308" w14:textId="5D744383" w:rsidR="00EA5C6C" w:rsidRDefault="00EA5C6C" w:rsidP="000E591D">
      <w:pPr>
        <w:rPr>
          <w:b/>
          <w:bCs/>
          <w:sz w:val="22"/>
          <w:szCs w:val="22"/>
        </w:rPr>
      </w:pPr>
    </w:p>
    <w:p w14:paraId="504EF139" w14:textId="7F89027A" w:rsidR="00EA5C6C" w:rsidRDefault="00EA5C6C" w:rsidP="000E591D">
      <w:pPr>
        <w:rPr>
          <w:b/>
          <w:bCs/>
          <w:sz w:val="22"/>
          <w:szCs w:val="22"/>
        </w:rPr>
      </w:pPr>
    </w:p>
    <w:p w14:paraId="4630FC4E" w14:textId="604C0B15" w:rsidR="00EA5C6C" w:rsidRDefault="00EA5C6C" w:rsidP="000E591D">
      <w:pPr>
        <w:rPr>
          <w:b/>
          <w:bCs/>
          <w:sz w:val="22"/>
          <w:szCs w:val="22"/>
        </w:rPr>
      </w:pPr>
    </w:p>
    <w:p w14:paraId="60522128" w14:textId="77777777" w:rsidR="00EA5C6C" w:rsidRDefault="00EA5C6C" w:rsidP="000E591D">
      <w:pPr>
        <w:rPr>
          <w:b/>
          <w:bCs/>
          <w:sz w:val="22"/>
          <w:szCs w:val="22"/>
        </w:rPr>
      </w:pPr>
    </w:p>
    <w:p w14:paraId="68A6E214" w14:textId="77777777" w:rsidR="008C1B1C" w:rsidRDefault="008C1B1C" w:rsidP="000E591D">
      <w:pPr>
        <w:rPr>
          <w:b/>
          <w:bCs/>
          <w:sz w:val="22"/>
          <w:szCs w:val="22"/>
        </w:rPr>
      </w:pPr>
    </w:p>
    <w:p w14:paraId="04E891F2" w14:textId="6933A86F" w:rsidR="008C1B1C" w:rsidRDefault="008C1B1C" w:rsidP="000E591D">
      <w:pPr>
        <w:rPr>
          <w:b/>
          <w:bCs/>
          <w:sz w:val="22"/>
          <w:szCs w:val="22"/>
        </w:rPr>
      </w:pPr>
    </w:p>
    <w:p w14:paraId="1D227C94" w14:textId="77777777" w:rsidR="008C1B1C" w:rsidRDefault="008C1B1C" w:rsidP="000E591D">
      <w:pPr>
        <w:rPr>
          <w:b/>
          <w:bCs/>
          <w:sz w:val="22"/>
          <w:szCs w:val="22"/>
        </w:rPr>
      </w:pPr>
    </w:p>
    <w:p w14:paraId="50E98FBB" w14:textId="39D5AC22" w:rsidR="00631F35" w:rsidRPr="00E45213" w:rsidRDefault="00631F35" w:rsidP="000E591D">
      <w:pPr>
        <w:rPr>
          <w:b/>
          <w:bCs/>
        </w:rPr>
      </w:pPr>
      <w:r w:rsidRPr="00E45213">
        <w:rPr>
          <w:b/>
          <w:bCs/>
        </w:rPr>
        <w:lastRenderedPageBreak/>
        <w:t>Reference</w:t>
      </w:r>
    </w:p>
    <w:p w14:paraId="323BBAB3" w14:textId="77777777" w:rsidR="000E591D" w:rsidRPr="00E45213" w:rsidRDefault="000E591D" w:rsidP="000E591D">
      <w:pPr>
        <w:pStyle w:val="NormalWeb"/>
        <w:spacing w:before="240" w:beforeAutospacing="0" w:after="240" w:afterAutospacing="0"/>
        <w:rPr>
          <w:color w:val="000000"/>
        </w:rPr>
      </w:pPr>
      <w:r w:rsidRPr="00E45213">
        <w:rPr>
          <w:color w:val="000000"/>
        </w:rPr>
        <w:t xml:space="preserve">Baker, Scott R., et al. “The Unprecedented Stock Market Impact of COVID-19.” </w:t>
      </w:r>
      <w:r w:rsidRPr="00E45213">
        <w:rPr>
          <w:i/>
          <w:iCs/>
          <w:color w:val="000000"/>
        </w:rPr>
        <w:t>NBER</w:t>
      </w:r>
      <w:r w:rsidRPr="00E45213">
        <w:rPr>
          <w:color w:val="000000"/>
        </w:rPr>
        <w:t>, 6 Apr. 2020, www.nber.org/papers/w26945.</w:t>
      </w:r>
    </w:p>
    <w:p w14:paraId="38763D5E" w14:textId="77777777" w:rsidR="000E591D" w:rsidRPr="00E45213" w:rsidRDefault="000E591D" w:rsidP="000E591D">
      <w:pPr>
        <w:pStyle w:val="NormalWeb"/>
        <w:spacing w:before="240" w:beforeAutospacing="0" w:after="240" w:afterAutospacing="0"/>
        <w:rPr>
          <w:color w:val="000000"/>
        </w:rPr>
      </w:pPr>
      <w:proofErr w:type="spellStart"/>
      <w:r w:rsidRPr="00E45213">
        <w:rPr>
          <w:color w:val="000000"/>
        </w:rPr>
        <w:t>Dacorogna</w:t>
      </w:r>
      <w:proofErr w:type="spellEnd"/>
      <w:r w:rsidRPr="00E45213">
        <w:rPr>
          <w:color w:val="000000"/>
        </w:rPr>
        <w:t xml:space="preserve">, Michel, and Meitner Cadena. “Exploring the Dependence between Mortality and Market Risks.” </w:t>
      </w:r>
      <w:proofErr w:type="spellStart"/>
      <w:r w:rsidRPr="00E45213">
        <w:rPr>
          <w:i/>
          <w:iCs/>
          <w:color w:val="000000"/>
        </w:rPr>
        <w:t>Scor</w:t>
      </w:r>
      <w:proofErr w:type="spellEnd"/>
      <w:r w:rsidRPr="00E45213">
        <w:rPr>
          <w:color w:val="000000"/>
        </w:rPr>
        <w:t>, Apr. 2015, www.scor.com/sites/default/files/sp33_0.pdf.</w:t>
      </w:r>
    </w:p>
    <w:p w14:paraId="2B1D1EE9" w14:textId="77777777" w:rsidR="000E591D" w:rsidRPr="00E45213" w:rsidRDefault="000E591D" w:rsidP="000E591D">
      <w:pPr>
        <w:pStyle w:val="NormalWeb"/>
        <w:spacing w:before="240" w:beforeAutospacing="0" w:after="240" w:afterAutospacing="0"/>
        <w:rPr>
          <w:color w:val="000000"/>
          <w:lang w:val="es-US"/>
        </w:rPr>
      </w:pPr>
      <w:r w:rsidRPr="00E45213">
        <w:rPr>
          <w:color w:val="000000"/>
        </w:rPr>
        <w:t xml:space="preserve">Dure, Elana. “The History of Pandemics and Stock Markets.” </w:t>
      </w:r>
      <w:proofErr w:type="spellStart"/>
      <w:r w:rsidRPr="00E45213">
        <w:rPr>
          <w:i/>
          <w:iCs/>
          <w:color w:val="000000"/>
          <w:lang w:val="es-US"/>
        </w:rPr>
        <w:t>Investopedia</w:t>
      </w:r>
      <w:proofErr w:type="spellEnd"/>
      <w:r w:rsidRPr="00E45213">
        <w:rPr>
          <w:color w:val="000000"/>
          <w:lang w:val="es-US"/>
        </w:rPr>
        <w:t xml:space="preserve">, </w:t>
      </w:r>
      <w:proofErr w:type="spellStart"/>
      <w:r w:rsidRPr="00E45213">
        <w:rPr>
          <w:color w:val="000000"/>
          <w:lang w:val="es-US"/>
        </w:rPr>
        <w:t>Investopedia</w:t>
      </w:r>
      <w:proofErr w:type="spellEnd"/>
      <w:r w:rsidRPr="00E45213">
        <w:rPr>
          <w:color w:val="000000"/>
          <w:lang w:val="es-US"/>
        </w:rPr>
        <w:t xml:space="preserve">, 21 </w:t>
      </w:r>
      <w:proofErr w:type="spellStart"/>
      <w:r w:rsidRPr="00E45213">
        <w:rPr>
          <w:color w:val="000000"/>
          <w:lang w:val="es-US"/>
        </w:rPr>
        <w:t>Dec</w:t>
      </w:r>
      <w:proofErr w:type="spellEnd"/>
      <w:r w:rsidRPr="00E45213">
        <w:rPr>
          <w:color w:val="000000"/>
          <w:lang w:val="es-US"/>
        </w:rPr>
        <w:t>. 2020, www.investopedia.com/the-history-of-pandemics-and-stock-markets-5093256.</w:t>
      </w:r>
    </w:p>
    <w:p w14:paraId="1737895E" w14:textId="77777777" w:rsidR="000E591D" w:rsidRPr="00E45213" w:rsidRDefault="000E591D" w:rsidP="000E591D">
      <w:pPr>
        <w:pStyle w:val="NormalWeb"/>
        <w:spacing w:before="240" w:beforeAutospacing="0" w:after="240" w:afterAutospacing="0"/>
        <w:rPr>
          <w:color w:val="000000"/>
        </w:rPr>
      </w:pPr>
      <w:proofErr w:type="spellStart"/>
      <w:r w:rsidRPr="00E45213">
        <w:rPr>
          <w:color w:val="000000"/>
        </w:rPr>
        <w:t>Erdem</w:t>
      </w:r>
      <w:proofErr w:type="spellEnd"/>
      <w:r w:rsidRPr="00E45213">
        <w:rPr>
          <w:color w:val="000000"/>
        </w:rPr>
        <w:t xml:space="preserve">, Orhan. “Freedom and Stock Market Performance during Covid-19 Outbreak.” </w:t>
      </w:r>
      <w:r w:rsidRPr="00E45213">
        <w:rPr>
          <w:i/>
          <w:iCs/>
          <w:color w:val="000000"/>
        </w:rPr>
        <w:t>Finance Research Letters</w:t>
      </w:r>
      <w:r w:rsidRPr="00E45213">
        <w:rPr>
          <w:color w:val="000000"/>
        </w:rPr>
        <w:t>, Elsevier Inc., Oct. 2020, www.ncbi.nlm.nih.gov/pmc/articles/PMC7321658/.</w:t>
      </w:r>
    </w:p>
    <w:p w14:paraId="489DA1E1" w14:textId="77777777" w:rsidR="000E591D" w:rsidRPr="00E45213" w:rsidRDefault="000E591D" w:rsidP="000E591D">
      <w:pPr>
        <w:pStyle w:val="NormalWeb"/>
        <w:spacing w:before="240" w:beforeAutospacing="0" w:after="240" w:afterAutospacing="0"/>
        <w:rPr>
          <w:color w:val="000000"/>
        </w:rPr>
      </w:pPr>
      <w:r w:rsidRPr="00E45213">
        <w:rPr>
          <w:color w:val="000000"/>
        </w:rPr>
        <w:t xml:space="preserve">Matthew Frankel, CFP. “What Is the Nasdaq Composite Index?” </w:t>
      </w:r>
      <w:r w:rsidRPr="00E45213">
        <w:rPr>
          <w:i/>
          <w:iCs/>
          <w:color w:val="000000"/>
        </w:rPr>
        <w:t>The Motley Fool</w:t>
      </w:r>
      <w:r w:rsidRPr="00E45213">
        <w:rPr>
          <w:color w:val="000000"/>
        </w:rPr>
        <w:t>, The Motley Fool, 5 Oct. 2020, www.fool.com/investing/stock-market/indexes/nasdaq/.</w:t>
      </w:r>
    </w:p>
    <w:p w14:paraId="6258208F" w14:textId="77777777" w:rsidR="000E591D" w:rsidRPr="00E45213" w:rsidRDefault="000E591D" w:rsidP="000E591D">
      <w:pPr>
        <w:pStyle w:val="NormalWeb"/>
        <w:spacing w:before="240" w:beforeAutospacing="0" w:after="240" w:afterAutospacing="0"/>
        <w:rPr>
          <w:color w:val="000000"/>
        </w:rPr>
      </w:pPr>
      <w:r w:rsidRPr="00E45213">
        <w:rPr>
          <w:color w:val="000000"/>
        </w:rPr>
        <w:t xml:space="preserve">Seguin, P.J., and M.M. </w:t>
      </w:r>
      <w:proofErr w:type="spellStart"/>
      <w:r w:rsidRPr="00E45213">
        <w:rPr>
          <w:color w:val="000000"/>
        </w:rPr>
        <w:t>Smoller</w:t>
      </w:r>
      <w:proofErr w:type="spellEnd"/>
      <w:r w:rsidRPr="00E45213">
        <w:rPr>
          <w:color w:val="000000"/>
        </w:rPr>
        <w:t xml:space="preserve">. “Share Price and Mortality: An Empirical Evaluation of Newly Listed Nasdaq Stocks.” </w:t>
      </w:r>
      <w:r w:rsidRPr="00E45213">
        <w:rPr>
          <w:i/>
          <w:iCs/>
          <w:color w:val="000000"/>
        </w:rPr>
        <w:t>Journal of Financial Economics</w:t>
      </w:r>
      <w:r w:rsidRPr="00E45213">
        <w:rPr>
          <w:color w:val="000000"/>
        </w:rPr>
        <w:t>, North-Holland, 11 June 1998, www.sciencedirect.com/science/article/abs/pii/S0304405X97000196.</w:t>
      </w:r>
    </w:p>
    <w:p w14:paraId="69E5F666" w14:textId="1D39BF1D" w:rsidR="000E591D" w:rsidRPr="00E45213" w:rsidRDefault="000E591D" w:rsidP="000E591D">
      <w:pPr>
        <w:pStyle w:val="NormalWeb"/>
        <w:spacing w:before="240" w:beforeAutospacing="0" w:after="240" w:afterAutospacing="0"/>
        <w:rPr>
          <w:color w:val="000000"/>
        </w:rPr>
      </w:pPr>
      <w:r w:rsidRPr="00E45213">
        <w:rPr>
          <w:color w:val="000000"/>
        </w:rPr>
        <w:t xml:space="preserve">YunLi626. “Market Reactions to Past Virus Scares Show Stocks May Have More to Lose.” </w:t>
      </w:r>
      <w:r w:rsidRPr="00E45213">
        <w:rPr>
          <w:i/>
          <w:iCs/>
          <w:color w:val="000000"/>
        </w:rPr>
        <w:t>CNBC</w:t>
      </w:r>
      <w:r w:rsidRPr="00E45213">
        <w:rPr>
          <w:color w:val="000000"/>
        </w:rPr>
        <w:t>, CNBC, 28 Jan. 2020, www.cnbc.com/2020/01/28/market-reactions-to-major-virus-scares-show-stocks-have-more-to-lose.html. </w:t>
      </w:r>
    </w:p>
    <w:p w14:paraId="7A8C8E01" w14:textId="4733B245" w:rsidR="00651714" w:rsidRPr="00E45213" w:rsidRDefault="00651714" w:rsidP="005D4FC4">
      <w:pPr>
        <w:pStyle w:val="NormalWeb"/>
        <w:spacing w:before="240" w:beforeAutospacing="0" w:after="240" w:afterAutospacing="0"/>
        <w:rPr>
          <w:color w:val="000000"/>
        </w:rPr>
      </w:pPr>
      <w:r w:rsidRPr="00E45213">
        <w:rPr>
          <w:color w:val="000000"/>
        </w:rPr>
        <w:t xml:space="preserve">“Google Finance - Stock Market Prices, Real-Time Quotes &amp; Business News.” </w:t>
      </w:r>
      <w:r w:rsidRPr="00E45213">
        <w:rPr>
          <w:i/>
          <w:iCs/>
          <w:color w:val="000000"/>
        </w:rPr>
        <w:t>Google</w:t>
      </w:r>
      <w:r w:rsidRPr="00E45213">
        <w:rPr>
          <w:color w:val="000000"/>
        </w:rPr>
        <w:t>, Google, www.google.com/finance/. </w:t>
      </w:r>
    </w:p>
    <w:p w14:paraId="1BD72E99" w14:textId="77777777" w:rsidR="00E45213" w:rsidRPr="00E45213" w:rsidRDefault="005D4FC4" w:rsidP="00E45213">
      <w:pPr>
        <w:rPr>
          <w:color w:val="222222"/>
        </w:rPr>
      </w:pPr>
      <w:r w:rsidRPr="00E45213">
        <w:rPr>
          <w:color w:val="000000"/>
        </w:rPr>
        <w:t xml:space="preserve">Mazur, </w:t>
      </w:r>
      <w:proofErr w:type="spellStart"/>
      <w:r w:rsidRPr="00E45213">
        <w:rPr>
          <w:color w:val="000000"/>
        </w:rPr>
        <w:t>Mieszko</w:t>
      </w:r>
      <w:proofErr w:type="spellEnd"/>
      <w:r w:rsidRPr="00E45213">
        <w:rPr>
          <w:color w:val="000000"/>
        </w:rPr>
        <w:t xml:space="preserve">, et al. “COVID-19 and the March 2020 Stock Market Crash. Evidence from S&amp;P1500.” </w:t>
      </w:r>
      <w:r w:rsidRPr="00E45213">
        <w:rPr>
          <w:i/>
          <w:iCs/>
          <w:color w:val="000000"/>
        </w:rPr>
        <w:t>Finance Research Letters</w:t>
      </w:r>
      <w:r w:rsidRPr="00E45213">
        <w:rPr>
          <w:color w:val="000000"/>
        </w:rPr>
        <w:t xml:space="preserve">, Elsevier, 9 July 2020, </w:t>
      </w:r>
      <w:hyperlink r:id="rId19" w:history="1">
        <w:r w:rsidR="00E45213" w:rsidRPr="00E45213">
          <w:rPr>
            <w:rStyle w:val="Hyperlink"/>
          </w:rPr>
          <w:t>www.sciencedirect.com/science/article/abs/pii/S1544612320306668</w:t>
        </w:r>
      </w:hyperlink>
      <w:r w:rsidRPr="00E45213">
        <w:rPr>
          <w:color w:val="000000"/>
        </w:rPr>
        <w:t xml:space="preserve">. </w:t>
      </w:r>
      <w:r w:rsidR="00E45213" w:rsidRPr="00E45213">
        <w:rPr>
          <w:color w:val="222222"/>
        </w:rPr>
        <w:t xml:space="preserve">“Annual </w:t>
      </w:r>
    </w:p>
    <w:p w14:paraId="4EDAA913" w14:textId="77777777" w:rsidR="00E45213" w:rsidRPr="00E45213" w:rsidRDefault="00E45213" w:rsidP="00E45213">
      <w:pPr>
        <w:rPr>
          <w:color w:val="222222"/>
        </w:rPr>
      </w:pPr>
    </w:p>
    <w:p w14:paraId="0FBF637E" w14:textId="29236B5D" w:rsidR="00E45213" w:rsidRPr="00E45213" w:rsidRDefault="00E45213" w:rsidP="00E45213">
      <w:pPr>
        <w:rPr>
          <w:color w:val="222222"/>
        </w:rPr>
      </w:pPr>
      <w:r w:rsidRPr="00E45213">
        <w:rPr>
          <w:color w:val="222222"/>
        </w:rPr>
        <w:t>Inflation.” </w:t>
      </w:r>
      <w:r w:rsidRPr="00E45213">
        <w:rPr>
          <w:i/>
          <w:iCs/>
          <w:color w:val="222222"/>
        </w:rPr>
        <w:t>InflationData.com</w:t>
      </w:r>
      <w:r w:rsidRPr="00E45213">
        <w:rPr>
          <w:color w:val="222222"/>
        </w:rPr>
        <w:t>, 1 Apr. 2021, </w:t>
      </w:r>
      <w:hyperlink r:id="rId20" w:anchor=":~:text=Statistics%20CPI%2DU-,Monthly%20Inflation,from%201.36%25%20to%201.40%25" w:tgtFrame="_blank" w:history="1">
        <w:r w:rsidRPr="00E45213">
          <w:rPr>
            <w:rStyle w:val="Hyperlink"/>
            <w:color w:val="1155CC"/>
          </w:rPr>
          <w:t>inflationdata.com/articles/charts/annual-inflation#:~:text=Statistics%20CPI%2DU-,Monthly%20Inflation,from%201.36%25%20to%201.40%25</w:t>
        </w:r>
      </w:hyperlink>
      <w:r w:rsidRPr="00E45213">
        <w:rPr>
          <w:color w:val="222222"/>
        </w:rPr>
        <w:t>.</w:t>
      </w:r>
    </w:p>
    <w:p w14:paraId="2EE923D1" w14:textId="77777777" w:rsidR="00E45213" w:rsidRPr="00E45213" w:rsidRDefault="00E45213" w:rsidP="00E45213">
      <w:pPr>
        <w:rPr>
          <w:color w:val="222222"/>
        </w:rPr>
      </w:pPr>
    </w:p>
    <w:p w14:paraId="6661A94F" w14:textId="77777777" w:rsidR="00E45213" w:rsidRPr="00E45213" w:rsidRDefault="00E45213" w:rsidP="00E45213">
      <w:pPr>
        <w:rPr>
          <w:color w:val="222222"/>
        </w:rPr>
      </w:pPr>
      <w:r w:rsidRPr="00E45213">
        <w:rPr>
          <w:color w:val="222222"/>
        </w:rPr>
        <w:t>“Bureau of Labor Statistics Data.” </w:t>
      </w:r>
      <w:r w:rsidRPr="00E45213">
        <w:rPr>
          <w:i/>
          <w:iCs/>
          <w:color w:val="222222"/>
        </w:rPr>
        <w:t>U.S. Bureau of Labor Statistics</w:t>
      </w:r>
      <w:r w:rsidRPr="00E45213">
        <w:rPr>
          <w:color w:val="222222"/>
        </w:rPr>
        <w:t>, U.S. Bureau of Labor Statistics, </w:t>
      </w:r>
      <w:hyperlink r:id="rId21" w:tgtFrame="_blank" w:history="1">
        <w:r w:rsidRPr="00E45213">
          <w:rPr>
            <w:rStyle w:val="Hyperlink"/>
            <w:color w:val="1155CC"/>
          </w:rPr>
          <w:t>data.bls.gov/timeseries/LNS14000000</w:t>
        </w:r>
      </w:hyperlink>
      <w:r w:rsidRPr="00E45213">
        <w:rPr>
          <w:color w:val="222222"/>
        </w:rPr>
        <w:t>.</w:t>
      </w:r>
    </w:p>
    <w:p w14:paraId="3413199F" w14:textId="77777777" w:rsidR="00E45213" w:rsidRPr="00E45213" w:rsidRDefault="00E45213" w:rsidP="00E45213">
      <w:pPr>
        <w:rPr>
          <w:color w:val="222222"/>
        </w:rPr>
      </w:pPr>
    </w:p>
    <w:p w14:paraId="7302336C" w14:textId="77777777" w:rsidR="00E45213" w:rsidRPr="00E45213" w:rsidRDefault="00E45213" w:rsidP="00E45213">
      <w:pPr>
        <w:rPr>
          <w:color w:val="222222"/>
        </w:rPr>
      </w:pPr>
      <w:r w:rsidRPr="00E45213">
        <w:rPr>
          <w:color w:val="222222"/>
        </w:rPr>
        <w:t>“Interest Rates, Discount Rate for United States.” </w:t>
      </w:r>
      <w:r w:rsidRPr="00E45213">
        <w:rPr>
          <w:i/>
          <w:iCs/>
          <w:color w:val="222222"/>
        </w:rPr>
        <w:t>FRED</w:t>
      </w:r>
      <w:r w:rsidRPr="00E45213">
        <w:rPr>
          <w:color w:val="222222"/>
        </w:rPr>
        <w:t>, 8 Mar. 2021, </w:t>
      </w:r>
      <w:hyperlink r:id="rId22" w:tgtFrame="_blank" w:history="1">
        <w:r w:rsidRPr="00E45213">
          <w:rPr>
            <w:rStyle w:val="Hyperlink"/>
            <w:color w:val="1155CC"/>
          </w:rPr>
          <w:t>fred.stlouisfed.org/series/INTDSRUSM193N</w:t>
        </w:r>
      </w:hyperlink>
      <w:r w:rsidRPr="00E45213">
        <w:rPr>
          <w:color w:val="222222"/>
        </w:rPr>
        <w:t>.</w:t>
      </w:r>
    </w:p>
    <w:p w14:paraId="440CCD42" w14:textId="77777777" w:rsidR="00E45213" w:rsidRPr="00E45213" w:rsidRDefault="00E45213" w:rsidP="00E45213">
      <w:pPr>
        <w:rPr>
          <w:color w:val="222222"/>
        </w:rPr>
      </w:pPr>
    </w:p>
    <w:p w14:paraId="2EFD21A5" w14:textId="77777777" w:rsidR="00E45213" w:rsidRPr="00E45213" w:rsidRDefault="00E45213" w:rsidP="00E45213">
      <w:pPr>
        <w:rPr>
          <w:color w:val="222222"/>
        </w:rPr>
      </w:pPr>
      <w:r w:rsidRPr="00E45213">
        <w:rPr>
          <w:color w:val="222222"/>
        </w:rPr>
        <w:t>“Labor Force Participation Rate.” </w:t>
      </w:r>
      <w:r w:rsidRPr="00E45213">
        <w:rPr>
          <w:i/>
          <w:iCs/>
          <w:color w:val="222222"/>
        </w:rPr>
        <w:t>FRED</w:t>
      </w:r>
      <w:r w:rsidRPr="00E45213">
        <w:rPr>
          <w:color w:val="222222"/>
        </w:rPr>
        <w:t>, 2 Apr. 2021, </w:t>
      </w:r>
      <w:hyperlink r:id="rId23" w:tgtFrame="_blank" w:history="1">
        <w:r w:rsidRPr="00E45213">
          <w:rPr>
            <w:rStyle w:val="Hyperlink"/>
            <w:color w:val="1155CC"/>
          </w:rPr>
          <w:t>fred.stlouisfed.org/series/CIVPART</w:t>
        </w:r>
      </w:hyperlink>
      <w:r w:rsidRPr="00E45213">
        <w:rPr>
          <w:color w:val="222222"/>
        </w:rPr>
        <w:t>.</w:t>
      </w:r>
    </w:p>
    <w:p w14:paraId="6F2CAC6E" w14:textId="77777777" w:rsidR="00E45213" w:rsidRPr="00E45213" w:rsidRDefault="00E45213" w:rsidP="00E45213">
      <w:pPr>
        <w:rPr>
          <w:color w:val="222222"/>
        </w:rPr>
      </w:pPr>
    </w:p>
    <w:p w14:paraId="38181231" w14:textId="77777777" w:rsidR="00E45213" w:rsidRPr="00E45213" w:rsidRDefault="00E45213" w:rsidP="00E45213">
      <w:pPr>
        <w:rPr>
          <w:color w:val="222222"/>
        </w:rPr>
      </w:pPr>
      <w:r w:rsidRPr="00E45213">
        <w:rPr>
          <w:color w:val="222222"/>
        </w:rPr>
        <w:t>McMahon, Tim. “Historical Inflation Rate.” </w:t>
      </w:r>
      <w:r w:rsidRPr="00E45213">
        <w:rPr>
          <w:i/>
          <w:iCs/>
          <w:color w:val="222222"/>
        </w:rPr>
        <w:t>Annual Inflation Rates from 1913 to the Present |InflationData.com</w:t>
      </w:r>
      <w:r w:rsidRPr="00E45213">
        <w:rPr>
          <w:color w:val="222222"/>
        </w:rPr>
        <w:t>, 10 Mar. 2021, </w:t>
      </w:r>
      <w:hyperlink r:id="rId24" w:tgtFrame="_blank" w:history="1">
        <w:r w:rsidRPr="00E45213">
          <w:rPr>
            <w:rStyle w:val="Hyperlink"/>
            <w:color w:val="1155CC"/>
          </w:rPr>
          <w:t>inflationdata.com/Inflation/Inflation_Rate/HistoricalInflation.aspx</w:t>
        </w:r>
      </w:hyperlink>
      <w:r w:rsidRPr="00E45213">
        <w:rPr>
          <w:color w:val="222222"/>
        </w:rPr>
        <w:t>.</w:t>
      </w:r>
    </w:p>
    <w:p w14:paraId="2D5EE65B" w14:textId="77777777" w:rsidR="00E45213" w:rsidRPr="00E45213" w:rsidRDefault="00E45213" w:rsidP="00E45213">
      <w:pPr>
        <w:rPr>
          <w:color w:val="222222"/>
        </w:rPr>
      </w:pPr>
    </w:p>
    <w:p w14:paraId="79D4B3ED" w14:textId="77777777" w:rsidR="00E45213" w:rsidRPr="00E45213" w:rsidRDefault="00E45213" w:rsidP="00E45213">
      <w:pPr>
        <w:rPr>
          <w:color w:val="222222"/>
        </w:rPr>
      </w:pPr>
      <w:r w:rsidRPr="00E45213">
        <w:rPr>
          <w:color w:val="222222"/>
        </w:rPr>
        <w:lastRenderedPageBreak/>
        <w:t>“Provisional Death Counts for Coronavirus Disease 2019 (COVID-19).” </w:t>
      </w:r>
      <w:r w:rsidRPr="00E45213">
        <w:rPr>
          <w:i/>
          <w:iCs/>
          <w:color w:val="222222"/>
        </w:rPr>
        <w:t>Centers for Disease Control and Prevention</w:t>
      </w:r>
      <w:r w:rsidRPr="00E45213">
        <w:rPr>
          <w:color w:val="222222"/>
        </w:rPr>
        <w:t>, Centers for Disease Control and Prevention, 2 Apr. 2021, </w:t>
      </w:r>
      <w:hyperlink r:id="rId25" w:tgtFrame="_blank" w:history="1">
        <w:r w:rsidRPr="00E45213">
          <w:rPr>
            <w:rStyle w:val="Hyperlink"/>
            <w:color w:val="1155CC"/>
          </w:rPr>
          <w:t>www.cdc.gov/nchs/nvss/vsrr/covid19/index.htm</w:t>
        </w:r>
      </w:hyperlink>
      <w:r w:rsidRPr="00E45213">
        <w:rPr>
          <w:color w:val="222222"/>
        </w:rPr>
        <w:t>.</w:t>
      </w:r>
    </w:p>
    <w:p w14:paraId="6B8385C9" w14:textId="77777777" w:rsidR="00E45213" w:rsidRPr="00E45213" w:rsidRDefault="00E45213" w:rsidP="00E45213">
      <w:pPr>
        <w:rPr>
          <w:color w:val="222222"/>
        </w:rPr>
      </w:pPr>
    </w:p>
    <w:p w14:paraId="2D99EAB0" w14:textId="77777777" w:rsidR="008F730F" w:rsidRDefault="00E45213" w:rsidP="008F730F">
      <w:pPr>
        <w:rPr>
          <w:color w:val="222222"/>
        </w:rPr>
      </w:pPr>
      <w:r w:rsidRPr="00E45213">
        <w:rPr>
          <w:color w:val="222222"/>
        </w:rPr>
        <w:t>“Real Personal Consumption Expenditures.” </w:t>
      </w:r>
      <w:r w:rsidRPr="00E45213">
        <w:rPr>
          <w:i/>
          <w:iCs/>
          <w:color w:val="222222"/>
        </w:rPr>
        <w:t>FRED</w:t>
      </w:r>
      <w:r w:rsidRPr="00E45213">
        <w:rPr>
          <w:color w:val="222222"/>
        </w:rPr>
        <w:t>, 26 Mar. 2021, </w:t>
      </w:r>
      <w:hyperlink r:id="rId26" w:tgtFrame="_blank" w:history="1">
        <w:r w:rsidRPr="00E45213">
          <w:rPr>
            <w:rStyle w:val="Hyperlink"/>
            <w:color w:val="1155CC"/>
          </w:rPr>
          <w:t>fred.stlouisfed.org/series/PCEC96</w:t>
        </w:r>
      </w:hyperlink>
      <w:r w:rsidRPr="00E45213">
        <w:rPr>
          <w:color w:val="222222"/>
        </w:rPr>
        <w:t>. </w:t>
      </w:r>
    </w:p>
    <w:p w14:paraId="4CFA3B50" w14:textId="77777777" w:rsidR="008F730F" w:rsidRDefault="008F730F" w:rsidP="008F730F">
      <w:pPr>
        <w:rPr>
          <w:color w:val="222222"/>
        </w:rPr>
      </w:pPr>
    </w:p>
    <w:p w14:paraId="0DE495CA" w14:textId="04CD2467" w:rsidR="008F730F" w:rsidRPr="008F730F" w:rsidRDefault="008F730F" w:rsidP="008F730F">
      <w:pPr>
        <w:rPr>
          <w:color w:val="222222"/>
        </w:rPr>
      </w:pPr>
      <w:r w:rsidRPr="008F730F">
        <w:rPr>
          <w:color w:val="222222"/>
        </w:rPr>
        <w:t>“Weighted Average Interest Rate Table.” </w:t>
      </w:r>
      <w:r w:rsidRPr="008F730F">
        <w:rPr>
          <w:i/>
          <w:iCs/>
          <w:color w:val="222222"/>
        </w:rPr>
        <w:t>Internal Revenue Service</w:t>
      </w:r>
      <w:r w:rsidRPr="008F730F">
        <w:rPr>
          <w:color w:val="222222"/>
        </w:rPr>
        <w:t>, </w:t>
      </w:r>
      <w:hyperlink r:id="rId27" w:tgtFrame="_blank" w:history="1">
        <w:r w:rsidRPr="008F730F">
          <w:rPr>
            <w:rStyle w:val="Hyperlink"/>
            <w:color w:val="1155CC"/>
          </w:rPr>
          <w:t>www.irs.gov/retirement-plans/weighted-average-interest-rate-table</w:t>
        </w:r>
      </w:hyperlink>
      <w:r w:rsidRPr="008F730F">
        <w:rPr>
          <w:color w:val="222222"/>
        </w:rPr>
        <w:t>. </w:t>
      </w:r>
    </w:p>
    <w:p w14:paraId="15531EF5" w14:textId="77777777" w:rsidR="008F730F" w:rsidRDefault="008F730F" w:rsidP="008F730F">
      <w:pPr>
        <w:shd w:val="clear" w:color="auto" w:fill="FFFFFF"/>
        <w:rPr>
          <w:rFonts w:ascii="Arial" w:hAnsi="Arial" w:cs="Arial"/>
          <w:color w:val="222222"/>
        </w:rPr>
      </w:pPr>
    </w:p>
    <w:p w14:paraId="768C4B64" w14:textId="77777777" w:rsidR="00851C02" w:rsidRDefault="00851C02" w:rsidP="00851C02">
      <w:pPr>
        <w:pStyle w:val="NormalWeb"/>
      </w:pPr>
      <w:r>
        <w:t xml:space="preserve">“S&amp;P 500 (^GSPC) Historical Data.” </w:t>
      </w:r>
      <w:r>
        <w:rPr>
          <w:i/>
          <w:iCs/>
        </w:rPr>
        <w:t>Yahoo! Finance</w:t>
      </w:r>
      <w:r>
        <w:t xml:space="preserve">, Yahoo!, 31 Mar. 2021, finance.yahoo.com/quote/%5EGSPC/history/. </w:t>
      </w:r>
    </w:p>
    <w:p w14:paraId="614FE860" w14:textId="77777777" w:rsidR="005D4FC4" w:rsidRPr="00E45213" w:rsidRDefault="005D4FC4" w:rsidP="005D4FC4">
      <w:pPr>
        <w:pStyle w:val="NormalWeb"/>
        <w:ind w:left="567" w:hanging="567"/>
        <w:rPr>
          <w:color w:val="000000"/>
        </w:rPr>
      </w:pPr>
    </w:p>
    <w:p w14:paraId="254AD9A2" w14:textId="77777777" w:rsidR="005D4FC4" w:rsidRPr="00651714" w:rsidRDefault="005D4FC4" w:rsidP="00651714">
      <w:pPr>
        <w:pStyle w:val="NormalWeb"/>
        <w:spacing w:before="240" w:beforeAutospacing="0" w:after="240" w:afterAutospacing="0"/>
        <w:rPr>
          <w:color w:val="000000"/>
        </w:rPr>
      </w:pPr>
    </w:p>
    <w:p w14:paraId="7D30C2B5" w14:textId="77777777" w:rsidR="00651714" w:rsidRDefault="00651714" w:rsidP="00651714">
      <w:pPr>
        <w:spacing w:after="240"/>
      </w:pPr>
    </w:p>
    <w:p w14:paraId="4B656E69" w14:textId="77777777" w:rsidR="00651714" w:rsidRPr="000E591D" w:rsidRDefault="00651714" w:rsidP="000E591D">
      <w:pPr>
        <w:pStyle w:val="NormalWeb"/>
        <w:spacing w:before="240" w:beforeAutospacing="0" w:after="240" w:afterAutospacing="0"/>
        <w:rPr>
          <w:color w:val="000000"/>
          <w:sz w:val="22"/>
          <w:szCs w:val="22"/>
        </w:rPr>
      </w:pPr>
    </w:p>
    <w:p w14:paraId="362A88D6" w14:textId="77777777" w:rsidR="000E591D" w:rsidRDefault="000E591D" w:rsidP="000E591D">
      <w:pPr>
        <w:spacing w:after="240"/>
      </w:pPr>
    </w:p>
    <w:p w14:paraId="636F7A70" w14:textId="77777777" w:rsidR="000E591D" w:rsidRPr="002E0CF4" w:rsidRDefault="000E591D" w:rsidP="00631F35">
      <w:pPr>
        <w:spacing w:line="480" w:lineRule="auto"/>
        <w:rPr>
          <w:b/>
          <w:bCs/>
        </w:rPr>
      </w:pPr>
    </w:p>
    <w:p w14:paraId="6B72CFA7" w14:textId="77777777" w:rsidR="00631F35" w:rsidRPr="00631F35" w:rsidRDefault="00631F35" w:rsidP="00631F35">
      <w:pPr>
        <w:spacing w:line="480" w:lineRule="auto"/>
        <w:rPr>
          <w:b/>
          <w:bCs/>
        </w:rPr>
      </w:pPr>
    </w:p>
    <w:p w14:paraId="61F0859A" w14:textId="77777777" w:rsidR="00155E0A" w:rsidRPr="008917CE" w:rsidRDefault="00155E0A" w:rsidP="008917CE">
      <w:pPr>
        <w:spacing w:line="480" w:lineRule="auto"/>
        <w:rPr>
          <w:b/>
          <w:bCs/>
        </w:rPr>
      </w:pPr>
    </w:p>
    <w:p w14:paraId="0F36092F" w14:textId="77777777" w:rsidR="008917CE" w:rsidRPr="008917CE" w:rsidRDefault="008917CE" w:rsidP="008917CE">
      <w:pPr>
        <w:spacing w:line="480" w:lineRule="auto"/>
      </w:pPr>
    </w:p>
    <w:sectPr w:rsidR="008917CE" w:rsidRPr="008917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925"/>
    <w:rsid w:val="00030FA6"/>
    <w:rsid w:val="00035CDD"/>
    <w:rsid w:val="00067F98"/>
    <w:rsid w:val="000A1FB1"/>
    <w:rsid w:val="000B0781"/>
    <w:rsid w:val="000D6F07"/>
    <w:rsid w:val="000E591D"/>
    <w:rsid w:val="0010527D"/>
    <w:rsid w:val="00117502"/>
    <w:rsid w:val="00117E9F"/>
    <w:rsid w:val="00121632"/>
    <w:rsid w:val="00155E0A"/>
    <w:rsid w:val="00190DE1"/>
    <w:rsid w:val="001942AF"/>
    <w:rsid w:val="00201EC0"/>
    <w:rsid w:val="002070A0"/>
    <w:rsid w:val="00236C6B"/>
    <w:rsid w:val="00243CE0"/>
    <w:rsid w:val="00261CFB"/>
    <w:rsid w:val="00270E72"/>
    <w:rsid w:val="0027444A"/>
    <w:rsid w:val="0027561F"/>
    <w:rsid w:val="002933C1"/>
    <w:rsid w:val="002A0AAE"/>
    <w:rsid w:val="002A5855"/>
    <w:rsid w:val="002C0483"/>
    <w:rsid w:val="002D4969"/>
    <w:rsid w:val="002E0CF4"/>
    <w:rsid w:val="002E6856"/>
    <w:rsid w:val="002E706E"/>
    <w:rsid w:val="00306462"/>
    <w:rsid w:val="00314F2D"/>
    <w:rsid w:val="0031685F"/>
    <w:rsid w:val="00317295"/>
    <w:rsid w:val="00340CF3"/>
    <w:rsid w:val="0039223E"/>
    <w:rsid w:val="0039224C"/>
    <w:rsid w:val="003A0888"/>
    <w:rsid w:val="003A67EE"/>
    <w:rsid w:val="003B43F2"/>
    <w:rsid w:val="003C405C"/>
    <w:rsid w:val="003C6005"/>
    <w:rsid w:val="003E1D68"/>
    <w:rsid w:val="003E27A2"/>
    <w:rsid w:val="003F3339"/>
    <w:rsid w:val="003F5FE6"/>
    <w:rsid w:val="00430418"/>
    <w:rsid w:val="00432A7C"/>
    <w:rsid w:val="00437C9A"/>
    <w:rsid w:val="004872E1"/>
    <w:rsid w:val="00490F08"/>
    <w:rsid w:val="00492B70"/>
    <w:rsid w:val="004A5C59"/>
    <w:rsid w:val="004E3F17"/>
    <w:rsid w:val="005077EB"/>
    <w:rsid w:val="00510965"/>
    <w:rsid w:val="00514A35"/>
    <w:rsid w:val="00521B0E"/>
    <w:rsid w:val="0052201D"/>
    <w:rsid w:val="0052550B"/>
    <w:rsid w:val="00533E6D"/>
    <w:rsid w:val="00550B67"/>
    <w:rsid w:val="005840EC"/>
    <w:rsid w:val="00586ACD"/>
    <w:rsid w:val="00595392"/>
    <w:rsid w:val="005B46E3"/>
    <w:rsid w:val="005D4FC4"/>
    <w:rsid w:val="005F5A38"/>
    <w:rsid w:val="005F5F3D"/>
    <w:rsid w:val="006136F0"/>
    <w:rsid w:val="00616580"/>
    <w:rsid w:val="00631F35"/>
    <w:rsid w:val="00643881"/>
    <w:rsid w:val="00651714"/>
    <w:rsid w:val="006823D7"/>
    <w:rsid w:val="006946BB"/>
    <w:rsid w:val="006A3951"/>
    <w:rsid w:val="006B53E1"/>
    <w:rsid w:val="007016A5"/>
    <w:rsid w:val="00721AFB"/>
    <w:rsid w:val="00740BE8"/>
    <w:rsid w:val="007418FB"/>
    <w:rsid w:val="00741E1E"/>
    <w:rsid w:val="00747300"/>
    <w:rsid w:val="00766C5F"/>
    <w:rsid w:val="007945D5"/>
    <w:rsid w:val="0079744F"/>
    <w:rsid w:val="00797D7A"/>
    <w:rsid w:val="007B0F55"/>
    <w:rsid w:val="007D54B6"/>
    <w:rsid w:val="007F0AB0"/>
    <w:rsid w:val="007F4AC1"/>
    <w:rsid w:val="0080456E"/>
    <w:rsid w:val="0081088C"/>
    <w:rsid w:val="00816721"/>
    <w:rsid w:val="00826692"/>
    <w:rsid w:val="00831ED3"/>
    <w:rsid w:val="008464F3"/>
    <w:rsid w:val="00851C02"/>
    <w:rsid w:val="008917CE"/>
    <w:rsid w:val="008C1B1C"/>
    <w:rsid w:val="008C3AA6"/>
    <w:rsid w:val="008C701D"/>
    <w:rsid w:val="008F5D60"/>
    <w:rsid w:val="008F730F"/>
    <w:rsid w:val="008F78E3"/>
    <w:rsid w:val="00917017"/>
    <w:rsid w:val="009206CE"/>
    <w:rsid w:val="00923F75"/>
    <w:rsid w:val="009564AE"/>
    <w:rsid w:val="00961191"/>
    <w:rsid w:val="009634EF"/>
    <w:rsid w:val="0096578D"/>
    <w:rsid w:val="00966295"/>
    <w:rsid w:val="009722EF"/>
    <w:rsid w:val="00982A6A"/>
    <w:rsid w:val="00985425"/>
    <w:rsid w:val="00991B6B"/>
    <w:rsid w:val="009A4842"/>
    <w:rsid w:val="009C2C10"/>
    <w:rsid w:val="009E4722"/>
    <w:rsid w:val="009F3F6D"/>
    <w:rsid w:val="009F4E44"/>
    <w:rsid w:val="00A07F87"/>
    <w:rsid w:val="00A47E0A"/>
    <w:rsid w:val="00A71B66"/>
    <w:rsid w:val="00A8482E"/>
    <w:rsid w:val="00A9450E"/>
    <w:rsid w:val="00AB2811"/>
    <w:rsid w:val="00AB748A"/>
    <w:rsid w:val="00AC28A2"/>
    <w:rsid w:val="00AC7BF0"/>
    <w:rsid w:val="00AD3A43"/>
    <w:rsid w:val="00AD7CD6"/>
    <w:rsid w:val="00AE28B4"/>
    <w:rsid w:val="00AE3FC3"/>
    <w:rsid w:val="00AE57BD"/>
    <w:rsid w:val="00B00AEA"/>
    <w:rsid w:val="00B30C35"/>
    <w:rsid w:val="00B427E8"/>
    <w:rsid w:val="00B65925"/>
    <w:rsid w:val="00B84FB6"/>
    <w:rsid w:val="00B92532"/>
    <w:rsid w:val="00BB13E1"/>
    <w:rsid w:val="00BB19B4"/>
    <w:rsid w:val="00C0476E"/>
    <w:rsid w:val="00C07F89"/>
    <w:rsid w:val="00C72206"/>
    <w:rsid w:val="00CC7BF3"/>
    <w:rsid w:val="00CE7123"/>
    <w:rsid w:val="00D05514"/>
    <w:rsid w:val="00D11C62"/>
    <w:rsid w:val="00D16C09"/>
    <w:rsid w:val="00D23004"/>
    <w:rsid w:val="00D47285"/>
    <w:rsid w:val="00D70DC7"/>
    <w:rsid w:val="00D74EF9"/>
    <w:rsid w:val="00D84F5F"/>
    <w:rsid w:val="00D913CF"/>
    <w:rsid w:val="00D96198"/>
    <w:rsid w:val="00DB0175"/>
    <w:rsid w:val="00DB1594"/>
    <w:rsid w:val="00DB2AD7"/>
    <w:rsid w:val="00DE3E9F"/>
    <w:rsid w:val="00E01FE7"/>
    <w:rsid w:val="00E0782C"/>
    <w:rsid w:val="00E204EC"/>
    <w:rsid w:val="00E21904"/>
    <w:rsid w:val="00E30129"/>
    <w:rsid w:val="00E45213"/>
    <w:rsid w:val="00EA35D8"/>
    <w:rsid w:val="00EA5C6C"/>
    <w:rsid w:val="00ED5F78"/>
    <w:rsid w:val="00F045F8"/>
    <w:rsid w:val="00F2006C"/>
    <w:rsid w:val="00F343C4"/>
    <w:rsid w:val="00F3535B"/>
    <w:rsid w:val="00F36E63"/>
    <w:rsid w:val="00F428DF"/>
    <w:rsid w:val="00F92C1F"/>
    <w:rsid w:val="00FB2243"/>
    <w:rsid w:val="00FF2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57C950"/>
  <w15:chartTrackingRefBased/>
  <w15:docId w15:val="{6EC08206-7CA6-0947-92C6-536513F37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591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5E0A"/>
    <w:rPr>
      <w:color w:val="0563C1" w:themeColor="hyperlink"/>
      <w:u w:val="single"/>
    </w:rPr>
  </w:style>
  <w:style w:type="character" w:styleId="UnresolvedMention">
    <w:name w:val="Unresolved Mention"/>
    <w:basedOn w:val="DefaultParagraphFont"/>
    <w:uiPriority w:val="99"/>
    <w:semiHidden/>
    <w:unhideWhenUsed/>
    <w:rsid w:val="00155E0A"/>
    <w:rPr>
      <w:color w:val="605E5C"/>
      <w:shd w:val="clear" w:color="auto" w:fill="E1DFDD"/>
    </w:rPr>
  </w:style>
  <w:style w:type="character" w:styleId="FollowedHyperlink">
    <w:name w:val="FollowedHyperlink"/>
    <w:basedOn w:val="DefaultParagraphFont"/>
    <w:uiPriority w:val="99"/>
    <w:semiHidden/>
    <w:unhideWhenUsed/>
    <w:rsid w:val="006946BB"/>
    <w:rPr>
      <w:color w:val="954F72" w:themeColor="followedHyperlink"/>
      <w:u w:val="single"/>
    </w:rPr>
  </w:style>
  <w:style w:type="paragraph" w:styleId="NormalWeb">
    <w:name w:val="Normal (Web)"/>
    <w:basedOn w:val="Normal"/>
    <w:uiPriority w:val="99"/>
    <w:unhideWhenUsed/>
    <w:rsid w:val="000E591D"/>
    <w:pPr>
      <w:spacing w:before="100" w:beforeAutospacing="1" w:after="100" w:afterAutospacing="1"/>
    </w:pPr>
  </w:style>
  <w:style w:type="character" w:customStyle="1" w:styleId="apple-converted-space">
    <w:name w:val="apple-converted-space"/>
    <w:basedOn w:val="DefaultParagraphFont"/>
    <w:rsid w:val="005D4FC4"/>
  </w:style>
  <w:style w:type="character" w:styleId="CommentReference">
    <w:name w:val="annotation reference"/>
    <w:basedOn w:val="DefaultParagraphFont"/>
    <w:uiPriority w:val="99"/>
    <w:semiHidden/>
    <w:unhideWhenUsed/>
    <w:rsid w:val="00FF2467"/>
    <w:rPr>
      <w:sz w:val="16"/>
      <w:szCs w:val="16"/>
    </w:rPr>
  </w:style>
  <w:style w:type="paragraph" w:styleId="CommentText">
    <w:name w:val="annotation text"/>
    <w:basedOn w:val="Normal"/>
    <w:link w:val="CommentTextChar"/>
    <w:uiPriority w:val="99"/>
    <w:semiHidden/>
    <w:unhideWhenUsed/>
    <w:rsid w:val="00FF2467"/>
    <w:rPr>
      <w:sz w:val="20"/>
      <w:szCs w:val="20"/>
    </w:rPr>
  </w:style>
  <w:style w:type="character" w:customStyle="1" w:styleId="CommentTextChar">
    <w:name w:val="Comment Text Char"/>
    <w:basedOn w:val="DefaultParagraphFont"/>
    <w:link w:val="CommentText"/>
    <w:uiPriority w:val="99"/>
    <w:semiHidden/>
    <w:rsid w:val="00FF246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F2467"/>
    <w:rPr>
      <w:b/>
      <w:bCs/>
    </w:rPr>
  </w:style>
  <w:style w:type="character" w:customStyle="1" w:styleId="CommentSubjectChar">
    <w:name w:val="Comment Subject Char"/>
    <w:basedOn w:val="CommentTextChar"/>
    <w:link w:val="CommentSubject"/>
    <w:uiPriority w:val="99"/>
    <w:semiHidden/>
    <w:rsid w:val="00FF2467"/>
    <w:rPr>
      <w:rFonts w:ascii="Times New Roman" w:eastAsia="Times New Roman" w:hAnsi="Times New Roman" w:cs="Times New Roman"/>
      <w:b/>
      <w:bCs/>
      <w:sz w:val="20"/>
      <w:szCs w:val="20"/>
    </w:rPr>
  </w:style>
  <w:style w:type="character" w:styleId="PlaceholderText">
    <w:name w:val="Placeholder Text"/>
    <w:basedOn w:val="DefaultParagraphFont"/>
    <w:uiPriority w:val="99"/>
    <w:semiHidden/>
    <w:rsid w:val="00E0782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617609">
      <w:bodyDiv w:val="1"/>
      <w:marLeft w:val="0"/>
      <w:marRight w:val="0"/>
      <w:marTop w:val="0"/>
      <w:marBottom w:val="0"/>
      <w:divBdr>
        <w:top w:val="none" w:sz="0" w:space="0" w:color="auto"/>
        <w:left w:val="none" w:sz="0" w:space="0" w:color="auto"/>
        <w:bottom w:val="none" w:sz="0" w:space="0" w:color="auto"/>
        <w:right w:val="none" w:sz="0" w:space="0" w:color="auto"/>
      </w:divBdr>
    </w:div>
    <w:div w:id="385446567">
      <w:bodyDiv w:val="1"/>
      <w:marLeft w:val="0"/>
      <w:marRight w:val="0"/>
      <w:marTop w:val="0"/>
      <w:marBottom w:val="0"/>
      <w:divBdr>
        <w:top w:val="none" w:sz="0" w:space="0" w:color="auto"/>
        <w:left w:val="none" w:sz="0" w:space="0" w:color="auto"/>
        <w:bottom w:val="none" w:sz="0" w:space="0" w:color="auto"/>
        <w:right w:val="none" w:sz="0" w:space="0" w:color="auto"/>
      </w:divBdr>
    </w:div>
    <w:div w:id="431632397">
      <w:bodyDiv w:val="1"/>
      <w:marLeft w:val="0"/>
      <w:marRight w:val="0"/>
      <w:marTop w:val="0"/>
      <w:marBottom w:val="0"/>
      <w:divBdr>
        <w:top w:val="none" w:sz="0" w:space="0" w:color="auto"/>
        <w:left w:val="none" w:sz="0" w:space="0" w:color="auto"/>
        <w:bottom w:val="none" w:sz="0" w:space="0" w:color="auto"/>
        <w:right w:val="none" w:sz="0" w:space="0" w:color="auto"/>
      </w:divBdr>
    </w:div>
    <w:div w:id="481431660">
      <w:bodyDiv w:val="1"/>
      <w:marLeft w:val="0"/>
      <w:marRight w:val="0"/>
      <w:marTop w:val="0"/>
      <w:marBottom w:val="0"/>
      <w:divBdr>
        <w:top w:val="none" w:sz="0" w:space="0" w:color="auto"/>
        <w:left w:val="none" w:sz="0" w:space="0" w:color="auto"/>
        <w:bottom w:val="none" w:sz="0" w:space="0" w:color="auto"/>
        <w:right w:val="none" w:sz="0" w:space="0" w:color="auto"/>
      </w:divBdr>
    </w:div>
    <w:div w:id="550457558">
      <w:bodyDiv w:val="1"/>
      <w:marLeft w:val="0"/>
      <w:marRight w:val="0"/>
      <w:marTop w:val="0"/>
      <w:marBottom w:val="0"/>
      <w:divBdr>
        <w:top w:val="none" w:sz="0" w:space="0" w:color="auto"/>
        <w:left w:val="none" w:sz="0" w:space="0" w:color="auto"/>
        <w:bottom w:val="none" w:sz="0" w:space="0" w:color="auto"/>
        <w:right w:val="none" w:sz="0" w:space="0" w:color="auto"/>
      </w:divBdr>
    </w:div>
    <w:div w:id="1251812113">
      <w:bodyDiv w:val="1"/>
      <w:marLeft w:val="0"/>
      <w:marRight w:val="0"/>
      <w:marTop w:val="0"/>
      <w:marBottom w:val="0"/>
      <w:divBdr>
        <w:top w:val="none" w:sz="0" w:space="0" w:color="auto"/>
        <w:left w:val="none" w:sz="0" w:space="0" w:color="auto"/>
        <w:bottom w:val="none" w:sz="0" w:space="0" w:color="auto"/>
        <w:right w:val="none" w:sz="0" w:space="0" w:color="auto"/>
      </w:divBdr>
    </w:div>
    <w:div w:id="1352341859">
      <w:bodyDiv w:val="1"/>
      <w:marLeft w:val="0"/>
      <w:marRight w:val="0"/>
      <w:marTop w:val="0"/>
      <w:marBottom w:val="0"/>
      <w:divBdr>
        <w:top w:val="none" w:sz="0" w:space="0" w:color="auto"/>
        <w:left w:val="none" w:sz="0" w:space="0" w:color="auto"/>
        <w:bottom w:val="none" w:sz="0" w:space="0" w:color="auto"/>
        <w:right w:val="none" w:sz="0" w:space="0" w:color="auto"/>
      </w:divBdr>
    </w:div>
    <w:div w:id="1365793440">
      <w:bodyDiv w:val="1"/>
      <w:marLeft w:val="0"/>
      <w:marRight w:val="0"/>
      <w:marTop w:val="0"/>
      <w:marBottom w:val="0"/>
      <w:divBdr>
        <w:top w:val="none" w:sz="0" w:space="0" w:color="auto"/>
        <w:left w:val="none" w:sz="0" w:space="0" w:color="auto"/>
        <w:bottom w:val="none" w:sz="0" w:space="0" w:color="auto"/>
        <w:right w:val="none" w:sz="0" w:space="0" w:color="auto"/>
      </w:divBdr>
    </w:div>
    <w:div w:id="1500852074">
      <w:bodyDiv w:val="1"/>
      <w:marLeft w:val="0"/>
      <w:marRight w:val="0"/>
      <w:marTop w:val="0"/>
      <w:marBottom w:val="0"/>
      <w:divBdr>
        <w:top w:val="none" w:sz="0" w:space="0" w:color="auto"/>
        <w:left w:val="none" w:sz="0" w:space="0" w:color="auto"/>
        <w:bottom w:val="none" w:sz="0" w:space="0" w:color="auto"/>
        <w:right w:val="none" w:sz="0" w:space="0" w:color="auto"/>
      </w:divBdr>
      <w:divsChild>
        <w:div w:id="1891455925">
          <w:marLeft w:val="0"/>
          <w:marRight w:val="0"/>
          <w:marTop w:val="30"/>
          <w:marBottom w:val="0"/>
          <w:divBdr>
            <w:top w:val="none" w:sz="0" w:space="0" w:color="auto"/>
            <w:left w:val="none" w:sz="0" w:space="0" w:color="auto"/>
            <w:bottom w:val="none" w:sz="0" w:space="0" w:color="auto"/>
            <w:right w:val="none" w:sz="0" w:space="0" w:color="auto"/>
          </w:divBdr>
        </w:div>
      </w:divsChild>
    </w:div>
    <w:div w:id="1596982277">
      <w:bodyDiv w:val="1"/>
      <w:marLeft w:val="0"/>
      <w:marRight w:val="0"/>
      <w:marTop w:val="0"/>
      <w:marBottom w:val="0"/>
      <w:divBdr>
        <w:top w:val="none" w:sz="0" w:space="0" w:color="auto"/>
        <w:left w:val="none" w:sz="0" w:space="0" w:color="auto"/>
        <w:bottom w:val="none" w:sz="0" w:space="0" w:color="auto"/>
        <w:right w:val="none" w:sz="0" w:space="0" w:color="auto"/>
      </w:divBdr>
    </w:div>
    <w:div w:id="1741520246">
      <w:bodyDiv w:val="1"/>
      <w:marLeft w:val="0"/>
      <w:marRight w:val="0"/>
      <w:marTop w:val="0"/>
      <w:marBottom w:val="0"/>
      <w:divBdr>
        <w:top w:val="none" w:sz="0" w:space="0" w:color="auto"/>
        <w:left w:val="none" w:sz="0" w:space="0" w:color="auto"/>
        <w:bottom w:val="none" w:sz="0" w:space="0" w:color="auto"/>
        <w:right w:val="none" w:sz="0" w:space="0" w:color="auto"/>
      </w:divBdr>
    </w:div>
    <w:div w:id="1940285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rs.gov/retirement-plans/weighted-average-interest-rate-table" TargetMode="External"/><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hyperlink" Target="http://fred.stlouisfed.org/series/PCEC96" TargetMode="External"/><Relationship Id="rId3" Type="http://schemas.openxmlformats.org/officeDocument/2006/relationships/webSettings" Target="webSettings.xml"/><Relationship Id="rId21" Type="http://schemas.openxmlformats.org/officeDocument/2006/relationships/hyperlink" Target="http://data.bls.gov/timeseries/LNS14000000" TargetMode="External"/><Relationship Id="rId7" Type="http://schemas.openxmlformats.org/officeDocument/2006/relationships/hyperlink" Target="https://data.bls.gov/timeseries/LNS14000000" TargetMode="External"/><Relationship Id="rId12" Type="http://schemas.openxmlformats.org/officeDocument/2006/relationships/image" Target="media/image2.emf"/><Relationship Id="rId17" Type="http://schemas.openxmlformats.org/officeDocument/2006/relationships/image" Target="media/image7.emf"/><Relationship Id="rId25" Type="http://schemas.openxmlformats.org/officeDocument/2006/relationships/hyperlink" Target="http://www.cdc.gov/nchs/nvss/vsrr/covid19/index.htm" TargetMode="External"/><Relationship Id="rId2" Type="http://schemas.openxmlformats.org/officeDocument/2006/relationships/settings" Target="settings.xml"/><Relationship Id="rId16" Type="http://schemas.openxmlformats.org/officeDocument/2006/relationships/image" Target="media/image6.emf"/><Relationship Id="rId20" Type="http://schemas.openxmlformats.org/officeDocument/2006/relationships/hyperlink" Target="http://inflationdata.com/articles/charts/annual-inflation"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cdc.gov/nchs/nvss/vsrr/covid19/index.htm" TargetMode="External"/><Relationship Id="rId11" Type="http://schemas.openxmlformats.org/officeDocument/2006/relationships/image" Target="media/image1.emf"/><Relationship Id="rId24" Type="http://schemas.openxmlformats.org/officeDocument/2006/relationships/hyperlink" Target="http://inflationdata.com/Inflation/Inflation_Rate/HistoricalInflation.aspx" TargetMode="External"/><Relationship Id="rId5" Type="http://schemas.openxmlformats.org/officeDocument/2006/relationships/hyperlink" Target="https://www.cdc.gov/nchs/index.htm" TargetMode="External"/><Relationship Id="rId15" Type="http://schemas.openxmlformats.org/officeDocument/2006/relationships/image" Target="media/image5.emf"/><Relationship Id="rId23" Type="http://schemas.openxmlformats.org/officeDocument/2006/relationships/hyperlink" Target="http://fred.stlouisfed.org/series/CIVPART" TargetMode="External"/><Relationship Id="rId28" Type="http://schemas.openxmlformats.org/officeDocument/2006/relationships/fontTable" Target="fontTable.xml"/><Relationship Id="rId10" Type="http://schemas.openxmlformats.org/officeDocument/2006/relationships/hyperlink" Target="https://fred.stlouisfed.org/series/PCEC96" TargetMode="External"/><Relationship Id="rId19" Type="http://schemas.openxmlformats.org/officeDocument/2006/relationships/hyperlink" Target="http://www.sciencedirect.com/science/article/abs/pii/S1544612320306668" TargetMode="External"/><Relationship Id="rId4" Type="http://schemas.openxmlformats.org/officeDocument/2006/relationships/hyperlink" Target="https://finance.yahoo.com/" TargetMode="External"/><Relationship Id="rId9" Type="http://schemas.openxmlformats.org/officeDocument/2006/relationships/hyperlink" Target="https://inflationdata.com/articles/charts/annual-inflation" TargetMode="External"/><Relationship Id="rId14" Type="http://schemas.openxmlformats.org/officeDocument/2006/relationships/image" Target="media/image4.emf"/><Relationship Id="rId22" Type="http://schemas.openxmlformats.org/officeDocument/2006/relationships/hyperlink" Target="http://fred.stlouisfed.org/series/INTDSRUSM193N" TargetMode="External"/><Relationship Id="rId27" Type="http://schemas.openxmlformats.org/officeDocument/2006/relationships/hyperlink" Target="http://www.irs.gov/retirement-plans/weighted-average-interest-rate-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TotalTime>
  <Pages>13</Pages>
  <Words>2855</Words>
  <Characters>16277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Dustin T</dc:creator>
  <cp:keywords/>
  <dc:description/>
  <cp:lastModifiedBy>Pham, Dustin T</cp:lastModifiedBy>
  <cp:revision>42</cp:revision>
  <dcterms:created xsi:type="dcterms:W3CDTF">2021-04-03T00:50:00Z</dcterms:created>
  <dcterms:modified xsi:type="dcterms:W3CDTF">2021-05-08T00:15:00Z</dcterms:modified>
</cp:coreProperties>
</file>