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Pr="00A704C6" w:rsidRDefault="00237259" w:rsidP="00A704C6">
      <w:pPr>
        <w:jc w:val="both"/>
        <w:rPr>
          <w:rFonts w:ascii="Times New Roman" w:eastAsia="Times New Roman" w:hAnsi="Times New Roman" w:cs="Times New Roman"/>
        </w:rPr>
      </w:pPr>
      <w:r>
        <w:t xml:space="preserve">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w:t>
      </w:r>
      <w:r w:rsidR="00A127C1" w:rsidRPr="00A127C1">
        <w:rPr>
          <w:color w:val="FF0000"/>
        </w:rPr>
        <w:t>We also can see that t</w:t>
      </w:r>
      <w:r w:rsidR="00A704C6" w:rsidRPr="00A127C1">
        <w:rPr>
          <w:color w:val="FF0000"/>
        </w:rPr>
        <w:t xml:space="preserve">he variable month only has 10 levels (no </w:t>
      </w:r>
      <w:proofErr w:type="spellStart"/>
      <w:r w:rsidR="00A704C6" w:rsidRPr="00A127C1">
        <w:rPr>
          <w:color w:val="FF0000"/>
        </w:rPr>
        <w:t>jan</w:t>
      </w:r>
      <w:proofErr w:type="spellEnd"/>
      <w:r w:rsidR="00A704C6" w:rsidRPr="00A127C1">
        <w:rPr>
          <w:color w:val="FF0000"/>
        </w:rPr>
        <w:t xml:space="preserve"> and </w:t>
      </w:r>
      <w:proofErr w:type="spellStart"/>
      <w:r w:rsidR="00A704C6" w:rsidRPr="00A127C1">
        <w:rPr>
          <w:color w:val="FF0000"/>
        </w:rPr>
        <w:t>feb</w:t>
      </w:r>
      <w:proofErr w:type="spellEnd"/>
      <w:r w:rsidR="00A704C6" w:rsidRPr="00A127C1">
        <w:rPr>
          <w:color w:val="FF0000"/>
        </w:rPr>
        <w:t xml:space="preserve">). </w:t>
      </w:r>
      <w:r>
        <w:t>Next, we evaluated the normality of all continuous variables. We employed boxplots and barcharts to visually inspect distribution. We observed right skewness in Age, but we can rely on central limit theorem for normality assumptions in spite of visual indications.</w:t>
      </w:r>
      <w:r w:rsidR="00A704C6">
        <w:t xml:space="preserve"> </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75294F" w:rsidRPr="0075294F" w:rsidRDefault="0075294F" w:rsidP="00EA1923">
      <w:pPr>
        <w:pStyle w:val="BodyText"/>
        <w:jc w:val="both"/>
        <w:rPr>
          <w:color w:val="FF0000"/>
        </w:rPr>
      </w:pPr>
      <w:r w:rsidRPr="0075294F">
        <w:rPr>
          <w:color w:val="FF0000"/>
        </w:rPr>
        <w:lastRenderedPageBreak/>
        <w:t>most of relationship</w:t>
      </w:r>
      <w:r>
        <w:rPr>
          <w:color w:val="FF0000"/>
        </w:rPr>
        <w:t>s</w:t>
      </w:r>
      <w:r w:rsidRPr="0075294F">
        <w:rPr>
          <w:color w:val="FF0000"/>
        </w:rPr>
        <w:t xml:space="preserve"> betwee</w:t>
      </w:r>
      <w:r>
        <w:rPr>
          <w:color w:val="FF0000"/>
        </w:rPr>
        <w:t xml:space="preserve">n these predictors have random behavior. By the plot, these correlations are close to zero or between the interval (-0.4,0.4). However, </w:t>
      </w:r>
      <w:r w:rsidR="00237259">
        <w:t xml:space="preserve">there are some </w:t>
      </w:r>
      <w:proofErr w:type="gramStart"/>
      <w:r w:rsidR="00237259">
        <w:t>common sense</w:t>
      </w:r>
      <w:proofErr w:type="gramEnd"/>
      <w:r w:rsidR="00237259">
        <w:t xml:space="preserve"> correlations, particularly between specific factors in variables. For example, </w:t>
      </w:r>
      <w:proofErr w:type="spellStart"/>
      <w:r w:rsidR="00237259">
        <w:t>cons.price.idx</w:t>
      </w:r>
      <w:proofErr w:type="spellEnd"/>
      <w:r w:rsidR="00237259">
        <w:t xml:space="preserve"> </w:t>
      </w:r>
      <w:r w:rsidR="002F7677" w:rsidRPr="002F7677">
        <w:rPr>
          <w:color w:val="FF0000"/>
        </w:rPr>
        <w:t>vs.</w:t>
      </w:r>
      <w:r w:rsidR="00237259">
        <w:t xml:space="preserve"> </w:t>
      </w:r>
      <w:proofErr w:type="gramStart"/>
      <w:r w:rsidR="00237259">
        <w:t>emp.var.rate</w:t>
      </w:r>
      <w:proofErr w:type="gramEnd"/>
      <w:r w:rsidR="00237259">
        <w:t xml:space="preserve"> are positively correlated. This is reasonable as both are market indicators that would naturally tether together.</w:t>
      </w:r>
      <w:r>
        <w:t xml:space="preserve">  </w:t>
      </w:r>
      <w:r>
        <w:rPr>
          <w:color w:val="FF0000"/>
        </w:rPr>
        <w:t xml:space="preserve">Some very strong and positive correlations can be seen easily such that </w:t>
      </w:r>
      <w:proofErr w:type="spellStart"/>
      <w:proofErr w:type="gramStart"/>
      <w:r w:rsidR="002F7677">
        <w:rPr>
          <w:color w:val="FF0000"/>
        </w:rPr>
        <w:t>emp.var.rate</w:t>
      </w:r>
      <w:proofErr w:type="spellEnd"/>
      <w:proofErr w:type="gramEnd"/>
      <w:r w:rsidR="002F7677">
        <w:rPr>
          <w:color w:val="FF0000"/>
        </w:rPr>
        <w:t xml:space="preserve"> vs. euribor3m, </w:t>
      </w:r>
      <w:proofErr w:type="spellStart"/>
      <w:r w:rsidR="002F7677">
        <w:rPr>
          <w:color w:val="FF0000"/>
        </w:rPr>
        <w:t>emp.var.rate</w:t>
      </w:r>
      <w:proofErr w:type="spellEnd"/>
      <w:r w:rsidR="002F7677">
        <w:rPr>
          <w:color w:val="FF0000"/>
        </w:rPr>
        <w:t xml:space="preserve"> vs. </w:t>
      </w:r>
      <w:proofErr w:type="spellStart"/>
      <w:r w:rsidR="002F7677">
        <w:rPr>
          <w:color w:val="FF0000"/>
        </w:rPr>
        <w:t>nr.employed</w:t>
      </w:r>
      <w:proofErr w:type="spellEnd"/>
      <w:r w:rsidR="002F7677">
        <w:rPr>
          <w:color w:val="FF0000"/>
        </w:rPr>
        <w:t xml:space="preserve"> and euribor3m vs. </w:t>
      </w:r>
      <w:proofErr w:type="spellStart"/>
      <w:r w:rsidR="002F7677">
        <w:rPr>
          <w:color w:val="FF0000"/>
        </w:rPr>
        <w:t>nr.employed</w:t>
      </w:r>
      <w:proofErr w:type="spellEnd"/>
      <w:r w:rsidR="002F7677">
        <w:rPr>
          <w:color w:val="FF0000"/>
        </w:rPr>
        <w:t>, involved three predictors – Employment variation rate, Number of employees and Offered rate.</w:t>
      </w:r>
    </w:p>
    <w:p w:rsidR="00BD44E2" w:rsidRPr="00105EAB" w:rsidRDefault="00237259" w:rsidP="00105EAB">
      <w:pPr>
        <w:jc w:val="both"/>
        <w:rPr>
          <w:color w:val="FF0000"/>
        </w:rPr>
      </w:pPr>
      <w:r>
        <w:t xml:space="preserve">As referenced above, we excluded duration from the model selection process. It is an indicator variable that can be utilized as a benchmark, but is not known before the calls are made. Additionally, we ran a test of variable importance </w:t>
      </w:r>
      <w:r w:rsidR="00105EAB" w:rsidRPr="00105EAB">
        <w:rPr>
          <w:color w:val="FF0000"/>
        </w:rPr>
        <w:t>b</w:t>
      </w:r>
      <w:r w:rsidR="00105EAB">
        <w:rPr>
          <w:color w:val="FF0000"/>
        </w:rPr>
        <w:t xml:space="preserve">y </w:t>
      </w:r>
      <w:r w:rsidR="00105EAB" w:rsidRPr="00105EAB">
        <w:rPr>
          <w:color w:val="FF0000"/>
        </w:rPr>
        <w:t xml:space="preserve">using </w:t>
      </w:r>
      <w:r w:rsidRPr="00105EAB">
        <w:rPr>
          <w:color w:val="FF0000"/>
        </w:rPr>
        <w:t>Boruta</w:t>
      </w:r>
      <w:r w:rsidR="00105EAB" w:rsidRPr="00105EAB">
        <w:rPr>
          <w:color w:val="FF0000"/>
        </w:rPr>
        <w:t xml:space="preserve"> package</w:t>
      </w:r>
      <w:r w:rsidR="00105EAB">
        <w:rPr>
          <w:color w:val="FF0000"/>
        </w:rPr>
        <w:t xml:space="preserve">. </w:t>
      </w:r>
      <w:r w:rsidR="00105EAB" w:rsidRPr="00105EAB">
        <w:rPr>
          <w:color w:val="FF0000"/>
        </w:rPr>
        <w:t>The Boruta algorithm is a wrapper built around the random</w:t>
      </w:r>
      <w:r w:rsidR="00105EAB">
        <w:rPr>
          <w:color w:val="FF0000"/>
        </w:rPr>
        <w:t xml:space="preserve"> forest classification algorithm</w:t>
      </w:r>
      <w:r w:rsidR="00105EAB">
        <w:rPr>
          <w:color w:val="FF0000"/>
        </w:rPr>
        <w:t>.</w:t>
      </w:r>
      <w:r w:rsidRPr="00105EAB">
        <w:rPr>
          <w:color w:val="FF0000"/>
        </w:rPr>
        <w:t xml:space="preserve"> </w:t>
      </w:r>
      <w:r w:rsidR="00105EAB">
        <w:t>It</w:t>
      </w:r>
      <w:r>
        <w:t xml:space="preserve">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105EAB" w:rsidP="00DF36AE">
      <w:pPr>
        <w:pStyle w:val="BodyText"/>
        <w:jc w:val="center"/>
      </w:pPr>
      <w:r>
        <w:rPr>
          <w:noProof/>
        </w:rPr>
        <w:drawing>
          <wp:inline distT="0" distB="0" distL="0" distR="0" wp14:anchorId="6C2284A0" wp14:editId="0346D78E">
            <wp:extent cx="4572000" cy="457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4572000" cy="4572000"/>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w:t>
      </w:r>
      <w:r w:rsidRPr="006D4381">
        <w:rPr>
          <w:color w:val="FF0000"/>
        </w:rPr>
        <w:lastRenderedPageBreak/>
        <w:t xml:space="preserve">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r w:rsidR="00237259">
        <w:t>The three PCA plots don’t show as much separation as we would hope for. We can expect our prediction algorithms to struggle a little bit in providing accurate results, due to the tightly entangled results of our subscription (y) response variable.</w:t>
      </w:r>
    </w:p>
    <w:p w:rsidR="00BD44E2" w:rsidRDefault="00237259">
      <w:pPr>
        <w:pStyle w:val="BodyText"/>
      </w:pPr>
      <w:r>
        <w:rPr>
          <w:noProof/>
        </w:rPr>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BD44E2" w:rsidRDefault="00237259" w:rsidP="00DF36AE">
      <w:pPr>
        <w:pStyle w:val="FirstParagraph"/>
        <w:jc w:val="both"/>
      </w:pPr>
      <w:r>
        <w:t>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insignifance in predicting subscriptions.</w:t>
      </w:r>
      <w:r>
        <w:b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BD44E2" w:rsidRDefault="00237259">
      <w:pPr>
        <w:pStyle w:val="FirstParagraph"/>
      </w:pPr>
      <w:r>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BD44E2" w:rsidRDefault="00237259">
      <w:pPr>
        <w:pStyle w:val="Heading2"/>
      </w:pPr>
      <w:bookmarkStart w:id="7" w:name="logistic-regression-conclusion"/>
      <w:r>
        <w:lastRenderedPageBreak/>
        <w:t>Logistic Regression Conclusion</w:t>
      </w:r>
      <w:bookmarkEnd w:id="7"/>
    </w:p>
    <w:p w:rsidR="00BD44E2" w:rsidRDefault="00237259">
      <w:pPr>
        <w:pStyle w:val="FirstParagraph"/>
      </w:pPr>
      <w:r>
        <w:t>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factors worth expanding on. Additionally, cell phone contact would be advised. Specific months proved significant, but that is likely due to the index numbers more than the actual month itself. We must point 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lastRenderedPageBreak/>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Provide a summary table of the performance across the competing methods. Summarize the overall findings. A really great report will also give insight as to why the “best” model won out. This is where a thorough EDA will always help. Logistical Considerations.</w:t>
      </w:r>
      <w:r>
        <w:br/>
      </w:r>
    </w:p>
    <w:p w:rsidR="00BD44E2" w:rsidRDefault="00237259">
      <w:pPr>
        <w:numPr>
          <w:ilvl w:val="0"/>
          <w:numId w:val="9"/>
        </w:numPr>
      </w:pPr>
      <w:r>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and Prediction, 2nd 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5855FB" w:rsidRDefault="005855FB" w:rsidP="005855FB">
      <w:pPr>
        <w:pStyle w:val="BodyText"/>
      </w:pPr>
    </w:p>
    <w:p w:rsidR="005855FB" w:rsidRPr="005855FB" w:rsidRDefault="005855FB" w:rsidP="005855FB">
      <w:pPr>
        <w:pStyle w:val="BodyText"/>
        <w:rPr>
          <w:color w:val="FF0000"/>
        </w:rPr>
      </w:pPr>
      <w:r w:rsidRPr="005855FB">
        <w:rPr>
          <w:color w:val="FF0000"/>
        </w:rPr>
        <w:t xml:space="preserve">Dustin Bracy – Southern Methodist University – Email: </w:t>
      </w:r>
      <w:hyperlink r:id="rId11" w:history="1">
        <w:r w:rsidRPr="005855FB">
          <w:rPr>
            <w:rStyle w:val="Hyperlink"/>
            <w:color w:val="FF0000"/>
          </w:rPr>
          <w:t>dbracy@smu.edu</w:t>
        </w:r>
      </w:hyperlink>
    </w:p>
    <w:p w:rsidR="005855FB" w:rsidRPr="005855FB" w:rsidRDefault="005855FB" w:rsidP="005855FB">
      <w:pPr>
        <w:pStyle w:val="BodyText"/>
        <w:rPr>
          <w:color w:val="FF0000"/>
        </w:rPr>
      </w:pPr>
      <w:proofErr w:type="spellStart"/>
      <w:r w:rsidRPr="005855FB">
        <w:rPr>
          <w:color w:val="FF0000"/>
        </w:rPr>
        <w:t>Huy</w:t>
      </w:r>
      <w:proofErr w:type="spellEnd"/>
      <w:r w:rsidRPr="005855FB">
        <w:rPr>
          <w:color w:val="FF0000"/>
        </w:rPr>
        <w:t xml:space="preserve"> Hoang Nguyen – Southern Methodist University – Email: </w:t>
      </w:r>
      <w:hyperlink r:id="rId12" w:history="1">
        <w:r w:rsidRPr="005855FB">
          <w:rPr>
            <w:rStyle w:val="Hyperlink"/>
            <w:color w:val="FF0000"/>
          </w:rPr>
          <w:t>hoangnguyen@smu.edu</w:t>
        </w:r>
      </w:hyperlink>
    </w:p>
    <w:p w:rsidR="005855FB" w:rsidRPr="005855FB" w:rsidRDefault="005855FB" w:rsidP="005855FB">
      <w:pPr>
        <w:pStyle w:val="BodyText"/>
        <w:rPr>
          <w:color w:val="FF0000"/>
        </w:rPr>
      </w:pPr>
      <w:r w:rsidRPr="005855FB">
        <w:rPr>
          <w:color w:val="FF0000"/>
        </w:rPr>
        <w:t xml:space="preserve">Sabrina Purvis – Southern Methodist University – Email: </w:t>
      </w:r>
      <w:hyperlink r:id="rId13" w:history="1">
        <w:r w:rsidRPr="005855FB">
          <w:rPr>
            <w:rStyle w:val="Hyperlink"/>
            <w:color w:val="FF0000"/>
          </w:rPr>
          <w:t>spurvis@smu.edu</w:t>
        </w:r>
      </w:hyperlink>
      <w:r w:rsidRPr="005855FB">
        <w:rPr>
          <w:color w:val="FF0000"/>
        </w:rPr>
        <w:t xml:space="preserve"> </w:t>
      </w:r>
    </w:p>
    <w:p w:rsidR="005855FB" w:rsidRDefault="005855FB" w:rsidP="005855FB">
      <w:pPr>
        <w:pStyle w:val="BodyText"/>
      </w:pPr>
    </w:p>
    <w:p w:rsidR="005855FB" w:rsidRPr="005855FB" w:rsidRDefault="005855FB" w:rsidP="005855FB">
      <w:pPr>
        <w:rPr>
          <w:rFonts w:ascii="Times New Roman" w:eastAsia="Times New Roman" w:hAnsi="Times New Roman" w:cs="Times New Roman"/>
        </w:rPr>
      </w:pPr>
    </w:p>
    <w:p w:rsidR="005855FB" w:rsidRPr="005855FB" w:rsidRDefault="005855FB" w:rsidP="005855FB">
      <w:pPr>
        <w:spacing w:after="0"/>
      </w:pP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br/>
      </w:r>
      <w:r>
        <w:rPr>
          <w:rStyle w:val="KeywordTok"/>
        </w:rPr>
        <w:t>plotNAs</w:t>
      </w:r>
      <w:r>
        <w:rPr>
          <w:rStyle w:val="NormalTok"/>
        </w:rPr>
        <w:t>(bankfull)</w:t>
      </w:r>
    </w:p>
    <w:p w:rsidR="00BD44E2" w:rsidRDefault="00237259">
      <w:pPr>
        <w:pStyle w:val="FirstParagraph"/>
      </w:pPr>
      <w:r>
        <w:rPr>
          <w:noProof/>
        </w:rPr>
        <w:lastRenderedPageBreak/>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br/>
      </w:r>
      <w:r>
        <w:rPr>
          <w:rStyle w:val="CommentTok"/>
        </w:rPr>
        <w:t># Split the data into training and test set</w:t>
      </w:r>
      <w:r>
        <w:br/>
      </w:r>
      <w:r>
        <w:rPr>
          <w:rStyle w:val="KeywordTok"/>
        </w:rPr>
        <w:lastRenderedPageBreak/>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4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#additional EDA Graphics</w:t>
      </w:r>
      <w:r>
        <w:br/>
      </w:r>
      <w:r>
        <w:br/>
      </w:r>
      <w:r>
        <w:rPr>
          <w:rStyle w:val="KeywordTok"/>
        </w:rPr>
        <w:t>ggcorr</w:t>
      </w:r>
      <w:r>
        <w:rPr>
          <w:rStyle w:val="NormalTok"/>
        </w:rPr>
        <w:t>(df)</w:t>
      </w:r>
    </w:p>
    <w:p w:rsidR="00BD44E2" w:rsidRDefault="00237259">
      <w:pPr>
        <w:pStyle w:val="FirstParagraph"/>
      </w:pPr>
      <w:r>
        <w:rPr>
          <w:noProof/>
        </w:rPr>
        <w:lastRenderedPageBreak/>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w:t>
      </w:r>
      <w:r>
        <w:rPr>
          <w:rStyle w:val="VerbatimChar"/>
        </w:rPr>
        <w:lastRenderedPageBreak/>
        <w:t>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lastRenderedPageBreak/>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lastRenderedPageBreak/>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lastRenderedPageBreak/>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5"/>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6"/>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147" w:rsidRDefault="009C2147">
      <w:pPr>
        <w:spacing w:after="0"/>
      </w:pPr>
      <w:r>
        <w:separator/>
      </w:r>
    </w:p>
  </w:endnote>
  <w:endnote w:type="continuationSeparator" w:id="0">
    <w:p w:rsidR="009C2147" w:rsidRDefault="009C21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147" w:rsidRDefault="009C2147">
      <w:r>
        <w:separator/>
      </w:r>
    </w:p>
  </w:footnote>
  <w:footnote w:type="continuationSeparator" w:id="0">
    <w:p w:rsidR="009C2147" w:rsidRDefault="009C21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1"/>
  </w:num>
  <w:num w:numId="7">
    <w:abstractNumId w:val="0"/>
  </w:num>
  <w:num w:numId="8">
    <w:abstractNumId w:val="0"/>
  </w:num>
  <w:num w:numId="9">
    <w:abstractNumId w:val="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105EAB"/>
    <w:rsid w:val="00237259"/>
    <w:rsid w:val="002F7677"/>
    <w:rsid w:val="003C66D4"/>
    <w:rsid w:val="004E29B3"/>
    <w:rsid w:val="005855FB"/>
    <w:rsid w:val="00590D07"/>
    <w:rsid w:val="00623975"/>
    <w:rsid w:val="006D4381"/>
    <w:rsid w:val="00730C73"/>
    <w:rsid w:val="0075294F"/>
    <w:rsid w:val="00784D58"/>
    <w:rsid w:val="007860AD"/>
    <w:rsid w:val="008D6863"/>
    <w:rsid w:val="009B0E0E"/>
    <w:rsid w:val="009C2147"/>
    <w:rsid w:val="00A127C1"/>
    <w:rsid w:val="00A704C6"/>
    <w:rsid w:val="00B86B75"/>
    <w:rsid w:val="00BB102B"/>
    <w:rsid w:val="00BC48D5"/>
    <w:rsid w:val="00BD44E2"/>
    <w:rsid w:val="00C36279"/>
    <w:rsid w:val="00DF36AE"/>
    <w:rsid w:val="00E059D0"/>
    <w:rsid w:val="00E315A3"/>
    <w:rsid w:val="00EA1923"/>
    <w:rsid w:val="00ED648B"/>
    <w:rsid w:val="00ED7B8A"/>
    <w:rsid w:val="00F3341E"/>
    <w:rsid w:val="00F45F8C"/>
    <w:rsid w:val="00F9426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7FAB"/>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585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3231">
      <w:bodyDiv w:val="1"/>
      <w:marLeft w:val="0"/>
      <w:marRight w:val="0"/>
      <w:marTop w:val="0"/>
      <w:marBottom w:val="0"/>
      <w:divBdr>
        <w:top w:val="none" w:sz="0" w:space="0" w:color="auto"/>
        <w:left w:val="none" w:sz="0" w:space="0" w:color="auto"/>
        <w:bottom w:val="none" w:sz="0" w:space="0" w:color="auto"/>
        <w:right w:val="none" w:sz="0" w:space="0" w:color="auto"/>
      </w:divBdr>
    </w:div>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1683">
      <w:bodyDiv w:val="1"/>
      <w:marLeft w:val="0"/>
      <w:marRight w:val="0"/>
      <w:marTop w:val="0"/>
      <w:marBottom w:val="0"/>
      <w:divBdr>
        <w:top w:val="none" w:sz="0" w:space="0" w:color="auto"/>
        <w:left w:val="none" w:sz="0" w:space="0" w:color="auto"/>
        <w:bottom w:val="none" w:sz="0" w:space="0" w:color="auto"/>
        <w:right w:val="none" w:sz="0" w:space="0" w:color="auto"/>
      </w:divBdr>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3221">
      <w:bodyDiv w:val="1"/>
      <w:marLeft w:val="0"/>
      <w:marRight w:val="0"/>
      <w:marTop w:val="0"/>
      <w:marBottom w:val="0"/>
      <w:divBdr>
        <w:top w:val="none" w:sz="0" w:space="0" w:color="auto"/>
        <w:left w:val="none" w:sz="0" w:space="0" w:color="auto"/>
        <w:bottom w:val="none" w:sz="0" w:space="0" w:color="auto"/>
        <w:right w:val="none" w:sz="0" w:space="0" w:color="auto"/>
      </w:divBdr>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4365">
      <w:bodyDiv w:val="1"/>
      <w:marLeft w:val="0"/>
      <w:marRight w:val="0"/>
      <w:marTop w:val="0"/>
      <w:marBottom w:val="0"/>
      <w:divBdr>
        <w:top w:val="none" w:sz="0" w:space="0" w:color="auto"/>
        <w:left w:val="none" w:sz="0" w:space="0" w:color="auto"/>
        <w:bottom w:val="none" w:sz="0" w:space="0" w:color="auto"/>
        <w:right w:val="none" w:sz="0" w:space="0" w:color="auto"/>
      </w:divBdr>
      <w:divsChild>
        <w:div w:id="1865632448">
          <w:marLeft w:val="0"/>
          <w:marRight w:val="0"/>
          <w:marTop w:val="0"/>
          <w:marBottom w:val="0"/>
          <w:divBdr>
            <w:top w:val="none" w:sz="0" w:space="0" w:color="auto"/>
            <w:left w:val="none" w:sz="0" w:space="0" w:color="auto"/>
            <w:bottom w:val="none" w:sz="0" w:space="0" w:color="auto"/>
            <w:right w:val="none" w:sz="0" w:space="0" w:color="auto"/>
          </w:divBdr>
          <w:divsChild>
            <w:div w:id="1427730443">
              <w:marLeft w:val="0"/>
              <w:marRight w:val="0"/>
              <w:marTop w:val="0"/>
              <w:marBottom w:val="0"/>
              <w:divBdr>
                <w:top w:val="none" w:sz="0" w:space="0" w:color="auto"/>
                <w:left w:val="none" w:sz="0" w:space="0" w:color="auto"/>
                <w:bottom w:val="none" w:sz="0" w:space="0" w:color="auto"/>
                <w:right w:val="none" w:sz="0" w:space="0" w:color="auto"/>
              </w:divBdr>
              <w:divsChild>
                <w:div w:id="16004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583">
      <w:bodyDiv w:val="1"/>
      <w:marLeft w:val="0"/>
      <w:marRight w:val="0"/>
      <w:marTop w:val="0"/>
      <w:marBottom w:val="0"/>
      <w:divBdr>
        <w:top w:val="none" w:sz="0" w:space="0" w:color="auto"/>
        <w:left w:val="none" w:sz="0" w:space="0" w:color="auto"/>
        <w:bottom w:val="none" w:sz="0" w:space="0" w:color="auto"/>
        <w:right w:val="none" w:sz="0" w:space="0" w:color="auto"/>
      </w:divBdr>
    </w:div>
    <w:div w:id="1834833711">
      <w:bodyDiv w:val="1"/>
      <w:marLeft w:val="0"/>
      <w:marRight w:val="0"/>
      <w:marTop w:val="0"/>
      <w:marBottom w:val="0"/>
      <w:divBdr>
        <w:top w:val="none" w:sz="0" w:space="0" w:color="auto"/>
        <w:left w:val="none" w:sz="0" w:space="0" w:color="auto"/>
        <w:bottom w:val="none" w:sz="0" w:space="0" w:color="auto"/>
        <w:right w:val="none" w:sz="0" w:space="0" w:color="auto"/>
      </w:divBdr>
    </w:div>
    <w:div w:id="201807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purvis@smu.ed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dbracy@smu.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ailto:hoangnguyen@smu.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archive.ics.uci.edu/ml/datasets/Bank%20Marketi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6711</Words>
  <Characters>38259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2</cp:revision>
  <dcterms:created xsi:type="dcterms:W3CDTF">2020-04-17T18:18:00Z</dcterms:created>
  <dcterms:modified xsi:type="dcterms:W3CDTF">2020-04-17T18:18:00Z</dcterms:modified>
</cp:coreProperties>
</file>