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ABC" w:rsidRDefault="008C299D">
      <w:pPr>
        <w:pStyle w:val="Title"/>
      </w:pPr>
      <w:r>
        <w:t>Infant Mortality Annual Report - 2016</w:t>
      </w:r>
    </w:p>
    <w:p w:rsidR="007B7ABC" w:rsidRDefault="008C299D">
      <w:pPr>
        <w:pStyle w:val="Author"/>
      </w:pPr>
      <w:r>
        <w:t>Prepared by the Warren County Health District</w:t>
      </w:r>
    </w:p>
    <w:p w:rsidR="007B7ABC" w:rsidRDefault="008C299D">
      <w:pPr>
        <w:pStyle w:val="Date"/>
      </w:pPr>
      <w:r>
        <w:t>September 1, 2017</w:t>
      </w:r>
    </w:p>
    <w:p w:rsidR="007B7ABC" w:rsidRDefault="007B7ABC">
      <w:pPr>
        <w:pStyle w:val="FirstParagraph"/>
      </w:pPr>
    </w:p>
    <w:p w:rsidR="007B7ABC" w:rsidRDefault="008C299D">
      <w:pPr>
        <w:pStyle w:val="BodyText"/>
      </w:pPr>
      <w:r>
        <w:rPr>
          <w:noProof/>
        </w:rPr>
        <w:drawing>
          <wp:inline distT="0" distB="0" distL="0" distR="0">
            <wp:extent cx="5943600" cy="1020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mplate/graphics/socioeconomic_small.png"/>
                    <pic:cNvPicPr>
                      <a:picLocks noChangeAspect="1" noChangeArrowheads="1"/>
                    </pic:cNvPicPr>
                  </pic:nvPicPr>
                  <pic:blipFill>
                    <a:blip r:embed="rId7"/>
                    <a:stretch>
                      <a:fillRect/>
                    </a:stretch>
                  </pic:blipFill>
                  <pic:spPr bwMode="auto">
                    <a:xfrm>
                      <a:off x="0" y="0"/>
                      <a:ext cx="5943600" cy="1020900"/>
                    </a:xfrm>
                    <a:prstGeom prst="rect">
                      <a:avLst/>
                    </a:prstGeom>
                    <a:noFill/>
                    <a:ln w="9525">
                      <a:noFill/>
                      <a:headEnd/>
                      <a:tailEnd/>
                    </a:ln>
                  </pic:spPr>
                </pic:pic>
              </a:graphicData>
            </a:graphic>
          </wp:inline>
        </w:drawing>
      </w: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7B7ABC">
      <w:pPr>
        <w:pStyle w:val="BodyText"/>
      </w:pPr>
    </w:p>
    <w:p w:rsidR="007B7ABC" w:rsidRDefault="008C299D">
      <w:pPr>
        <w:pStyle w:val="BodyText"/>
      </w:pPr>
      <w:r>
        <w:rPr>
          <w:noProof/>
        </w:rPr>
        <w:drawing>
          <wp:inline distT="0" distB="0" distL="0" distR="0">
            <wp:extent cx="5943600" cy="13984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mplate/graphics/logo.png"/>
                    <pic:cNvPicPr>
                      <a:picLocks noChangeAspect="1" noChangeArrowheads="1"/>
                    </pic:cNvPicPr>
                  </pic:nvPicPr>
                  <pic:blipFill>
                    <a:blip r:embed="rId8"/>
                    <a:stretch>
                      <a:fillRect/>
                    </a:stretch>
                  </pic:blipFill>
                  <pic:spPr bwMode="auto">
                    <a:xfrm>
                      <a:off x="0" y="0"/>
                      <a:ext cx="5943600" cy="1398494"/>
                    </a:xfrm>
                    <a:prstGeom prst="rect">
                      <a:avLst/>
                    </a:prstGeom>
                    <a:noFill/>
                    <a:ln w="9525">
                      <a:noFill/>
                      <a:headEnd/>
                      <a:tailEnd/>
                    </a:ln>
                  </pic:spPr>
                </pic:pic>
              </a:graphicData>
            </a:graphic>
          </wp:inline>
        </w:drawing>
      </w:r>
    </w:p>
    <w:p w:rsidR="007B7ABC" w:rsidRDefault="008C299D">
      <w:pPr>
        <w:pStyle w:val="Heading4"/>
      </w:pPr>
      <w:bookmarkStart w:id="0" w:name="a-report-prepared-to-describe-infant-mor"/>
      <w:r>
        <w:t>A report prepared to describe infant mortality in Warren County in 2016</w:t>
      </w:r>
      <w:bookmarkEnd w:id="0"/>
    </w:p>
    <w:p w:rsidR="007B7ABC" w:rsidRDefault="007B7ABC">
      <w:pPr>
        <w:pStyle w:val="Heading5"/>
      </w:pPr>
      <w:bookmarkStart w:id="1" w:name="section"/>
      <w:bookmarkEnd w:id="1"/>
    </w:p>
    <w:p w:rsidR="007B7ABC" w:rsidRDefault="008C299D">
      <w:pPr>
        <w:pStyle w:val="Heading1"/>
      </w:pPr>
      <w:bookmarkStart w:id="2" w:name="introduction"/>
      <w:r>
        <w:t>Introduction</w:t>
      </w:r>
      <w:bookmarkEnd w:id="2"/>
    </w:p>
    <w:p w:rsidR="007B7ABC" w:rsidRDefault="008C299D">
      <w:pPr>
        <w:pStyle w:val="FirstParagraph"/>
      </w:pPr>
      <w:r>
        <w:t>The Infant Mortality Report is part of an initiative to improve access to prenatal care, decrease infant mortality, and improve maternal and child health in Warren County. The risks to the health of mothers and their infants need to be identified and asses</w:t>
      </w:r>
      <w:r>
        <w:t>sed in order to find solutions to improve and protect their short-term and long-term health.</w:t>
      </w:r>
    </w:p>
    <w:p w:rsidR="007B7ABC" w:rsidRDefault="008C299D">
      <w:pPr>
        <w:pStyle w:val="BodyText"/>
      </w:pPr>
      <w:r>
        <w:t xml:space="preserve">The data in this report is developed using data collected from the birth and death records of residents in Warren County. The data is deidentified and compiled to </w:t>
      </w:r>
      <w:r>
        <w:t>identify trends of concern and to identify areas of the data that require additional exploration and analysis.</w:t>
      </w:r>
    </w:p>
    <w:p w:rsidR="007B7ABC" w:rsidRDefault="008C299D">
      <w:pPr>
        <w:pStyle w:val="Heading2"/>
      </w:pPr>
      <w:bookmarkStart w:id="3" w:name="methods"/>
      <w:r>
        <w:t>Methods</w:t>
      </w:r>
      <w:bookmarkEnd w:id="3"/>
    </w:p>
    <w:p w:rsidR="007B7ABC" w:rsidRDefault="008C299D">
      <w:pPr>
        <w:pStyle w:val="FirstParagraph"/>
      </w:pPr>
      <w:r>
        <w:t>This report is generated using a series of datasets from various public and non-public datasets. These data have been accessed in the mos</w:t>
      </w:r>
      <w:r>
        <w:t>t raw version of data that is available or the data was retrieved from a web API. This ensures that analyses that are conducted are being done on the original data and are not calculations based on the calculations of others.</w:t>
      </w:r>
    </w:p>
    <w:p w:rsidR="007B7ABC" w:rsidRDefault="008C299D">
      <w:pPr>
        <w:pStyle w:val="BodyText"/>
      </w:pPr>
      <w:r>
        <w:t>All of the code for the genera</w:t>
      </w:r>
      <w:r>
        <w:t>tion of these reports is devleoped using the R Statistical Programming Language</w:t>
      </w:r>
      <w:hyperlink w:anchor="ref-R-Project">
        <w:r>
          <w:rPr>
            <w:rStyle w:val="Hyperlink"/>
            <w:vertAlign w:val="superscript"/>
          </w:rPr>
          <w:t>1</w:t>
        </w:r>
      </w:hyperlink>
      <w:r>
        <w:t xml:space="preserve"> and the R Studio IDE</w:t>
      </w:r>
      <w:hyperlink w:anchor="ref-R-Studio">
        <w:r>
          <w:rPr>
            <w:rStyle w:val="Hyperlink"/>
            <w:vertAlign w:val="superscript"/>
          </w:rPr>
          <w:t>2</w:t>
        </w:r>
      </w:hyperlink>
      <w:r>
        <w:t xml:space="preserve">. The code used for the devleopment of this report is available on </w:t>
      </w:r>
      <w:hyperlink r:id="rId9">
        <w:r>
          <w:rPr>
            <w:rStyle w:val="Hyperlink"/>
          </w:rPr>
          <w:t>GitHub</w:t>
        </w:r>
      </w:hyperlink>
      <w:r>
        <w:t xml:space="preserve">. A copy of this report will be maintained on the Warren County Health District </w:t>
      </w:r>
      <w:hyperlink r:id="rId10">
        <w:r>
          <w:rPr>
            <w:rStyle w:val="Hyperlink"/>
          </w:rPr>
          <w:t>website</w:t>
        </w:r>
      </w:hyperlink>
      <w:r>
        <w:t>.</w:t>
      </w:r>
    </w:p>
    <w:p w:rsidR="007B7ABC" w:rsidRDefault="008C299D">
      <w:pPr>
        <w:pStyle w:val="Heading3"/>
      </w:pPr>
      <w:bookmarkStart w:id="4" w:name="data-analysis"/>
      <w:r>
        <w:t>Data Analysis</w:t>
      </w:r>
      <w:bookmarkEnd w:id="4"/>
    </w:p>
    <w:p w:rsidR="007B7ABC" w:rsidRDefault="008C299D">
      <w:pPr>
        <w:pStyle w:val="FirstParagraph"/>
      </w:pPr>
      <w:r>
        <w:t>The data that has been compiled is analyzed using multiple methodologies. Data is first assessed to identify what information can be found in the raw information. The data then goes through the following process</w:t>
      </w:r>
      <w:hyperlink w:anchor="ref-Wickham2017">
        <w:r>
          <w:rPr>
            <w:rStyle w:val="Hyperlink"/>
            <w:vertAlign w:val="superscript"/>
          </w:rPr>
          <w:t>3</w:t>
        </w:r>
      </w:hyperlink>
      <w:r>
        <w:t xml:space="preserve"> :</w:t>
      </w:r>
    </w:p>
    <w:p w:rsidR="007B7ABC" w:rsidRDefault="008C299D">
      <w:pPr>
        <w:pStyle w:val="BodyText"/>
      </w:pPr>
      <w:r>
        <w:rPr>
          <w:noProof/>
        </w:rPr>
        <w:drawing>
          <wp:inline distT="0" distB="0" distL="0" distR="0">
            <wp:extent cx="4924425" cy="1809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mplate/graphics/data-science-explore.png"/>
                    <pic:cNvPicPr>
                      <a:picLocks noChangeAspect="1" noChangeArrowheads="1"/>
                    </pic:cNvPicPr>
                  </pic:nvPicPr>
                  <pic:blipFill>
                    <a:blip r:embed="rId11"/>
                    <a:stretch>
                      <a:fillRect/>
                    </a:stretch>
                  </pic:blipFill>
                  <pic:spPr bwMode="auto">
                    <a:xfrm>
                      <a:off x="0" y="0"/>
                      <a:ext cx="4924425" cy="1809750"/>
                    </a:xfrm>
                    <a:prstGeom prst="rect">
                      <a:avLst/>
                    </a:prstGeom>
                    <a:noFill/>
                    <a:ln w="9525">
                      <a:noFill/>
                      <a:headEnd/>
                      <a:tailEnd/>
                    </a:ln>
                  </pic:spPr>
                </pic:pic>
              </a:graphicData>
            </a:graphic>
          </wp:inline>
        </w:drawing>
      </w:r>
    </w:p>
    <w:p w:rsidR="007B7ABC" w:rsidRDefault="008C299D">
      <w:pPr>
        <w:pStyle w:val="BodyText"/>
      </w:pPr>
      <w:r>
        <w:t>D</w:t>
      </w:r>
      <w:r>
        <w:t>ata is summarily analyzed at the inter-county and intra-county level to identify differences. These type of analysis allow an exploration of the county for sub-county data and identify areas that are more likely to have health disparities.</w:t>
      </w:r>
    </w:p>
    <w:p w:rsidR="007B7ABC" w:rsidRDefault="008C299D">
      <w:pPr>
        <w:pStyle w:val="Heading3"/>
      </w:pPr>
      <w:bookmarkStart w:id="5" w:name="data-sets"/>
      <w:r>
        <w:t>Data Sets</w:t>
      </w:r>
      <w:bookmarkEnd w:id="5"/>
    </w:p>
    <w:p w:rsidR="007B7ABC" w:rsidRDefault="008C299D">
      <w:pPr>
        <w:pStyle w:val="FirstParagraph"/>
      </w:pPr>
      <w:r>
        <w:t>The fo</w:t>
      </w:r>
      <w:r>
        <w:t>llowing data sets have been used to develop this analysis:</w:t>
      </w:r>
    </w:p>
    <w:p w:rsidR="007B7ABC" w:rsidRDefault="008C299D">
      <w:pPr>
        <w:pStyle w:val="Compact"/>
        <w:numPr>
          <w:ilvl w:val="0"/>
          <w:numId w:val="10"/>
        </w:numPr>
      </w:pPr>
      <w:r>
        <w:t>2016 Death Data File</w:t>
      </w:r>
      <w:hyperlink w:anchor="ref-ODHDeath2016">
        <w:r>
          <w:rPr>
            <w:rStyle w:val="Hyperlink"/>
            <w:vertAlign w:val="superscript"/>
          </w:rPr>
          <w:t>4</w:t>
        </w:r>
      </w:hyperlink>
    </w:p>
    <w:p w:rsidR="007B7ABC" w:rsidRDefault="008C299D">
      <w:pPr>
        <w:pStyle w:val="Compact"/>
        <w:numPr>
          <w:ilvl w:val="0"/>
          <w:numId w:val="10"/>
        </w:numPr>
      </w:pPr>
      <w:r>
        <w:t>2016 Restricted Access Ohio Resident Live Births</w:t>
      </w:r>
      <w:hyperlink w:anchor="ref-ODHBirth2016">
        <w:r>
          <w:rPr>
            <w:rStyle w:val="Hyperlink"/>
            <w:vertAlign w:val="superscript"/>
          </w:rPr>
          <w:t>5</w:t>
        </w:r>
      </w:hyperlink>
    </w:p>
    <w:p w:rsidR="007B7ABC" w:rsidRDefault="008C299D">
      <w:pPr>
        <w:pStyle w:val="Heading3"/>
      </w:pPr>
      <w:bookmarkStart w:id="6" w:name="indicators"/>
      <w:r>
        <w:t>Indicators</w:t>
      </w:r>
      <w:bookmarkEnd w:id="6"/>
    </w:p>
    <w:p w:rsidR="007B7ABC" w:rsidRDefault="008C299D">
      <w:pPr>
        <w:pStyle w:val="FirstParagraph"/>
      </w:pPr>
      <w:r>
        <w:t>The following indicators will be par</w:t>
      </w:r>
      <w:r>
        <w:t>t of the Infant Mortality Annual Report:</w:t>
      </w:r>
    </w:p>
    <w:p w:rsidR="007B7ABC" w:rsidRDefault="008C299D">
      <w:pPr>
        <w:pStyle w:val="Compact"/>
        <w:numPr>
          <w:ilvl w:val="0"/>
          <w:numId w:val="11"/>
        </w:numPr>
      </w:pPr>
      <w:r>
        <w:t>Infant Mortality</w:t>
      </w:r>
    </w:p>
    <w:p w:rsidR="007B7ABC" w:rsidRDefault="008C299D">
      <w:pPr>
        <w:pStyle w:val="Compact"/>
        <w:numPr>
          <w:ilvl w:val="0"/>
          <w:numId w:val="11"/>
        </w:numPr>
      </w:pPr>
      <w:r>
        <w:t>Preterm Birth</w:t>
      </w:r>
    </w:p>
    <w:p w:rsidR="007B7ABC" w:rsidRDefault="008C299D">
      <w:pPr>
        <w:pStyle w:val="Compact"/>
        <w:numPr>
          <w:ilvl w:val="0"/>
          <w:numId w:val="11"/>
        </w:numPr>
      </w:pPr>
      <w:r>
        <w:lastRenderedPageBreak/>
        <w:t>Small for Gestational Age</w:t>
      </w:r>
    </w:p>
    <w:p w:rsidR="007B7ABC" w:rsidRDefault="008C299D">
      <w:pPr>
        <w:pStyle w:val="Compact"/>
        <w:numPr>
          <w:ilvl w:val="0"/>
          <w:numId w:val="11"/>
        </w:numPr>
      </w:pPr>
      <w:r>
        <w:t>Pregnancy Spacing</w:t>
      </w:r>
    </w:p>
    <w:p w:rsidR="007B7ABC" w:rsidRDefault="008C299D">
      <w:pPr>
        <w:pStyle w:val="Compact"/>
        <w:numPr>
          <w:ilvl w:val="0"/>
          <w:numId w:val="11"/>
        </w:numPr>
      </w:pPr>
      <w:r>
        <w:t>Maternal Smoking</w:t>
      </w:r>
    </w:p>
    <w:p w:rsidR="007B7ABC" w:rsidRDefault="008C299D">
      <w:pPr>
        <w:pStyle w:val="Compact"/>
        <w:numPr>
          <w:ilvl w:val="0"/>
          <w:numId w:val="11"/>
        </w:numPr>
      </w:pPr>
      <w:r>
        <w:t>Prenatal Care</w:t>
      </w:r>
    </w:p>
    <w:p w:rsidR="007B7ABC" w:rsidRDefault="008C299D">
      <w:pPr>
        <w:pStyle w:val="Compact"/>
        <w:numPr>
          <w:ilvl w:val="0"/>
          <w:numId w:val="11"/>
        </w:numPr>
      </w:pPr>
      <w:r>
        <w:t>Breastfeeding</w:t>
      </w:r>
    </w:p>
    <w:p w:rsidR="007B7ABC" w:rsidRDefault="008C299D">
      <w:pPr>
        <w:pStyle w:val="Compact"/>
        <w:numPr>
          <w:ilvl w:val="0"/>
          <w:numId w:val="11"/>
        </w:numPr>
      </w:pPr>
      <w:r>
        <w:t>Safe Sleep</w:t>
      </w:r>
    </w:p>
    <w:p w:rsidR="007B7ABC" w:rsidRDefault="007B7ABC">
      <w:pPr>
        <w:pStyle w:val="Heading5"/>
      </w:pPr>
      <w:bookmarkStart w:id="7" w:name="section-1"/>
      <w:bookmarkEnd w:id="7"/>
    </w:p>
    <w:p w:rsidR="007B7ABC" w:rsidRDefault="008C299D">
      <w:pPr>
        <w:pStyle w:val="Heading1"/>
      </w:pPr>
      <w:bookmarkStart w:id="8" w:name="infant-mortality"/>
      <w:r>
        <w:t>Infant Mortality</w:t>
      </w:r>
      <w:bookmarkEnd w:id="8"/>
    </w:p>
    <w:p w:rsidR="007B7ABC" w:rsidRDefault="008C299D">
      <w:pPr>
        <w:pStyle w:val="FirstParagraph"/>
      </w:pPr>
      <w:r>
        <w:t>Infant mortality is the death of an infant before their first birthday.</w:t>
      </w:r>
      <w:hyperlink w:anchor="ref-CDC_InfMort">
        <w:r>
          <w:rPr>
            <w:rStyle w:val="Hyperlink"/>
            <w:vertAlign w:val="superscript"/>
          </w:rPr>
          <w:t>6</w:t>
        </w:r>
      </w:hyperlink>
      <w:r>
        <w:t xml:space="preserve"> Infant mortality is an indicator of inequality in an area.</w:t>
      </w:r>
      <w:bookmarkStart w:id="9" w:name="_GoBack"/>
      <w:bookmarkEnd w:id="9"/>
    </w:p>
    <w:p w:rsidR="007B7ABC" w:rsidRDefault="008C299D">
      <w:pPr>
        <w:pStyle w:val="BodyText"/>
      </w:pPr>
      <m:oMathPara>
        <m:oMathParaPr>
          <m:jc m:val="center"/>
        </m:oMathParaPr>
        <m:oMath>
          <m:r>
            <w:rPr>
              <w:rFonts w:ascii="Cambria Math" w:hAnsi="Cambria Math"/>
            </w:rPr>
            <m:t>Infant</m:t>
          </m:r>
          <m:r>
            <w:rPr>
              <w:rFonts w:ascii="Cambria Math" w:hAnsi="Cambria Math"/>
            </w:rPr>
            <m:t> </m:t>
          </m:r>
          <m:r>
            <w:rPr>
              <w:rFonts w:ascii="Cambria Math" w:hAnsi="Cambria Math"/>
            </w:rPr>
            <m:t>Mortality</m:t>
          </m:r>
          <m:r>
            <w:rPr>
              <w:rFonts w:ascii="Cambria Math" w:hAnsi="Cambria Math"/>
            </w:rPr>
            <m:t> </m:t>
          </m:r>
          <m:r>
            <w:rPr>
              <w:rFonts w:ascii="Cambria Math" w:hAnsi="Cambria Math"/>
            </w:rPr>
            <m:t>Rate</m:t>
          </m:r>
          <m:r>
            <w:rPr>
              <w:rFonts w:ascii="Cambria Math" w:hAnsi="Cambria Math"/>
            </w:rPr>
            <m:t>=</m:t>
          </m:r>
          <m:f>
            <m:fPr>
              <m:ctrlPr>
                <w:rPr>
                  <w:rFonts w:ascii="Cambria Math" w:hAnsi="Cambria Math"/>
                </w:rPr>
              </m:ctrlPr>
            </m:fPr>
            <m:num>
              <m:r>
                <w:rPr>
                  <w:rFonts w:ascii="Cambria Math" w:hAnsi="Cambria Math"/>
                </w:rPr>
                <m:t>Number</m:t>
              </m:r>
              <m:r>
                <w:rPr>
                  <w:rFonts w:ascii="Cambria Math" w:hAnsi="Cambria Math"/>
                </w:rPr>
                <m:t> </m:t>
              </m:r>
              <m:r>
                <w:rPr>
                  <w:rFonts w:ascii="Cambria Math" w:hAnsi="Cambria Math"/>
                </w:rPr>
                <m:t>of</m:t>
              </m:r>
              <m:r>
                <w:rPr>
                  <w:rFonts w:ascii="Cambria Math" w:hAnsi="Cambria Math"/>
                </w:rPr>
                <m:t> </m:t>
              </m:r>
              <m:r>
                <w:rPr>
                  <w:rFonts w:ascii="Cambria Math" w:hAnsi="Cambria Math"/>
                </w:rPr>
                <m:t>Resident</m:t>
              </m:r>
              <m:r>
                <w:rPr>
                  <w:rFonts w:ascii="Cambria Math" w:hAnsi="Cambria Math"/>
                </w:rPr>
                <m:t> </m:t>
              </m:r>
              <m:r>
                <w:rPr>
                  <w:rFonts w:ascii="Cambria Math" w:hAnsi="Cambria Math"/>
                </w:rPr>
                <m:t>Infan</m:t>
              </m:r>
              <m:r>
                <w:rPr>
                  <w:rFonts w:ascii="Cambria Math" w:hAnsi="Cambria Math"/>
                </w:rPr>
                <m:t>t</m:t>
              </m:r>
              <m:r>
                <w:rPr>
                  <w:rFonts w:ascii="Cambria Math" w:hAnsi="Cambria Math"/>
                </w:rPr>
                <m:t> </m:t>
              </m:r>
              <m:r>
                <w:rPr>
                  <w:rFonts w:ascii="Cambria Math" w:hAnsi="Cambria Math"/>
                </w:rPr>
                <m:t>Deat</m:t>
              </m:r>
              <m:r>
                <w:rPr>
                  <w:rFonts w:ascii="Cambria Math" w:hAnsi="Cambria Math"/>
                </w:rPr>
                <m:t>h</m:t>
              </m:r>
              <m:r>
                <w:rPr>
                  <w:rFonts w:ascii="Cambria Math" w:hAnsi="Cambria Math"/>
                </w:rPr>
                <m:t>s</m:t>
              </m:r>
            </m:num>
            <m:den>
              <m:r>
                <w:rPr>
                  <w:rFonts w:ascii="Cambria Math" w:hAnsi="Cambria Math"/>
                </w:rPr>
                <m:t>Number</m:t>
              </m:r>
              <m:r>
                <w:rPr>
                  <w:rFonts w:ascii="Cambria Math" w:hAnsi="Cambria Math"/>
                </w:rPr>
                <m:t> </m:t>
              </m:r>
              <m:r>
                <w:rPr>
                  <w:rFonts w:ascii="Cambria Math" w:hAnsi="Cambria Math"/>
                </w:rPr>
                <m:t>of</m:t>
              </m:r>
              <m:r>
                <w:rPr>
                  <w:rFonts w:ascii="Cambria Math" w:hAnsi="Cambria Math"/>
                </w:rPr>
                <m:t> </m:t>
              </m:r>
              <m:r>
                <w:rPr>
                  <w:rFonts w:ascii="Cambria Math" w:hAnsi="Cambria Math"/>
                </w:rPr>
                <m:t>Resident</m:t>
              </m:r>
              <m:r>
                <w:rPr>
                  <w:rFonts w:ascii="Cambria Math" w:hAnsi="Cambria Math"/>
                </w:rPr>
                <m:t> </m:t>
              </m:r>
              <m:r>
                <w:rPr>
                  <w:rFonts w:ascii="Cambria Math" w:hAnsi="Cambria Math"/>
                </w:rPr>
                <m:t>Live</m:t>
              </m:r>
              <m:r>
                <w:rPr>
                  <w:rFonts w:ascii="Cambria Math" w:hAnsi="Cambria Math"/>
                </w:rPr>
                <m:t> </m:t>
              </m:r>
              <m:r>
                <w:rPr>
                  <w:rFonts w:ascii="Cambria Math" w:hAnsi="Cambria Math"/>
                </w:rPr>
                <m:t>Birt</m:t>
              </m:r>
              <m:r>
                <w:rPr>
                  <w:rFonts w:ascii="Cambria Math" w:hAnsi="Cambria Math"/>
                </w:rPr>
                <m:t>h</m:t>
              </m:r>
              <m:r>
                <w:rPr>
                  <w:rFonts w:ascii="Cambria Math" w:hAnsi="Cambria Math"/>
                </w:rPr>
                <m:t>s</m:t>
              </m:r>
            </m:den>
          </m:f>
          <m:r>
            <w:rPr>
              <w:rFonts w:ascii="Cambria Math" w:hAnsi="Cambria Math"/>
            </w:rPr>
            <m:t> </m:t>
          </m:r>
          <m:r>
            <w:rPr>
              <w:rFonts w:ascii="Cambria Math" w:hAnsi="Cambria Math"/>
            </w:rPr>
            <m:t>× 1,000</m:t>
          </m:r>
        </m:oMath>
      </m:oMathPara>
    </w:p>
    <w:p w:rsidR="007B7ABC" w:rsidRDefault="008C299D" w:rsidP="00FE3AD5">
      <w:pPr>
        <w:pStyle w:val="Heading6"/>
      </w:pPr>
      <w:bookmarkStart w:id="10" w:name="imr-in-2016-5.3"/>
      <w:r>
        <w:t>IMR in 2016: 5.3</w:t>
      </w:r>
      <w:bookmarkEnd w:id="10"/>
    </w:p>
    <w:p w:rsidR="007B7ABC" w:rsidRDefault="008C299D" w:rsidP="00FE3AD5">
      <w:pPr>
        <w:pStyle w:val="Heading6"/>
      </w:pPr>
      <w:bookmarkStart w:id="11" w:name="imr-in-2015-4.2"/>
      <w:r>
        <w:t>IMR in 2015: 4.2</w:t>
      </w:r>
      <w:bookmarkEnd w:id="11"/>
    </w:p>
    <w:p w:rsidR="007B7ABC" w:rsidRDefault="008C299D">
      <w:pPr>
        <w:pStyle w:val="Heading4"/>
      </w:pPr>
      <w:bookmarkStart w:id="12" w:name="there-has-been-a-26-increase-in-imr-over"/>
      <w:r>
        <w:t>T</w:t>
      </w:r>
      <w:r>
        <w:t>here has been a 26% INCREASE in IMR over the last year</w:t>
      </w:r>
      <w:bookmarkEnd w:id="12"/>
    </w:p>
    <w:p w:rsidR="007B7ABC" w:rsidRDefault="007B7ABC">
      <w:pPr>
        <w:pStyle w:val="FirstParagraph"/>
      </w:pPr>
    </w:p>
    <w:p w:rsidR="007B7ABC" w:rsidRDefault="008C299D">
      <w:pPr>
        <w:pStyle w:val="BodyText"/>
      </w:pPr>
      <w:r>
        <w:rPr>
          <w:noProof/>
        </w:rPr>
        <w:drawing>
          <wp:inline distT="0" distB="0" distL="0" distR="0">
            <wp:extent cx="5943600" cy="3962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rts/infant_mortality_comb.png"/>
                    <pic:cNvPicPr>
                      <a:picLocks noChangeAspect="1" noChangeArrowheads="1"/>
                    </pic:cNvPicPr>
                  </pic:nvPicPr>
                  <pic:blipFill>
                    <a:blip r:embed="rId12"/>
                    <a:stretch>
                      <a:fillRect/>
                    </a:stretch>
                  </pic:blipFill>
                  <pic:spPr bwMode="auto">
                    <a:xfrm>
                      <a:off x="0" y="0"/>
                      <a:ext cx="5943600" cy="3962400"/>
                    </a:xfrm>
                    <a:prstGeom prst="rect">
                      <a:avLst/>
                    </a:prstGeom>
                    <a:noFill/>
                    <a:ln w="9525">
                      <a:noFill/>
                      <a:headEnd/>
                      <a:tailEnd/>
                    </a:ln>
                  </pic:spPr>
                </pic:pic>
              </a:graphicData>
            </a:graphic>
          </wp:inline>
        </w:drawing>
      </w:r>
    </w:p>
    <w:p w:rsidR="007B7ABC" w:rsidRDefault="007B7ABC">
      <w:pPr>
        <w:pStyle w:val="Heading5"/>
      </w:pPr>
      <w:bookmarkStart w:id="13" w:name="section-2"/>
      <w:bookmarkEnd w:id="13"/>
    </w:p>
    <w:p w:rsidR="007B7ABC" w:rsidRDefault="008C299D">
      <w:pPr>
        <w:pStyle w:val="Heading1"/>
      </w:pPr>
      <w:bookmarkStart w:id="14" w:name="preterm-birth"/>
      <w:r>
        <w:t>Preterm Birth</w:t>
      </w:r>
      <w:bookmarkEnd w:id="14"/>
    </w:p>
    <w:p w:rsidR="007B7ABC" w:rsidRDefault="008C299D">
      <w:pPr>
        <w:pStyle w:val="Heading4"/>
      </w:pPr>
      <w:bookmarkStart w:id="15" w:name="preterm-births-are-infants-born-before-3"/>
      <w:r>
        <w:t>Preterm Births are infants born before 37 weeks gestation</w:t>
      </w:r>
      <w:bookmarkEnd w:id="15"/>
    </w:p>
    <w:p w:rsidR="007B7ABC" w:rsidRDefault="008C299D">
      <w:pPr>
        <w:pStyle w:val="Heading4"/>
      </w:pPr>
      <w:bookmarkStart w:id="16" w:name="very-preterm-births-are-infants-born-bef"/>
      <w:r>
        <w:t>Very-Preterm Births are infants born before 32 weeks of gestation</w:t>
      </w:r>
      <w:bookmarkEnd w:id="16"/>
    </w:p>
    <w:p w:rsidR="007B7ABC" w:rsidRDefault="008C299D">
      <w:pPr>
        <w:pStyle w:val="Heading4"/>
      </w:pPr>
      <w:bookmarkStart w:id="17" w:name="less-than-23-weeks-births-are-infants-bo"/>
      <w:r>
        <w:t>Less than 23 Weeks births are infants born before 23 week of gestation</w:t>
      </w:r>
      <w:bookmarkEnd w:id="17"/>
    </w:p>
    <w:p w:rsidR="007B7ABC" w:rsidRPr="00FE3AD5" w:rsidRDefault="008C299D" w:rsidP="00FE3AD5">
      <w:pPr>
        <w:pStyle w:val="Heading6"/>
      </w:pPr>
      <w:bookmarkStart w:id="18" w:name="preterm-babies-were-born-in-warren-count"/>
      <w:r w:rsidRPr="00FE3AD5">
        <w:t xml:space="preserve">250 preterm babies were born </w:t>
      </w:r>
      <w:r w:rsidRPr="00FE3AD5">
        <w:t>in 2016</w:t>
      </w:r>
      <w:bookmarkEnd w:id="18"/>
    </w:p>
    <w:p w:rsidR="007B7ABC" w:rsidRDefault="008C299D">
      <w:pPr>
        <w:pStyle w:val="Heading4"/>
      </w:pPr>
      <w:bookmarkStart w:id="19" w:name="there-was-a-8.7-increase-in-the-number-o"/>
      <w:r>
        <w:t>T</w:t>
      </w:r>
      <w:r>
        <w:t>here was a 8.7% increase in the number of preterm births between</w:t>
      </w:r>
      <w:r>
        <w:t xml:space="preserve"> 2015 and 2016</w:t>
      </w:r>
      <w:bookmarkEnd w:id="19"/>
    </w:p>
    <w:p w:rsidR="007B7ABC" w:rsidRDefault="008C299D">
      <w:pPr>
        <w:pStyle w:val="FirstParagraph"/>
      </w:pPr>
      <w:r>
        <w:rPr>
          <w:noProof/>
        </w:rPr>
        <w:lastRenderedPageBreak/>
        <w:drawing>
          <wp:inline distT="0" distB="0" distL="0" distR="0">
            <wp:extent cx="5943600" cy="4622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rts/preterm_comb.png"/>
                    <pic:cNvPicPr>
                      <a:picLocks noChangeAspect="1" noChangeArrowheads="1"/>
                    </pic:cNvPicPr>
                  </pic:nvPicPr>
                  <pic:blipFill>
                    <a:blip r:embed="rId13"/>
                    <a:stretch>
                      <a:fillRect/>
                    </a:stretch>
                  </pic:blipFill>
                  <pic:spPr bwMode="auto">
                    <a:xfrm>
                      <a:off x="0" y="0"/>
                      <a:ext cx="5943600" cy="4622800"/>
                    </a:xfrm>
                    <a:prstGeom prst="rect">
                      <a:avLst/>
                    </a:prstGeom>
                    <a:noFill/>
                    <a:ln w="9525">
                      <a:noFill/>
                      <a:headEnd/>
                      <a:tailEnd/>
                    </a:ln>
                  </pic:spPr>
                </pic:pic>
              </a:graphicData>
            </a:graphic>
          </wp:inline>
        </w:drawing>
      </w:r>
    </w:p>
    <w:p w:rsidR="007B7ABC" w:rsidRDefault="008C299D">
      <w:pPr>
        <w:pStyle w:val="Heading3"/>
      </w:pPr>
      <w:bookmarkStart w:id="20" w:name="references"/>
      <w:r>
        <w:t>References</w:t>
      </w:r>
      <w:bookmarkEnd w:id="20"/>
    </w:p>
    <w:p w:rsidR="007B7ABC" w:rsidRDefault="008C299D">
      <w:pPr>
        <w:pStyle w:val="Bibliography"/>
      </w:pPr>
      <w:bookmarkStart w:id="21" w:name="ref-R-Project"/>
      <w:bookmarkStart w:id="22" w:name="refs"/>
      <w:r>
        <w:t xml:space="preserve">1. R Core Team. </w:t>
      </w:r>
      <w:r>
        <w:rPr>
          <w:i/>
        </w:rPr>
        <w:t>R: A Language and Environment for Statistical Computing</w:t>
      </w:r>
      <w:r>
        <w:t xml:space="preserve">. Vienna, Austria: R Foundation for Statistical Computing; 2014. </w:t>
      </w:r>
      <w:hyperlink r:id="rId14">
        <w:r>
          <w:rPr>
            <w:rStyle w:val="Hyperlink"/>
          </w:rPr>
          <w:t>http://www.R-project.org/</w:t>
        </w:r>
      </w:hyperlink>
      <w:r>
        <w:t>.</w:t>
      </w:r>
    </w:p>
    <w:p w:rsidR="007B7ABC" w:rsidRDefault="008C299D">
      <w:pPr>
        <w:pStyle w:val="Bibliography"/>
      </w:pPr>
      <w:bookmarkStart w:id="23" w:name="ref-R-Studio"/>
      <w:bookmarkEnd w:id="21"/>
      <w:r>
        <w:t xml:space="preserve">2. RStudio Team. </w:t>
      </w:r>
      <w:r>
        <w:rPr>
          <w:i/>
        </w:rPr>
        <w:t>RSt</w:t>
      </w:r>
      <w:r>
        <w:rPr>
          <w:i/>
        </w:rPr>
        <w:t>udio: Integrated Development Environment for R</w:t>
      </w:r>
      <w:r>
        <w:t xml:space="preserve">. Boston, MA: RStudio, Inc.; 2015. </w:t>
      </w:r>
      <w:hyperlink r:id="rId15">
        <w:r>
          <w:rPr>
            <w:rStyle w:val="Hyperlink"/>
          </w:rPr>
          <w:t>http://www.rstudio.com/</w:t>
        </w:r>
      </w:hyperlink>
      <w:r>
        <w:t>.</w:t>
      </w:r>
    </w:p>
    <w:p w:rsidR="007B7ABC" w:rsidRDefault="008C299D">
      <w:pPr>
        <w:pStyle w:val="Bibliography"/>
      </w:pPr>
      <w:bookmarkStart w:id="24" w:name="ref-Wickham2017"/>
      <w:bookmarkEnd w:id="23"/>
      <w:r>
        <w:t xml:space="preserve">3. Wickham H, Grolemund G. </w:t>
      </w:r>
      <w:r>
        <w:rPr>
          <w:i/>
        </w:rPr>
        <w:t>R for Data Science: Import, Tidy, Transform, Visualize, and Model Data</w:t>
      </w:r>
      <w:r>
        <w:t xml:space="preserve">. 1st ed. </w:t>
      </w:r>
      <w:r>
        <w:t>O’Reilly Media, Inc.; 2017.</w:t>
      </w:r>
    </w:p>
    <w:p w:rsidR="007B7ABC" w:rsidRDefault="008C299D">
      <w:pPr>
        <w:pStyle w:val="Bibliography"/>
      </w:pPr>
      <w:bookmarkStart w:id="25" w:name="ref-ODHDeath2016"/>
      <w:bookmarkEnd w:id="24"/>
      <w:r>
        <w:t>4. Health OD of. Ohio death data file. 2016.</w:t>
      </w:r>
    </w:p>
    <w:p w:rsidR="007B7ABC" w:rsidRDefault="008C299D">
      <w:pPr>
        <w:pStyle w:val="Bibliography"/>
      </w:pPr>
      <w:bookmarkStart w:id="26" w:name="ref-ODHBirth2016"/>
      <w:bookmarkEnd w:id="25"/>
      <w:r>
        <w:t>5. Health OD of. Restricted access ohio resident live births. 2016.</w:t>
      </w:r>
    </w:p>
    <w:p w:rsidR="007B7ABC" w:rsidRDefault="008C299D">
      <w:pPr>
        <w:pStyle w:val="Bibliography"/>
      </w:pPr>
      <w:bookmarkStart w:id="27" w:name="ref-CDC_InfMort"/>
      <w:bookmarkEnd w:id="26"/>
      <w:r>
        <w:t xml:space="preserve">6. Infant mortality. </w:t>
      </w:r>
      <w:hyperlink r:id="rId16">
        <w:r>
          <w:rPr>
            <w:rStyle w:val="Hyperlink"/>
          </w:rPr>
          <w:t>https://www.cdc.gov/reproductivehealth/maternalinfanthealth/infantmortality.htm</w:t>
        </w:r>
      </w:hyperlink>
      <w:r>
        <w:t>. Published August 3, 2018. Accessed September 27, 2018.</w:t>
      </w:r>
    </w:p>
    <w:bookmarkEnd w:id="27"/>
    <w:bookmarkEnd w:id="22"/>
    <w:sectPr w:rsidR="007B7ABC" w:rsidSect="00F958AC">
      <w:pgSz w:w="12240" w:h="15840"/>
      <w:pgMar w:top="1440" w:right="144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C299D">
      <w:pPr>
        <w:spacing w:before="0" w:after="0"/>
      </w:pPr>
      <w:r>
        <w:separator/>
      </w:r>
    </w:p>
  </w:endnote>
  <w:endnote w:type="continuationSeparator" w:id="0">
    <w:p w:rsidR="00000000" w:rsidRDefault="008C299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atalegreya">
    <w:panose1 w:val="000003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ABC" w:rsidRDefault="008C299D">
      <w:r>
        <w:separator/>
      </w:r>
    </w:p>
  </w:footnote>
  <w:footnote w:type="continuationSeparator" w:id="0">
    <w:p w:rsidR="007B7ABC" w:rsidRDefault="008C2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DA1025"/>
    <w:multiLevelType w:val="multilevel"/>
    <w:tmpl w:val="FFF896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A527FAB"/>
    <w:multiLevelType w:val="multilevel"/>
    <w:tmpl w:val="EACAFA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6BE9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C5BC66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2C1AE401"/>
    <w:multiLevelType w:val="multilevel"/>
    <w:tmpl w:val="928818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4"/>
  </w:num>
  <w:num w:numId="5">
    <w:abstractNumId w:val="3"/>
  </w:num>
  <w:num w:numId="6">
    <w:abstractNumId w:val="4"/>
  </w:num>
  <w:num w:numId="7">
    <w:abstractNumId w:val="3"/>
  </w:num>
  <w:num w:numId="8">
    <w:abstractNumId w:val="3"/>
  </w:num>
  <w:num w:numId="9">
    <w:abstractNumId w:val="4"/>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ztjA0MjY2Njc3NbJU0lEKTi0uzszPAykwrAUA3U8s7iwAAAA="/>
  </w:docVars>
  <w:rsids>
    <w:rsidRoot w:val="00590D07"/>
    <w:rsid w:val="00011C8B"/>
    <w:rsid w:val="004E29B3"/>
    <w:rsid w:val="00590D07"/>
    <w:rsid w:val="00784D58"/>
    <w:rsid w:val="007B7ABC"/>
    <w:rsid w:val="008C299D"/>
    <w:rsid w:val="008D6863"/>
    <w:rsid w:val="00B86B75"/>
    <w:rsid w:val="00BC48D5"/>
    <w:rsid w:val="00C36279"/>
    <w:rsid w:val="00E315A3"/>
    <w:rsid w:val="00FE3A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A503"/>
  <w15:docId w15:val="{1DC0DEE8-2A33-4963-A49C-0BB0E968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0FF"/>
    <w:pPr>
      <w:spacing w:before="120" w:after="120"/>
    </w:pPr>
    <w:rPr>
      <w:rFonts w:ascii="Arial" w:eastAsiaTheme="minorEastAsia" w:hAnsi="Arial"/>
      <w:sz w:val="22"/>
      <w:szCs w:val="20"/>
    </w:rPr>
  </w:style>
  <w:style w:type="paragraph" w:styleId="Heading1">
    <w:name w:val="heading 1"/>
    <w:basedOn w:val="Normal"/>
    <w:next w:val="Normal"/>
    <w:link w:val="Heading1Char"/>
    <w:uiPriority w:val="9"/>
    <w:qFormat/>
    <w:rsid w:val="004D20FF"/>
    <w:pPr>
      <w:pBdr>
        <w:top w:val="single" w:sz="24" w:space="1" w:color="44546A" w:themeColor="text2"/>
        <w:left w:val="single" w:sz="24" w:space="4" w:color="44546A" w:themeColor="text2"/>
        <w:bottom w:val="single" w:sz="24" w:space="1" w:color="44546A" w:themeColor="text2"/>
        <w:right w:val="single" w:sz="24" w:space="4" w:color="44546A" w:themeColor="text2"/>
      </w:pBdr>
      <w:shd w:val="clear" w:color="auto" w:fill="44546A" w:themeFill="text2"/>
      <w:spacing w:after="0"/>
      <w:outlineLvl w:val="0"/>
    </w:pPr>
    <w:rPr>
      <w:b/>
      <w:color w:val="FFFFFF" w:themeColor="background1"/>
      <w:spacing w:val="15"/>
      <w:sz w:val="32"/>
      <w:szCs w:val="22"/>
    </w:rPr>
  </w:style>
  <w:style w:type="paragraph" w:styleId="Heading2">
    <w:name w:val="heading 2"/>
    <w:basedOn w:val="Normal"/>
    <w:next w:val="Normal"/>
    <w:link w:val="Heading2Char"/>
    <w:uiPriority w:val="9"/>
    <w:unhideWhenUsed/>
    <w:qFormat/>
    <w:rsid w:val="004D20FF"/>
    <w:pPr>
      <w:spacing w:after="0"/>
      <w:outlineLvl w:val="1"/>
    </w:pPr>
    <w:rPr>
      <w:b/>
      <w:color w:val="44546A" w:themeColor="text2"/>
      <w:spacing w:val="15"/>
      <w:sz w:val="32"/>
      <w:szCs w:val="32"/>
    </w:rPr>
  </w:style>
  <w:style w:type="paragraph" w:styleId="Heading3">
    <w:name w:val="heading 3"/>
    <w:basedOn w:val="Normal"/>
    <w:next w:val="Normal"/>
    <w:link w:val="Heading3Char"/>
    <w:uiPriority w:val="9"/>
    <w:unhideWhenUsed/>
    <w:qFormat/>
    <w:rsid w:val="004D20FF"/>
    <w:pPr>
      <w:spacing w:before="300" w:after="0"/>
      <w:outlineLvl w:val="2"/>
    </w:pPr>
    <w:rPr>
      <w:b/>
      <w:color w:val="44546A" w:themeColor="text2"/>
      <w:spacing w:val="15"/>
      <w:sz w:val="28"/>
    </w:rPr>
  </w:style>
  <w:style w:type="paragraph" w:styleId="Heading4">
    <w:name w:val="heading 4"/>
    <w:basedOn w:val="Normal"/>
    <w:next w:val="Normal"/>
    <w:link w:val="Heading4Char"/>
    <w:uiPriority w:val="9"/>
    <w:unhideWhenUsed/>
    <w:qFormat/>
    <w:rsid w:val="004D20FF"/>
    <w:pPr>
      <w:spacing w:before="200" w:after="0"/>
      <w:jc w:val="center"/>
      <w:outlineLvl w:val="3"/>
    </w:pPr>
    <w:rPr>
      <w:b/>
      <w:color w:val="44546A" w:themeColor="text2"/>
      <w:spacing w:val="10"/>
    </w:rPr>
  </w:style>
  <w:style w:type="paragraph" w:styleId="Heading5">
    <w:name w:val="heading 5"/>
    <w:basedOn w:val="Normal"/>
    <w:next w:val="Normal"/>
    <w:link w:val="Heading5Char"/>
    <w:uiPriority w:val="9"/>
    <w:unhideWhenUsed/>
    <w:qFormat/>
    <w:rsid w:val="00812E6C"/>
    <w:pPr>
      <w:keepLines/>
      <w:pageBreakBefore/>
      <w:spacing w:before="0" w:after="160" w:line="20" w:lineRule="exact"/>
      <w:outlineLvl w:val="4"/>
    </w:pPr>
    <w:rPr>
      <w:caps/>
      <w:color w:val="FFFFFF" w:themeColor="background1"/>
      <w:spacing w:val="10"/>
      <w:sz w:val="16"/>
    </w:rPr>
  </w:style>
  <w:style w:type="paragraph" w:styleId="Heading6">
    <w:name w:val="heading 6"/>
    <w:basedOn w:val="BodyText"/>
    <w:next w:val="Normal"/>
    <w:link w:val="Heading6Char"/>
    <w:uiPriority w:val="9"/>
    <w:unhideWhenUsed/>
    <w:qFormat/>
    <w:rsid w:val="00FE3AD5"/>
    <w:pPr>
      <w:spacing w:before="0" w:after="0"/>
      <w:jc w:val="center"/>
      <w:outlineLvl w:val="5"/>
    </w:pPr>
    <w:rPr>
      <w:rFonts w:ascii="Datalegreya" w:hAnsi="Datalegreya"/>
      <w:kern w:val="130"/>
      <w:sz w:val="100"/>
      <w:szCs w:val="130"/>
      <w14:ligatures w14:val="all"/>
      <w14:cntxtAlts/>
    </w:rPr>
  </w:style>
  <w:style w:type="paragraph" w:styleId="Heading7">
    <w:name w:val="heading 7"/>
    <w:basedOn w:val="Normal"/>
    <w:next w:val="Normal"/>
    <w:link w:val="Heading7Char"/>
    <w:uiPriority w:val="9"/>
    <w:unhideWhenUsed/>
    <w:qFormat/>
    <w:rsid w:val="00B579E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B579EF"/>
    <w:pPr>
      <w:spacing w:before="200" w:after="0"/>
      <w:outlineLvl w:val="7"/>
    </w:pPr>
    <w:rPr>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7FC4"/>
  </w:style>
  <w:style w:type="paragraph" w:customStyle="1" w:styleId="FirstParagraph">
    <w:name w:val="First Paragraph"/>
    <w:basedOn w:val="BodyText"/>
    <w:next w:val="BodyText"/>
    <w:qFormat/>
  </w:style>
  <w:style w:type="paragraph" w:customStyle="1" w:styleId="Compact">
    <w:name w:val="Compact"/>
    <w:basedOn w:val="BodyText"/>
    <w:qFormat/>
    <w:rsid w:val="00043740"/>
    <w:pPr>
      <w:spacing w:before="36" w:after="36"/>
    </w:pPr>
  </w:style>
  <w:style w:type="paragraph" w:styleId="Title">
    <w:name w:val="Title"/>
    <w:basedOn w:val="Normal"/>
    <w:next w:val="Normal"/>
    <w:link w:val="TitleChar"/>
    <w:uiPriority w:val="10"/>
    <w:qFormat/>
    <w:rsid w:val="00CA03AA"/>
    <w:pPr>
      <w:pBdr>
        <w:top w:val="single" w:sz="4" w:space="1" w:color="auto"/>
        <w:left w:val="single" w:sz="4" w:space="4" w:color="auto"/>
        <w:bottom w:val="single" w:sz="4" w:space="1" w:color="auto"/>
        <w:right w:val="single" w:sz="4" w:space="4" w:color="auto"/>
      </w:pBdr>
      <w:shd w:val="clear" w:color="auto" w:fill="000000" w:themeFill="text1"/>
      <w:spacing w:before="480" w:after="0"/>
      <w:jc w:val="center"/>
    </w:pPr>
    <w:rPr>
      <w:rFonts w:eastAsiaTheme="majorEastAsia" w:cstheme="majorBidi"/>
      <w:b/>
      <w:color w:val="FFFFFF" w:themeColor="background1"/>
      <w:spacing w:val="10"/>
      <w:sz w:val="52"/>
      <w:szCs w:val="52"/>
    </w:rPr>
  </w:style>
  <w:style w:type="paragraph" w:styleId="Subtitle">
    <w:name w:val="Subtitle"/>
    <w:basedOn w:val="Normal"/>
    <w:next w:val="Normal"/>
    <w:link w:val="SubtitleChar"/>
    <w:uiPriority w:val="11"/>
    <w:qFormat/>
    <w:rsid w:val="00B579EF"/>
    <w:pPr>
      <w:spacing w:before="0" w:after="500"/>
    </w:pPr>
    <w:rPr>
      <w:caps/>
      <w:color w:val="595959" w:themeColor="text1" w:themeTint="A6"/>
      <w:spacing w:val="10"/>
      <w:sz w:val="18"/>
      <w:szCs w:val="21"/>
    </w:rPr>
  </w:style>
  <w:style w:type="paragraph" w:customStyle="1" w:styleId="Author">
    <w:name w:val="Author"/>
    <w:basedOn w:val="Normal"/>
    <w:next w:val="BodyText"/>
    <w:qFormat/>
    <w:rsid w:val="00CA03AA"/>
    <w:pPr>
      <w:pBdr>
        <w:top w:val="single" w:sz="8" w:space="1" w:color="A5A5A5" w:themeColor="accent3"/>
        <w:left w:val="single" w:sz="8" w:space="4" w:color="A5A5A5" w:themeColor="accent3"/>
        <w:bottom w:val="single" w:sz="8" w:space="1" w:color="A5A5A5" w:themeColor="accent3"/>
        <w:right w:val="single" w:sz="8" w:space="4" w:color="A5A5A5" w:themeColor="accent3"/>
      </w:pBdr>
      <w:shd w:val="clear" w:color="auto" w:fill="A5A5A5" w:themeFill="accent3"/>
      <w:spacing w:before="240" w:after="0"/>
      <w:contextualSpacing/>
      <w:jc w:val="center"/>
    </w:pPr>
    <w:rPr>
      <w:rFonts w:cs="Arial"/>
      <w:b/>
      <w:color w:val="FFFFFF" w:themeColor="background1"/>
      <w:spacing w:val="10"/>
      <w:szCs w:val="21"/>
    </w:rPr>
  </w:style>
  <w:style w:type="paragraph" w:styleId="Date">
    <w:name w:val="Date"/>
    <w:basedOn w:val="Author"/>
    <w:next w:val="BodyText"/>
    <w:qFormat/>
    <w:rsid w:val="00CA03AA"/>
    <w:pPr>
      <w:spacing w:before="0" w:after="480"/>
    </w:pPr>
    <w:rPr>
      <w:b w:val="0"/>
    </w:r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579EF"/>
    <w:rPr>
      <w:rFonts w:ascii="Verdana" w:hAnsi="Verdana"/>
      <w:b/>
      <w:bCs/>
      <w:color w:val="5D5E62"/>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rFonts w:ascii="Verdana" w:eastAsiaTheme="minorEastAsia" w:hAnsi="Verdana"/>
      <w:b/>
      <w:bCs/>
      <w:color w:val="5D5E62"/>
      <w:sz w:val="16"/>
      <w:szCs w:val="16"/>
    </w:rPr>
  </w:style>
  <w:style w:type="character" w:customStyle="1" w:styleId="VerbatimChar">
    <w:name w:val="Verbatim Char"/>
    <w:basedOn w:val="CaptionChar"/>
    <w:link w:val="SourceCode"/>
    <w:rPr>
      <w:rFonts w:ascii="Consolas" w:eastAsiaTheme="minorEastAsia" w:hAnsi="Consolas"/>
      <w:b/>
      <w:bCs/>
      <w:color w:val="5D5E62"/>
      <w:sz w:val="22"/>
      <w:szCs w:val="16"/>
    </w:rPr>
  </w:style>
  <w:style w:type="character" w:styleId="FootnoteReference">
    <w:name w:val="footnote reference"/>
    <w:basedOn w:val="CaptionChar"/>
    <w:rPr>
      <w:rFonts w:ascii="Verdana" w:eastAsiaTheme="minorEastAsia" w:hAnsi="Verdana"/>
      <w:b/>
      <w:bCs/>
      <w:color w:val="5D5E62"/>
      <w:sz w:val="16"/>
      <w:szCs w:val="16"/>
      <w:vertAlign w:val="superscript"/>
    </w:rPr>
  </w:style>
  <w:style w:type="character" w:styleId="Hyperlink">
    <w:name w:val="Hyperlink"/>
    <w:basedOn w:val="CaptionChar"/>
    <w:qFormat/>
    <w:rsid w:val="00043740"/>
    <w:rPr>
      <w:rFonts w:ascii="Arial" w:eastAsiaTheme="minorEastAsia" w:hAnsi="Arial"/>
      <w:b/>
      <w:bCs/>
      <w:caps w:val="0"/>
      <w:smallCaps/>
      <w:strike w:val="0"/>
      <w:dstrike w:val="0"/>
      <w:vanish w:val="0"/>
      <w:color w:val="44546A" w:themeColor="text2"/>
      <w:sz w:val="20"/>
      <w:szCs w:val="16"/>
      <w:u w:val="none"/>
      <w:vertAlign w:val="baseline"/>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2E74B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heme="minorEastAsia" w:hAnsi="Consolas"/>
      <w:b w:val="0"/>
      <w:bCs/>
      <w:color w:val="204A87"/>
      <w:sz w:val="22"/>
      <w:szCs w:val="16"/>
      <w:shd w:val="clear" w:color="auto" w:fill="F8F8F8"/>
    </w:rPr>
  </w:style>
  <w:style w:type="character" w:customStyle="1" w:styleId="DataTypeTok">
    <w:name w:val="DataTypeTok"/>
    <w:basedOn w:val="VerbatimChar"/>
    <w:rPr>
      <w:rFonts w:ascii="Consolas" w:eastAsiaTheme="minorEastAsia" w:hAnsi="Consolas"/>
      <w:b/>
      <w:bCs/>
      <w:color w:val="204A87"/>
      <w:sz w:val="22"/>
      <w:szCs w:val="16"/>
      <w:shd w:val="clear" w:color="auto" w:fill="F8F8F8"/>
    </w:rPr>
  </w:style>
  <w:style w:type="character" w:customStyle="1" w:styleId="DecValTok">
    <w:name w:val="DecValTok"/>
    <w:basedOn w:val="VerbatimChar"/>
    <w:rPr>
      <w:rFonts w:ascii="Consolas" w:eastAsiaTheme="minorEastAsia" w:hAnsi="Consolas"/>
      <w:b/>
      <w:bCs/>
      <w:color w:val="0000CF"/>
      <w:sz w:val="22"/>
      <w:szCs w:val="16"/>
      <w:shd w:val="clear" w:color="auto" w:fill="F8F8F8"/>
    </w:rPr>
  </w:style>
  <w:style w:type="character" w:customStyle="1" w:styleId="BaseNTok">
    <w:name w:val="BaseNTok"/>
    <w:basedOn w:val="VerbatimChar"/>
    <w:rPr>
      <w:rFonts w:ascii="Consolas" w:eastAsiaTheme="minorEastAsia" w:hAnsi="Consolas"/>
      <w:b/>
      <w:bCs/>
      <w:color w:val="0000CF"/>
      <w:sz w:val="22"/>
      <w:szCs w:val="16"/>
      <w:shd w:val="clear" w:color="auto" w:fill="F8F8F8"/>
    </w:rPr>
  </w:style>
  <w:style w:type="character" w:customStyle="1" w:styleId="FloatTok">
    <w:name w:val="FloatTok"/>
    <w:basedOn w:val="VerbatimChar"/>
    <w:rPr>
      <w:rFonts w:ascii="Consolas" w:eastAsiaTheme="minorEastAsia" w:hAnsi="Consolas"/>
      <w:b/>
      <w:bCs/>
      <w:color w:val="0000CF"/>
      <w:sz w:val="22"/>
      <w:szCs w:val="16"/>
      <w:shd w:val="clear" w:color="auto" w:fill="F8F8F8"/>
    </w:rPr>
  </w:style>
  <w:style w:type="character" w:customStyle="1" w:styleId="ConstantTok">
    <w:name w:val="ConstantTok"/>
    <w:basedOn w:val="VerbatimChar"/>
    <w:rPr>
      <w:rFonts w:ascii="Consolas" w:eastAsiaTheme="minorEastAsia" w:hAnsi="Consolas"/>
      <w:b/>
      <w:bCs/>
      <w:color w:val="000000"/>
      <w:sz w:val="22"/>
      <w:szCs w:val="16"/>
      <w:shd w:val="clear" w:color="auto" w:fill="F8F8F8"/>
    </w:rPr>
  </w:style>
  <w:style w:type="character" w:customStyle="1" w:styleId="CharTok">
    <w:name w:val="CharTok"/>
    <w:basedOn w:val="VerbatimChar"/>
    <w:rPr>
      <w:rFonts w:ascii="Consolas" w:eastAsiaTheme="minorEastAsia" w:hAnsi="Consolas"/>
      <w:b/>
      <w:bCs/>
      <w:color w:val="4E9A06"/>
      <w:sz w:val="22"/>
      <w:szCs w:val="16"/>
      <w:shd w:val="clear" w:color="auto" w:fill="F8F8F8"/>
    </w:rPr>
  </w:style>
  <w:style w:type="character" w:customStyle="1" w:styleId="SpecialCharTok">
    <w:name w:val="SpecialCharTok"/>
    <w:basedOn w:val="VerbatimChar"/>
    <w:rPr>
      <w:rFonts w:ascii="Consolas" w:eastAsiaTheme="minorEastAsia" w:hAnsi="Consolas"/>
      <w:b/>
      <w:bCs/>
      <w:color w:val="000000"/>
      <w:sz w:val="22"/>
      <w:szCs w:val="16"/>
      <w:shd w:val="clear" w:color="auto" w:fill="F8F8F8"/>
    </w:rPr>
  </w:style>
  <w:style w:type="character" w:customStyle="1" w:styleId="StringTok">
    <w:name w:val="StringTok"/>
    <w:basedOn w:val="VerbatimChar"/>
    <w:rPr>
      <w:rFonts w:ascii="Consolas" w:eastAsiaTheme="minorEastAsia" w:hAnsi="Consolas"/>
      <w:b/>
      <w:bCs/>
      <w:color w:val="4E9A06"/>
      <w:sz w:val="22"/>
      <w:szCs w:val="16"/>
      <w:shd w:val="clear" w:color="auto" w:fill="F8F8F8"/>
    </w:rPr>
  </w:style>
  <w:style w:type="character" w:customStyle="1" w:styleId="VerbatimStringTok">
    <w:name w:val="VerbatimStringTok"/>
    <w:basedOn w:val="VerbatimChar"/>
    <w:rPr>
      <w:rFonts w:ascii="Consolas" w:eastAsiaTheme="minorEastAsia" w:hAnsi="Consolas"/>
      <w:b/>
      <w:bCs/>
      <w:color w:val="4E9A06"/>
      <w:sz w:val="22"/>
      <w:szCs w:val="16"/>
      <w:shd w:val="clear" w:color="auto" w:fill="F8F8F8"/>
    </w:rPr>
  </w:style>
  <w:style w:type="character" w:customStyle="1" w:styleId="SpecialStringTok">
    <w:name w:val="SpecialStringTok"/>
    <w:basedOn w:val="VerbatimChar"/>
    <w:rPr>
      <w:rFonts w:ascii="Consolas" w:eastAsiaTheme="minorEastAsia" w:hAnsi="Consolas"/>
      <w:b/>
      <w:bCs/>
      <w:color w:val="4E9A06"/>
      <w:sz w:val="22"/>
      <w:szCs w:val="16"/>
      <w:shd w:val="clear" w:color="auto" w:fill="F8F8F8"/>
    </w:rPr>
  </w:style>
  <w:style w:type="character" w:customStyle="1" w:styleId="ImportTok">
    <w:name w:val="ImportTok"/>
    <w:basedOn w:val="VerbatimChar"/>
    <w:rPr>
      <w:rFonts w:ascii="Consolas" w:eastAsiaTheme="minorEastAsia" w:hAnsi="Consolas"/>
      <w:b/>
      <w:bCs/>
      <w:color w:val="5D5E62"/>
      <w:sz w:val="22"/>
      <w:szCs w:val="16"/>
      <w:shd w:val="clear" w:color="auto" w:fill="F8F8F8"/>
    </w:rPr>
  </w:style>
  <w:style w:type="character" w:customStyle="1" w:styleId="CommentTok">
    <w:name w:val="CommentTok"/>
    <w:basedOn w:val="VerbatimChar"/>
    <w:rPr>
      <w:rFonts w:ascii="Consolas" w:eastAsiaTheme="minorEastAsia" w:hAnsi="Consolas"/>
      <w:b/>
      <w:bCs/>
      <w:i/>
      <w:color w:val="8F5902"/>
      <w:sz w:val="22"/>
      <w:szCs w:val="16"/>
      <w:shd w:val="clear" w:color="auto" w:fill="F8F8F8"/>
    </w:rPr>
  </w:style>
  <w:style w:type="character" w:customStyle="1" w:styleId="DocumentationTok">
    <w:name w:val="DocumentationTok"/>
    <w:basedOn w:val="VerbatimChar"/>
    <w:rPr>
      <w:rFonts w:ascii="Consolas" w:eastAsiaTheme="minorEastAsia" w:hAnsi="Consolas"/>
      <w:b w:val="0"/>
      <w:bCs/>
      <w:i/>
      <w:color w:val="8F5902"/>
      <w:sz w:val="22"/>
      <w:szCs w:val="16"/>
      <w:shd w:val="clear" w:color="auto" w:fill="F8F8F8"/>
    </w:rPr>
  </w:style>
  <w:style w:type="character" w:customStyle="1" w:styleId="AnnotationTok">
    <w:name w:val="AnnotationTok"/>
    <w:basedOn w:val="VerbatimChar"/>
    <w:rPr>
      <w:rFonts w:ascii="Consolas" w:eastAsiaTheme="minorEastAsia" w:hAnsi="Consolas"/>
      <w:b w:val="0"/>
      <w:bCs/>
      <w:i/>
      <w:color w:val="8F5902"/>
      <w:sz w:val="22"/>
      <w:szCs w:val="16"/>
      <w:shd w:val="clear" w:color="auto" w:fill="F8F8F8"/>
    </w:rPr>
  </w:style>
  <w:style w:type="character" w:customStyle="1" w:styleId="CommentVarTok">
    <w:name w:val="CommentVarTok"/>
    <w:basedOn w:val="VerbatimChar"/>
    <w:rPr>
      <w:rFonts w:ascii="Consolas" w:eastAsiaTheme="minorEastAsia" w:hAnsi="Consolas"/>
      <w:b w:val="0"/>
      <w:bCs/>
      <w:i/>
      <w:color w:val="8F5902"/>
      <w:sz w:val="22"/>
      <w:szCs w:val="16"/>
      <w:shd w:val="clear" w:color="auto" w:fill="F8F8F8"/>
    </w:rPr>
  </w:style>
  <w:style w:type="character" w:customStyle="1" w:styleId="OtherTok">
    <w:name w:val="OtherTok"/>
    <w:basedOn w:val="VerbatimChar"/>
    <w:rPr>
      <w:rFonts w:ascii="Consolas" w:eastAsiaTheme="minorEastAsia" w:hAnsi="Consolas"/>
      <w:b/>
      <w:bCs/>
      <w:color w:val="8F5902"/>
      <w:sz w:val="22"/>
      <w:szCs w:val="16"/>
      <w:shd w:val="clear" w:color="auto" w:fill="F8F8F8"/>
    </w:rPr>
  </w:style>
  <w:style w:type="character" w:customStyle="1" w:styleId="FunctionTok">
    <w:name w:val="FunctionTok"/>
    <w:basedOn w:val="VerbatimChar"/>
    <w:rPr>
      <w:rFonts w:ascii="Consolas" w:eastAsiaTheme="minorEastAsia" w:hAnsi="Consolas"/>
      <w:b/>
      <w:bCs/>
      <w:color w:val="000000"/>
      <w:sz w:val="22"/>
      <w:szCs w:val="16"/>
      <w:shd w:val="clear" w:color="auto" w:fill="F8F8F8"/>
    </w:rPr>
  </w:style>
  <w:style w:type="character" w:customStyle="1" w:styleId="VariableTok">
    <w:name w:val="VariableTok"/>
    <w:basedOn w:val="VerbatimChar"/>
    <w:rPr>
      <w:rFonts w:ascii="Consolas" w:eastAsiaTheme="minorEastAsia" w:hAnsi="Consolas"/>
      <w:b/>
      <w:bCs/>
      <w:color w:val="000000"/>
      <w:sz w:val="22"/>
      <w:szCs w:val="16"/>
      <w:shd w:val="clear" w:color="auto" w:fill="F8F8F8"/>
    </w:rPr>
  </w:style>
  <w:style w:type="character" w:customStyle="1" w:styleId="ControlFlowTok">
    <w:name w:val="ControlFlowTok"/>
    <w:basedOn w:val="VerbatimChar"/>
    <w:rPr>
      <w:rFonts w:ascii="Consolas" w:eastAsiaTheme="minorEastAsia" w:hAnsi="Consolas"/>
      <w:b w:val="0"/>
      <w:bCs/>
      <w:color w:val="204A87"/>
      <w:sz w:val="22"/>
      <w:szCs w:val="16"/>
      <w:shd w:val="clear" w:color="auto" w:fill="F8F8F8"/>
    </w:rPr>
  </w:style>
  <w:style w:type="character" w:customStyle="1" w:styleId="OperatorTok">
    <w:name w:val="OperatorTok"/>
    <w:basedOn w:val="VerbatimChar"/>
    <w:rPr>
      <w:rFonts w:ascii="Consolas" w:eastAsiaTheme="minorEastAsia" w:hAnsi="Consolas"/>
      <w:b w:val="0"/>
      <w:bCs/>
      <w:color w:val="CE5C00"/>
      <w:sz w:val="22"/>
      <w:szCs w:val="16"/>
      <w:shd w:val="clear" w:color="auto" w:fill="F8F8F8"/>
    </w:rPr>
  </w:style>
  <w:style w:type="character" w:customStyle="1" w:styleId="BuiltInTok">
    <w:name w:val="BuiltInTok"/>
    <w:basedOn w:val="VerbatimChar"/>
    <w:rPr>
      <w:rFonts w:ascii="Consolas" w:eastAsiaTheme="minorEastAsia" w:hAnsi="Consolas"/>
      <w:b/>
      <w:bCs/>
      <w:color w:val="5D5E62"/>
      <w:sz w:val="22"/>
      <w:szCs w:val="16"/>
      <w:shd w:val="clear" w:color="auto" w:fill="F8F8F8"/>
    </w:rPr>
  </w:style>
  <w:style w:type="character" w:customStyle="1" w:styleId="ExtensionTok">
    <w:name w:val="ExtensionTok"/>
    <w:basedOn w:val="VerbatimChar"/>
    <w:rPr>
      <w:rFonts w:ascii="Consolas" w:eastAsiaTheme="minorEastAsia" w:hAnsi="Consolas"/>
      <w:b/>
      <w:bCs/>
      <w:color w:val="5D5E62"/>
      <w:sz w:val="22"/>
      <w:szCs w:val="16"/>
      <w:shd w:val="clear" w:color="auto" w:fill="F8F8F8"/>
    </w:rPr>
  </w:style>
  <w:style w:type="character" w:customStyle="1" w:styleId="PreprocessorTok">
    <w:name w:val="PreprocessorTok"/>
    <w:basedOn w:val="VerbatimChar"/>
    <w:rPr>
      <w:rFonts w:ascii="Consolas" w:eastAsiaTheme="minorEastAsia" w:hAnsi="Consolas"/>
      <w:b/>
      <w:bCs/>
      <w:i/>
      <w:color w:val="8F5902"/>
      <w:sz w:val="22"/>
      <w:szCs w:val="16"/>
      <w:shd w:val="clear" w:color="auto" w:fill="F8F8F8"/>
    </w:rPr>
  </w:style>
  <w:style w:type="character" w:customStyle="1" w:styleId="AttributeTok">
    <w:name w:val="AttributeTok"/>
    <w:basedOn w:val="VerbatimChar"/>
    <w:rPr>
      <w:rFonts w:ascii="Consolas" w:eastAsiaTheme="minorEastAsia" w:hAnsi="Consolas"/>
      <w:b/>
      <w:bCs/>
      <w:color w:val="C4A000"/>
      <w:sz w:val="22"/>
      <w:szCs w:val="16"/>
      <w:shd w:val="clear" w:color="auto" w:fill="F8F8F8"/>
    </w:rPr>
  </w:style>
  <w:style w:type="character" w:customStyle="1" w:styleId="RegionMarkerTok">
    <w:name w:val="RegionMarkerTok"/>
    <w:basedOn w:val="VerbatimChar"/>
    <w:rPr>
      <w:rFonts w:ascii="Consolas" w:eastAsiaTheme="minorEastAsia" w:hAnsi="Consolas"/>
      <w:b/>
      <w:bCs/>
      <w:color w:val="5D5E62"/>
      <w:sz w:val="22"/>
      <w:szCs w:val="16"/>
      <w:shd w:val="clear" w:color="auto" w:fill="F8F8F8"/>
    </w:rPr>
  </w:style>
  <w:style w:type="character" w:customStyle="1" w:styleId="InformationTok">
    <w:name w:val="InformationTok"/>
    <w:basedOn w:val="VerbatimChar"/>
    <w:rPr>
      <w:rFonts w:ascii="Consolas" w:eastAsiaTheme="minorEastAsia" w:hAnsi="Consolas"/>
      <w:b w:val="0"/>
      <w:bCs/>
      <w:i/>
      <w:color w:val="8F5902"/>
      <w:sz w:val="22"/>
      <w:szCs w:val="16"/>
      <w:shd w:val="clear" w:color="auto" w:fill="F8F8F8"/>
    </w:rPr>
  </w:style>
  <w:style w:type="character" w:customStyle="1" w:styleId="WarningTok">
    <w:name w:val="WarningTok"/>
    <w:basedOn w:val="VerbatimChar"/>
    <w:rPr>
      <w:rFonts w:ascii="Consolas" w:eastAsiaTheme="minorEastAsia" w:hAnsi="Consolas"/>
      <w:b w:val="0"/>
      <w:bCs/>
      <w:i/>
      <w:color w:val="8F5902"/>
      <w:sz w:val="22"/>
      <w:szCs w:val="16"/>
      <w:shd w:val="clear" w:color="auto" w:fill="F8F8F8"/>
    </w:rPr>
  </w:style>
  <w:style w:type="character" w:customStyle="1" w:styleId="AlertTok">
    <w:name w:val="AlertTok"/>
    <w:basedOn w:val="VerbatimChar"/>
    <w:rPr>
      <w:rFonts w:ascii="Consolas" w:eastAsiaTheme="minorEastAsia" w:hAnsi="Consolas"/>
      <w:b/>
      <w:bCs/>
      <w:color w:val="EF2929"/>
      <w:sz w:val="22"/>
      <w:szCs w:val="16"/>
      <w:shd w:val="clear" w:color="auto" w:fill="F8F8F8"/>
    </w:rPr>
  </w:style>
  <w:style w:type="character" w:customStyle="1" w:styleId="ErrorTok">
    <w:name w:val="ErrorTok"/>
    <w:basedOn w:val="VerbatimChar"/>
    <w:rPr>
      <w:rFonts w:ascii="Consolas" w:eastAsiaTheme="minorEastAsia" w:hAnsi="Consolas"/>
      <w:b w:val="0"/>
      <w:bCs/>
      <w:color w:val="A40000"/>
      <w:sz w:val="22"/>
      <w:szCs w:val="16"/>
      <w:shd w:val="clear" w:color="auto" w:fill="F8F8F8"/>
    </w:rPr>
  </w:style>
  <w:style w:type="character" w:customStyle="1" w:styleId="NormalTok">
    <w:name w:val="NormalTok"/>
    <w:basedOn w:val="VerbatimChar"/>
    <w:rPr>
      <w:rFonts w:ascii="Consolas" w:eastAsiaTheme="minorEastAsia" w:hAnsi="Consolas"/>
      <w:b/>
      <w:bCs/>
      <w:color w:val="5D5E62"/>
      <w:sz w:val="22"/>
      <w:szCs w:val="16"/>
      <w:shd w:val="clear" w:color="auto" w:fill="F8F8F8"/>
    </w:rPr>
  </w:style>
  <w:style w:type="paragraph" w:styleId="Header">
    <w:name w:val="header"/>
    <w:basedOn w:val="Normal"/>
    <w:link w:val="HeaderChar"/>
    <w:unhideWhenUsed/>
    <w:rsid w:val="00571792"/>
    <w:pPr>
      <w:tabs>
        <w:tab w:val="center" w:pos="4680"/>
        <w:tab w:val="right" w:pos="9360"/>
      </w:tabs>
      <w:spacing w:after="0"/>
    </w:pPr>
  </w:style>
  <w:style w:type="character" w:customStyle="1" w:styleId="HeaderChar">
    <w:name w:val="Header Char"/>
    <w:basedOn w:val="DefaultParagraphFont"/>
    <w:link w:val="Header"/>
    <w:rsid w:val="00571792"/>
  </w:style>
  <w:style w:type="paragraph" w:styleId="Footer">
    <w:name w:val="footer"/>
    <w:basedOn w:val="Normal"/>
    <w:link w:val="FooterChar"/>
    <w:unhideWhenUsed/>
    <w:rsid w:val="00571792"/>
    <w:pPr>
      <w:tabs>
        <w:tab w:val="center" w:pos="4680"/>
        <w:tab w:val="right" w:pos="9360"/>
      </w:tabs>
      <w:spacing w:after="0"/>
    </w:pPr>
  </w:style>
  <w:style w:type="character" w:customStyle="1" w:styleId="FooterChar">
    <w:name w:val="Footer Char"/>
    <w:basedOn w:val="DefaultParagraphFont"/>
    <w:link w:val="Footer"/>
    <w:rsid w:val="00571792"/>
  </w:style>
  <w:style w:type="character" w:customStyle="1" w:styleId="BodyTextChar">
    <w:name w:val="Body Text Char"/>
    <w:basedOn w:val="DefaultParagraphFont"/>
    <w:link w:val="BodyText"/>
    <w:uiPriority w:val="1"/>
    <w:rsid w:val="00FB7FC4"/>
    <w:rPr>
      <w:rFonts w:ascii="Arial" w:eastAsiaTheme="minorEastAsia" w:hAnsi="Arial"/>
      <w:sz w:val="22"/>
      <w:szCs w:val="20"/>
    </w:rPr>
  </w:style>
  <w:style w:type="character" w:customStyle="1" w:styleId="Heading1Char">
    <w:name w:val="Heading 1 Char"/>
    <w:basedOn w:val="DefaultParagraphFont"/>
    <w:link w:val="Heading1"/>
    <w:uiPriority w:val="9"/>
    <w:rsid w:val="004D20FF"/>
    <w:rPr>
      <w:rFonts w:ascii="Arial" w:eastAsiaTheme="minorEastAsia" w:hAnsi="Arial"/>
      <w:b/>
      <w:color w:val="FFFFFF" w:themeColor="background1"/>
      <w:spacing w:val="15"/>
      <w:sz w:val="32"/>
      <w:szCs w:val="22"/>
      <w:shd w:val="clear" w:color="auto" w:fill="44546A" w:themeFill="text2"/>
    </w:rPr>
  </w:style>
  <w:style w:type="character" w:customStyle="1" w:styleId="Heading2Char">
    <w:name w:val="Heading 2 Char"/>
    <w:basedOn w:val="DefaultParagraphFont"/>
    <w:link w:val="Heading2"/>
    <w:uiPriority w:val="9"/>
    <w:rsid w:val="004D20FF"/>
    <w:rPr>
      <w:rFonts w:ascii="Arial" w:eastAsiaTheme="minorEastAsia" w:hAnsi="Arial"/>
      <w:b/>
      <w:color w:val="44546A" w:themeColor="text2"/>
      <w:spacing w:val="15"/>
      <w:sz w:val="32"/>
      <w:szCs w:val="32"/>
    </w:rPr>
  </w:style>
  <w:style w:type="character" w:customStyle="1" w:styleId="Heading3Char">
    <w:name w:val="Heading 3 Char"/>
    <w:basedOn w:val="DefaultParagraphFont"/>
    <w:link w:val="Heading3"/>
    <w:uiPriority w:val="9"/>
    <w:rsid w:val="004D20FF"/>
    <w:rPr>
      <w:rFonts w:ascii="Arial" w:eastAsiaTheme="minorEastAsia" w:hAnsi="Arial"/>
      <w:b/>
      <w:color w:val="44546A" w:themeColor="text2"/>
      <w:spacing w:val="15"/>
      <w:sz w:val="28"/>
      <w:szCs w:val="20"/>
    </w:rPr>
  </w:style>
  <w:style w:type="character" w:customStyle="1" w:styleId="Heading4Char">
    <w:name w:val="Heading 4 Char"/>
    <w:basedOn w:val="DefaultParagraphFont"/>
    <w:link w:val="Heading4"/>
    <w:uiPriority w:val="9"/>
    <w:rsid w:val="004D20FF"/>
    <w:rPr>
      <w:rFonts w:ascii="Arial" w:eastAsiaTheme="minorEastAsia" w:hAnsi="Arial"/>
      <w:b/>
      <w:color w:val="44546A" w:themeColor="text2"/>
      <w:spacing w:val="10"/>
      <w:sz w:val="22"/>
      <w:szCs w:val="20"/>
    </w:rPr>
  </w:style>
  <w:style w:type="character" w:customStyle="1" w:styleId="Heading5Char">
    <w:name w:val="Heading 5 Char"/>
    <w:basedOn w:val="DefaultParagraphFont"/>
    <w:link w:val="Heading5"/>
    <w:uiPriority w:val="9"/>
    <w:rsid w:val="00812E6C"/>
    <w:rPr>
      <w:rFonts w:ascii="Arial" w:eastAsiaTheme="minorEastAsia" w:hAnsi="Arial"/>
      <w:caps/>
      <w:color w:val="FFFFFF" w:themeColor="background1"/>
      <w:spacing w:val="10"/>
      <w:sz w:val="16"/>
      <w:szCs w:val="20"/>
    </w:rPr>
  </w:style>
  <w:style w:type="character" w:customStyle="1" w:styleId="Heading6Char">
    <w:name w:val="Heading 6 Char"/>
    <w:basedOn w:val="DefaultParagraphFont"/>
    <w:link w:val="Heading6"/>
    <w:uiPriority w:val="9"/>
    <w:rsid w:val="00FE3AD5"/>
    <w:rPr>
      <w:rFonts w:ascii="Datalegreya" w:eastAsiaTheme="minorEastAsia" w:hAnsi="Datalegreya"/>
      <w:kern w:val="130"/>
      <w:sz w:val="100"/>
      <w:szCs w:val="130"/>
      <w14:ligatures w14:val="all"/>
      <w14:cntxtAlts/>
    </w:rPr>
  </w:style>
  <w:style w:type="character" w:customStyle="1" w:styleId="Heading7Char">
    <w:name w:val="Heading 7 Char"/>
    <w:basedOn w:val="DefaultParagraphFont"/>
    <w:link w:val="Heading7"/>
    <w:uiPriority w:val="9"/>
    <w:rsid w:val="00B579EF"/>
    <w:rPr>
      <w:rFonts w:ascii="Arial" w:eastAsiaTheme="minorEastAsia" w:hAnsi="Arial"/>
      <w:caps/>
      <w:color w:val="2E74B5" w:themeColor="accent1" w:themeShade="BF"/>
      <w:spacing w:val="10"/>
      <w:sz w:val="22"/>
      <w:szCs w:val="20"/>
    </w:rPr>
  </w:style>
  <w:style w:type="character" w:customStyle="1" w:styleId="Heading8Char">
    <w:name w:val="Heading 8 Char"/>
    <w:basedOn w:val="DefaultParagraphFont"/>
    <w:link w:val="Heading8"/>
    <w:uiPriority w:val="9"/>
    <w:rsid w:val="00B579EF"/>
    <w:rPr>
      <w:rFonts w:ascii="Arial" w:eastAsiaTheme="minorEastAsia" w:hAnsi="Arial"/>
      <w:caps/>
      <w:spacing w:val="10"/>
      <w:sz w:val="18"/>
      <w:szCs w:val="18"/>
    </w:rPr>
  </w:style>
  <w:style w:type="character" w:customStyle="1" w:styleId="TitleChar">
    <w:name w:val="Title Char"/>
    <w:basedOn w:val="DefaultParagraphFont"/>
    <w:link w:val="Title"/>
    <w:uiPriority w:val="10"/>
    <w:rsid w:val="00CA03AA"/>
    <w:rPr>
      <w:rFonts w:ascii="Arial" w:eastAsiaTheme="majorEastAsia" w:hAnsi="Arial" w:cstheme="majorBidi"/>
      <w:b/>
      <w:color w:val="FFFFFF" w:themeColor="background1"/>
      <w:spacing w:val="10"/>
      <w:sz w:val="52"/>
      <w:szCs w:val="52"/>
      <w:shd w:val="clear" w:color="auto" w:fill="000000" w:themeFill="text1"/>
    </w:rPr>
  </w:style>
  <w:style w:type="character" w:customStyle="1" w:styleId="SubtitleChar">
    <w:name w:val="Subtitle Char"/>
    <w:basedOn w:val="DefaultParagraphFont"/>
    <w:link w:val="Subtitle"/>
    <w:uiPriority w:val="11"/>
    <w:rsid w:val="00B579EF"/>
    <w:rPr>
      <w:rFonts w:ascii="Arial" w:eastAsiaTheme="minorEastAsia" w:hAnsi="Arial"/>
      <w:caps/>
      <w:color w:val="595959" w:themeColor="text1" w:themeTint="A6"/>
      <w:spacing w:val="10"/>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reproductivehealth/maternalinfanthealth/infantmortality.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rstudio.com/" TargetMode="External"/><Relationship Id="rId10" Type="http://schemas.openxmlformats.org/officeDocument/2006/relationships/hyperlink" Target="http://warrenchd.com/document-category/assessments" TargetMode="External"/><Relationship Id="rId4" Type="http://schemas.openxmlformats.org/officeDocument/2006/relationships/webSettings" Target="webSettings.xml"/><Relationship Id="rId9" Type="http://schemas.openxmlformats.org/officeDocument/2006/relationships/hyperlink" Target="https://github.com/DustinRatliff/AnnualUpdate"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Infant Mortality Annual Report - 2016</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Mortality Annual Report - 2016</dc:title>
  <dc:creator>Prepared by the Warren County Health District</dc:creator>
  <cp:keywords/>
  <cp:lastModifiedBy>Dustin Ratliff</cp:lastModifiedBy>
  <cp:revision>3</cp:revision>
  <dcterms:created xsi:type="dcterms:W3CDTF">2018-09-28T19:58:00Z</dcterms:created>
  <dcterms:modified xsi:type="dcterms:W3CDTF">2018-09-28T19:59:00Z</dcterms:modified>
</cp:coreProperties>
</file>