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72" w:rsidRDefault="005D7972" w:rsidP="005D7972">
      <w:pPr>
        <w:numPr>
          <w:ilvl w:val="0"/>
          <w:numId w:val="1"/>
        </w:numPr>
        <w:shd w:val="clear" w:color="auto" w:fill="FFFFFF"/>
        <w:spacing w:after="280"/>
        <w:contextualSpacing/>
        <w:rPr>
          <w:rFonts w:ascii="Corbel" w:eastAsia="Corbel" w:hAnsi="Corbel" w:cs="Corbel"/>
          <w:b/>
          <w:color w:val="222222"/>
          <w:sz w:val="22"/>
          <w:szCs w:val="22"/>
          <w:highlight w:val="white"/>
        </w:rPr>
      </w:pPr>
      <w:r>
        <w:rPr>
          <w:rFonts w:ascii="Corbel" w:eastAsia="Corbel" w:hAnsi="Corbel" w:cs="Corbel"/>
          <w:b/>
          <w:color w:val="222222"/>
          <w:sz w:val="22"/>
          <w:szCs w:val="22"/>
        </w:rPr>
        <w:t>Reglas de la acentuación</w:t>
      </w:r>
    </w:p>
    <w:p w:rsidR="005D7972" w:rsidRDefault="005D7972" w:rsidP="005D7972">
      <w:pPr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 xml:space="preserve">Instrucciones: </w:t>
      </w:r>
      <w:r w:rsidR="00926E06">
        <w:rPr>
          <w:rFonts w:ascii="Corbel" w:eastAsia="Corbel" w:hAnsi="Corbel" w:cs="Corbel"/>
          <w:color w:val="222222"/>
          <w:sz w:val="22"/>
          <w:szCs w:val="22"/>
        </w:rPr>
        <w:t xml:space="preserve">Al finalizar la revisión del tema “Reglas de acentuación”, realiza la siguiente actividad, que consiste en arrastrar la palabra para definir </w:t>
      </w:r>
      <w:bookmarkStart w:id="0" w:name="_GoBack"/>
      <w:bookmarkEnd w:id="0"/>
      <w:r>
        <w:rPr>
          <w:rFonts w:ascii="Corbel" w:eastAsia="Corbel" w:hAnsi="Corbel" w:cs="Corbel"/>
          <w:color w:val="222222"/>
          <w:sz w:val="22"/>
          <w:szCs w:val="22"/>
        </w:rPr>
        <w:t xml:space="preserve"> qué tipo de palabra es: aguda, grave, esdrújula o sobresdrújula. </w:t>
      </w:r>
    </w:p>
    <w:tbl>
      <w:tblPr>
        <w:tblW w:w="894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2188"/>
        <w:gridCol w:w="2295"/>
        <w:gridCol w:w="2189"/>
      </w:tblGrid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mercantil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díselo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ámbar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policía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matemática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contemporáneo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cónsul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instante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diciéndoselo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mariposa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examen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abdomen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atravesar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conjuntándose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madrugar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cantaríamos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bajío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combátaselo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decía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reunión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reliquia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leía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maíz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arduo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  <w:tr w:rsidR="005D7972" w:rsidTr="00220DD0">
        <w:tc>
          <w:tcPr>
            <w:tcW w:w="2273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retráctense</w:t>
            </w:r>
          </w:p>
        </w:tc>
        <w:tc>
          <w:tcPr>
            <w:tcW w:w="2188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  <w:tc>
          <w:tcPr>
            <w:tcW w:w="229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duodécimo</w:t>
            </w:r>
          </w:p>
        </w:tc>
        <w:tc>
          <w:tcPr>
            <w:tcW w:w="2189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</w:p>
        </w:tc>
      </w:tr>
    </w:tbl>
    <w:p w:rsidR="005D7972" w:rsidRDefault="005D7972" w:rsidP="005D7972">
      <w:pPr>
        <w:shd w:val="clear" w:color="auto" w:fill="FFFFFF"/>
        <w:spacing w:before="100" w:after="100"/>
        <w:ind w:left="405"/>
        <w:rPr>
          <w:rFonts w:ascii="Corbel" w:eastAsia="Corbel" w:hAnsi="Corbel" w:cs="Corbel"/>
          <w:b/>
          <w:color w:val="222222"/>
          <w:sz w:val="22"/>
          <w:szCs w:val="22"/>
        </w:rPr>
      </w:pPr>
      <w:r>
        <w:rPr>
          <w:rFonts w:ascii="Corbel" w:eastAsia="Corbel" w:hAnsi="Corbel" w:cs="Corbel"/>
          <w:b/>
          <w:color w:val="222222"/>
          <w:sz w:val="22"/>
          <w:szCs w:val="22"/>
        </w:rPr>
        <w:t>Solución:</w:t>
      </w:r>
    </w:p>
    <w:tbl>
      <w:tblPr>
        <w:tblW w:w="894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7"/>
        <w:gridCol w:w="2225"/>
        <w:gridCol w:w="2267"/>
        <w:gridCol w:w="2226"/>
      </w:tblGrid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Mercantil</w:t>
            </w:r>
          </w:p>
        </w:tc>
        <w:tc>
          <w:tcPr>
            <w:tcW w:w="222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i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Aguda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Díselo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Esdrújula</w:t>
            </w:r>
          </w:p>
        </w:tc>
      </w:tr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Ámbar</w:t>
            </w:r>
          </w:p>
        </w:tc>
        <w:tc>
          <w:tcPr>
            <w:tcW w:w="222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i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Grave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Policía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Grave</w:t>
            </w:r>
          </w:p>
        </w:tc>
      </w:tr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Matemática</w:t>
            </w:r>
          </w:p>
        </w:tc>
        <w:tc>
          <w:tcPr>
            <w:tcW w:w="222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i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Esdrújula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Contemporáneo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Esdrújula</w:t>
            </w:r>
          </w:p>
        </w:tc>
      </w:tr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Cónsul</w:t>
            </w:r>
          </w:p>
        </w:tc>
        <w:tc>
          <w:tcPr>
            <w:tcW w:w="222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i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Grave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Instante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Grave</w:t>
            </w:r>
          </w:p>
        </w:tc>
      </w:tr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Diciéndoselo</w:t>
            </w:r>
          </w:p>
        </w:tc>
        <w:tc>
          <w:tcPr>
            <w:tcW w:w="222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i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Sobresdrújula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Mariposa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Grave</w:t>
            </w:r>
          </w:p>
        </w:tc>
      </w:tr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Examen</w:t>
            </w:r>
          </w:p>
        </w:tc>
        <w:tc>
          <w:tcPr>
            <w:tcW w:w="2225" w:type="dxa"/>
          </w:tcPr>
          <w:p w:rsidR="005D7972" w:rsidRDefault="005D7972" w:rsidP="00220DD0">
            <w:pP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Grave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Abdomen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Grave</w:t>
            </w:r>
          </w:p>
        </w:tc>
      </w:tr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Atravesar</w:t>
            </w:r>
          </w:p>
        </w:tc>
        <w:tc>
          <w:tcPr>
            <w:tcW w:w="2225" w:type="dxa"/>
          </w:tcPr>
          <w:p w:rsidR="005D7972" w:rsidRDefault="005D7972" w:rsidP="00220DD0">
            <w:pP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Aguda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Conjuntándose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Esdrújula</w:t>
            </w:r>
          </w:p>
        </w:tc>
      </w:tr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Madrugar</w:t>
            </w:r>
          </w:p>
        </w:tc>
        <w:tc>
          <w:tcPr>
            <w:tcW w:w="2225" w:type="dxa"/>
          </w:tcPr>
          <w:p w:rsidR="005D7972" w:rsidRDefault="005D7972" w:rsidP="00220DD0">
            <w:pP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Aguda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Cantaríamos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Esdrújula</w:t>
            </w:r>
          </w:p>
        </w:tc>
      </w:tr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Bajío</w:t>
            </w:r>
          </w:p>
        </w:tc>
        <w:tc>
          <w:tcPr>
            <w:tcW w:w="2225" w:type="dxa"/>
          </w:tcPr>
          <w:p w:rsidR="005D7972" w:rsidRDefault="005D7972" w:rsidP="00220DD0">
            <w:pP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Grave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Combátaselo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Sobresdrújula</w:t>
            </w:r>
          </w:p>
        </w:tc>
      </w:tr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Decía</w:t>
            </w:r>
          </w:p>
        </w:tc>
        <w:tc>
          <w:tcPr>
            <w:tcW w:w="2225" w:type="dxa"/>
          </w:tcPr>
          <w:p w:rsidR="005D7972" w:rsidRDefault="005D7972" w:rsidP="00220DD0">
            <w:pP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Grave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Reunión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Aguda</w:t>
            </w:r>
          </w:p>
        </w:tc>
      </w:tr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lastRenderedPageBreak/>
              <w:t>Reliquia</w:t>
            </w:r>
          </w:p>
        </w:tc>
        <w:tc>
          <w:tcPr>
            <w:tcW w:w="2225" w:type="dxa"/>
          </w:tcPr>
          <w:p w:rsidR="005D7972" w:rsidRDefault="005D7972" w:rsidP="00220DD0">
            <w:pP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Grave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Leía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Grave</w:t>
            </w:r>
          </w:p>
        </w:tc>
      </w:tr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Maíz</w:t>
            </w:r>
          </w:p>
        </w:tc>
        <w:tc>
          <w:tcPr>
            <w:tcW w:w="2225" w:type="dxa"/>
          </w:tcPr>
          <w:p w:rsidR="005D7972" w:rsidRDefault="005D7972" w:rsidP="00220DD0">
            <w:pP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Aguda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Arduo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Grave</w:t>
            </w:r>
          </w:p>
        </w:tc>
      </w:tr>
      <w:tr w:rsidR="005D7972" w:rsidTr="00220DD0">
        <w:tc>
          <w:tcPr>
            <w:tcW w:w="222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Retráctense</w:t>
            </w:r>
          </w:p>
        </w:tc>
        <w:tc>
          <w:tcPr>
            <w:tcW w:w="2225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i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Esdrújula</w:t>
            </w:r>
          </w:p>
        </w:tc>
        <w:tc>
          <w:tcPr>
            <w:tcW w:w="2267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b/>
                <w:color w:val="222222"/>
                <w:sz w:val="22"/>
                <w:szCs w:val="22"/>
              </w:rPr>
              <w:t>Duodécimo</w:t>
            </w:r>
          </w:p>
        </w:tc>
        <w:tc>
          <w:tcPr>
            <w:tcW w:w="2226" w:type="dxa"/>
          </w:tcPr>
          <w:p w:rsidR="005D7972" w:rsidRDefault="005D7972" w:rsidP="00220DD0">
            <w:pPr>
              <w:spacing w:before="100" w:after="100"/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</w:pPr>
            <w:r>
              <w:rPr>
                <w:rFonts w:ascii="Corbel" w:eastAsia="Corbel" w:hAnsi="Corbel" w:cs="Corbel"/>
                <w:i/>
                <w:color w:val="241F1F"/>
                <w:sz w:val="22"/>
                <w:szCs w:val="22"/>
              </w:rPr>
              <w:t>Esdrújula</w:t>
            </w:r>
          </w:p>
        </w:tc>
      </w:tr>
    </w:tbl>
    <w:p w:rsidR="008531D5" w:rsidRDefault="008531D5"/>
    <w:sectPr w:rsidR="00853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67ED3"/>
    <w:multiLevelType w:val="multilevel"/>
    <w:tmpl w:val="66D8F12E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72"/>
    <w:rsid w:val="005D7972"/>
    <w:rsid w:val="008531D5"/>
    <w:rsid w:val="0092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10336-68A4-4DB1-863B-F6794D6E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D797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827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2</cp:revision>
  <dcterms:created xsi:type="dcterms:W3CDTF">2018-02-09T21:30:00Z</dcterms:created>
  <dcterms:modified xsi:type="dcterms:W3CDTF">2018-07-06T18:57:00Z</dcterms:modified>
</cp:coreProperties>
</file>