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39" w:rsidRPr="006F6566" w:rsidRDefault="008E4239" w:rsidP="008E4239">
      <w:pPr>
        <w:pStyle w:val="NormalWeb"/>
        <w:shd w:val="clear" w:color="auto" w:fill="FFFFFF"/>
        <w:jc w:val="both"/>
        <w:rPr>
          <w:rFonts w:ascii="Corbel" w:hAnsi="Corbel" w:cs="Helvetica"/>
          <w:b/>
        </w:rPr>
      </w:pPr>
      <w:r w:rsidRPr="006F6566">
        <w:rPr>
          <w:rStyle w:val="Textoennegrita"/>
          <w:rFonts w:ascii="Corbel" w:hAnsi="Corbel" w:cs="Helvetica"/>
        </w:rPr>
        <w:t>4.7 </w:t>
      </w:r>
      <w:r w:rsidRPr="006F6566">
        <w:rPr>
          <w:rFonts w:ascii="Corbel" w:hAnsi="Corbel" w:cs="Helvetica"/>
          <w:b/>
        </w:rPr>
        <w:t>      Lenguaje denotativo y connotativo:</w:t>
      </w:r>
    </w:p>
    <w:p w:rsidR="008E4239" w:rsidRPr="008E0A69" w:rsidRDefault="008E4239" w:rsidP="008E423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</w:rPr>
      </w:pPr>
      <w:r>
        <w:rPr>
          <w:rFonts w:ascii="Corbel" w:hAnsi="Corbel" w:cs="Helvetica"/>
          <w:noProof/>
          <w:lang w:eastAsia="es-MX"/>
        </w:rPr>
        <w:drawing>
          <wp:inline distT="0" distB="0" distL="0" distR="0" wp14:anchorId="16D2170C" wp14:editId="14CAD5BF">
            <wp:extent cx="6643370" cy="4961107"/>
            <wp:effectExtent l="38100" t="38100" r="43180" b="4953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B1EA9" w:rsidRDefault="008E4239" w:rsidP="008E4239">
      <w:r w:rsidRPr="00115DE4">
        <w:rPr>
          <w:rStyle w:val="Textoennegrita"/>
          <w:rFonts w:ascii="Corbel" w:hAnsi="Corbel" w:cs="Helvetica"/>
        </w:rPr>
        <w:t>             </w:t>
      </w:r>
      <w:bookmarkStart w:id="0" w:name="_GoBack"/>
      <w:bookmarkEnd w:id="0"/>
    </w:p>
    <w:sectPr w:rsidR="003B1EA9" w:rsidSect="008E42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39"/>
    <w:rsid w:val="003B1EA9"/>
    <w:rsid w:val="008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41361-B7E5-4457-8F0F-1E5E0F7A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E4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46505C-2971-4F58-A215-2C5D4B913273}" type="doc">
      <dgm:prSet loTypeId="urn:microsoft.com/office/officeart/2005/8/layout/process4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5E49DCD7-9E37-47F8-BD68-48337D295AD2}">
      <dgm:prSet phldrT="[Texto]" custT="1"/>
      <dgm:spPr/>
      <dgm:t>
        <a:bodyPr/>
        <a:lstStyle/>
        <a:p>
          <a:pPr algn="ctr"/>
          <a:r>
            <a:rPr lang="es-MX" sz="1200">
              <a:latin typeface="Corbel" panose="020B0503020204020204" pitchFamily="34" charset="0"/>
            </a:rPr>
            <a:t>El lenguaje denotativo se refiere al significado conceptual, no cambia con el contexto, es decir, el significado es objetivo y común a todos los usuarios de la misma lengua. </a:t>
          </a:r>
        </a:p>
      </dgm:t>
    </dgm:pt>
    <dgm:pt modelId="{4000E4A5-B778-4B5A-8D5A-D76A5166AE14}" type="parTrans" cxnId="{B8D905F4-59F0-411C-99A2-ED1433659B8C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5D9CD17E-D1CD-438F-A8D4-C8AE94820D74}" type="sibTrans" cxnId="{B8D905F4-59F0-411C-99A2-ED1433659B8C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0CEC176C-B3D5-407E-972E-A307317246BA}">
      <dgm:prSet phldrT="[Texto]" custT="1"/>
      <dgm:spPr/>
      <dgm:t>
        <a:bodyPr/>
        <a:lstStyle/>
        <a:p>
          <a:pPr algn="ctr"/>
          <a:r>
            <a:rPr lang="es-MX" sz="1200">
              <a:latin typeface="Corbel" panose="020B0503020204020204" pitchFamily="34" charset="0"/>
            </a:rPr>
            <a:t>Es la forma de entender las palabras tal como aparecen definidas en los diccionarios. </a:t>
          </a:r>
        </a:p>
      </dgm:t>
    </dgm:pt>
    <dgm:pt modelId="{5D512C7F-C94F-47D3-A374-65E09F7E6019}" type="parTrans" cxnId="{B07048F1-FDD6-4E12-8DD4-2DFAC682C86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60EA29A-E4B9-43CA-AC35-B83790915DC4}" type="sibTrans" cxnId="{B07048F1-FDD6-4E12-8DD4-2DFAC682C86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D30409F1-B47E-4F97-9694-7D8414948F92}">
      <dgm:prSet phldrT="[Texto]" custT="1"/>
      <dgm:spPr/>
      <dgm:t>
        <a:bodyPr/>
        <a:lstStyle/>
        <a:p>
          <a:pPr algn="ctr"/>
          <a:r>
            <a:rPr lang="es-MX" sz="1200">
              <a:latin typeface="Corbel" panose="020B0503020204020204" pitchFamily="34" charset="0"/>
            </a:rPr>
            <a:t>El lenguaje denotativo se caracteriza porque los vocablos que emplea tienen un referente con la realidad o experiencia del hablante.</a:t>
          </a:r>
        </a:p>
      </dgm:t>
    </dgm:pt>
    <dgm:pt modelId="{23EF0BBB-6ECF-4C4A-AE83-595DF31F1857}" type="parTrans" cxnId="{E4E3BB05-6ABB-4C53-88B8-980E60D2C628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366C5F76-98B0-425B-B9D7-536F01D0D08E}" type="sibTrans" cxnId="{E4E3BB05-6ABB-4C53-88B8-980E60D2C628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567F42D7-1882-4D6D-9329-53900D155D4B}">
      <dgm:prSet phldrT="[Texto]" custT="1"/>
      <dgm:spPr/>
      <dgm:t>
        <a:bodyPr/>
        <a:lstStyle/>
        <a:p>
          <a:pPr algn="ctr"/>
          <a:r>
            <a:rPr lang="es-MX" sz="1200">
              <a:latin typeface="Corbel" panose="020B0503020204020204" pitchFamily="34" charset="0"/>
            </a:rPr>
            <a:t>El lenguaje connotativo es el utilizado cuando un texto está escrito de manera personal.</a:t>
          </a:r>
        </a:p>
      </dgm:t>
    </dgm:pt>
    <dgm:pt modelId="{032AF78F-38DF-4957-A3C1-B429F897DEC6}" type="parTrans" cxnId="{A62C5B78-C7D5-4398-8839-463412C0D1B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F4DD34D-0323-43EF-A77E-F135C00CB9CD}" type="sibTrans" cxnId="{A62C5B78-C7D5-4398-8839-463412C0D1B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0EFED161-D4A3-4BB7-BC08-44163714F587}">
      <dgm:prSet phldrT="[Texto]" custT="1"/>
      <dgm:spPr/>
      <dgm:t>
        <a:bodyPr/>
        <a:lstStyle/>
        <a:p>
          <a:pPr algn="ctr"/>
          <a:r>
            <a:rPr lang="es-MX" sz="1200">
              <a:latin typeface="Corbel" panose="020B0503020204020204" pitchFamily="34" charset="0"/>
            </a:rPr>
            <a:t>Esto implica que su significado es subjetivo.</a:t>
          </a:r>
        </a:p>
      </dgm:t>
    </dgm:pt>
    <dgm:pt modelId="{D7E479A2-78DD-4A7E-BD7E-AB920F9C8D81}" type="parTrans" cxnId="{3468A7EB-9001-42A8-9C10-9244D35E5ED1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558F9FBA-8A43-4660-B3DA-5E8CAB187816}" type="sibTrans" cxnId="{3468A7EB-9001-42A8-9C10-9244D35E5ED1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C437FFB0-3DBA-469C-BF83-35E6D625CBA0}">
      <dgm:prSet custT="1"/>
      <dgm:spPr/>
      <dgm:t>
        <a:bodyPr/>
        <a:lstStyle/>
        <a:p>
          <a:pPr algn="ctr"/>
          <a:r>
            <a:rPr lang="es-MX" sz="1100">
              <a:latin typeface="Corbel" panose="020B0503020204020204" pitchFamily="34" charset="0"/>
            </a:rPr>
            <a:t>Es la respuesta emocional que producen las palabras en el lector, es decir, el significado que sugieren, por contraste con su valor inicial o primero, considerando que el significado del mismo depende de las circunstancias del hablante.</a:t>
          </a:r>
        </a:p>
      </dgm:t>
    </dgm:pt>
    <dgm:pt modelId="{D8F66324-8672-46E8-BE56-FE93AC7579A8}" type="parTrans" cxnId="{77F18AEB-F059-4EB5-B3AF-03560AAF38DE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2B1A2A4F-2C66-48EB-AB3A-6024330402E7}" type="sibTrans" cxnId="{77F18AEB-F059-4EB5-B3AF-03560AAF38DE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3056AEC0-3BC2-47C1-B3FF-53489A1C2408}" type="pres">
      <dgm:prSet presAssocID="{2546505C-2971-4F58-A215-2C5D4B91327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F67C11D-8EAE-4FEE-B9DF-A9E0D1BF0F9F}" type="pres">
      <dgm:prSet presAssocID="{C437FFB0-3DBA-469C-BF83-35E6D625CBA0}" presName="boxAndChildren" presStyleCnt="0"/>
      <dgm:spPr/>
    </dgm:pt>
    <dgm:pt modelId="{481436BD-8FAC-4E1A-BAE7-AA9A6B86AA86}" type="pres">
      <dgm:prSet presAssocID="{C437FFB0-3DBA-469C-BF83-35E6D625CBA0}" presName="parentTextBox" presStyleLbl="node1" presStyleIdx="0" presStyleCnt="6"/>
      <dgm:spPr/>
      <dgm:t>
        <a:bodyPr/>
        <a:lstStyle/>
        <a:p>
          <a:endParaRPr lang="es-MX"/>
        </a:p>
      </dgm:t>
    </dgm:pt>
    <dgm:pt modelId="{8B208EB5-6E69-4178-BB3F-FFF2AF5399B8}" type="pres">
      <dgm:prSet presAssocID="{558F9FBA-8A43-4660-B3DA-5E8CAB187816}" presName="sp" presStyleCnt="0"/>
      <dgm:spPr/>
    </dgm:pt>
    <dgm:pt modelId="{84B3A52C-8C95-4C42-8443-02D4F697BEE0}" type="pres">
      <dgm:prSet presAssocID="{0EFED161-D4A3-4BB7-BC08-44163714F587}" presName="arrowAndChildren" presStyleCnt="0"/>
      <dgm:spPr/>
    </dgm:pt>
    <dgm:pt modelId="{47E20E0D-AAA1-4A9E-84AB-97DC95F45C90}" type="pres">
      <dgm:prSet presAssocID="{0EFED161-D4A3-4BB7-BC08-44163714F587}" presName="parentTextArrow" presStyleLbl="node1" presStyleIdx="1" presStyleCnt="6"/>
      <dgm:spPr/>
      <dgm:t>
        <a:bodyPr/>
        <a:lstStyle/>
        <a:p>
          <a:endParaRPr lang="es-MX"/>
        </a:p>
      </dgm:t>
    </dgm:pt>
    <dgm:pt modelId="{B0309682-18B0-4D39-9777-2496549A097C}" type="pres">
      <dgm:prSet presAssocID="{EF4DD34D-0323-43EF-A77E-F135C00CB9CD}" presName="sp" presStyleCnt="0"/>
      <dgm:spPr/>
    </dgm:pt>
    <dgm:pt modelId="{B18E7CE7-CBEE-4EC6-B748-A0340D2914B1}" type="pres">
      <dgm:prSet presAssocID="{567F42D7-1882-4D6D-9329-53900D155D4B}" presName="arrowAndChildren" presStyleCnt="0"/>
      <dgm:spPr/>
    </dgm:pt>
    <dgm:pt modelId="{08C8A86A-7CF3-47A6-8054-AB3A5EBFD854}" type="pres">
      <dgm:prSet presAssocID="{567F42D7-1882-4D6D-9329-53900D155D4B}" presName="parentTextArrow" presStyleLbl="node1" presStyleIdx="2" presStyleCnt="6"/>
      <dgm:spPr/>
      <dgm:t>
        <a:bodyPr/>
        <a:lstStyle/>
        <a:p>
          <a:endParaRPr lang="es-MX"/>
        </a:p>
      </dgm:t>
    </dgm:pt>
    <dgm:pt modelId="{7E2B4881-C728-4058-87BA-8469F38742CB}" type="pres">
      <dgm:prSet presAssocID="{366C5F76-98B0-425B-B9D7-536F01D0D08E}" presName="sp" presStyleCnt="0"/>
      <dgm:spPr/>
    </dgm:pt>
    <dgm:pt modelId="{B455D992-C23D-4B9C-ACC4-F156176E7DCF}" type="pres">
      <dgm:prSet presAssocID="{D30409F1-B47E-4F97-9694-7D8414948F92}" presName="arrowAndChildren" presStyleCnt="0"/>
      <dgm:spPr/>
    </dgm:pt>
    <dgm:pt modelId="{407EAB67-C339-4455-9B09-A3B7FB2F8062}" type="pres">
      <dgm:prSet presAssocID="{D30409F1-B47E-4F97-9694-7D8414948F92}" presName="parentTextArrow" presStyleLbl="node1" presStyleIdx="3" presStyleCnt="6"/>
      <dgm:spPr/>
      <dgm:t>
        <a:bodyPr/>
        <a:lstStyle/>
        <a:p>
          <a:endParaRPr lang="es-MX"/>
        </a:p>
      </dgm:t>
    </dgm:pt>
    <dgm:pt modelId="{6590AAE3-3544-4987-BB09-DD56E429AAB2}" type="pres">
      <dgm:prSet presAssocID="{E60EA29A-E4B9-43CA-AC35-B83790915DC4}" presName="sp" presStyleCnt="0"/>
      <dgm:spPr/>
    </dgm:pt>
    <dgm:pt modelId="{B2D73A8B-9D65-4FFC-9CCB-B3FA78561167}" type="pres">
      <dgm:prSet presAssocID="{0CEC176C-B3D5-407E-972E-A307317246BA}" presName="arrowAndChildren" presStyleCnt="0"/>
      <dgm:spPr/>
    </dgm:pt>
    <dgm:pt modelId="{F3A4CBC3-62EC-4C02-B5C0-81A31F0775A4}" type="pres">
      <dgm:prSet presAssocID="{0CEC176C-B3D5-407E-972E-A307317246BA}" presName="parentTextArrow" presStyleLbl="node1" presStyleIdx="4" presStyleCnt="6"/>
      <dgm:spPr/>
      <dgm:t>
        <a:bodyPr/>
        <a:lstStyle/>
        <a:p>
          <a:endParaRPr lang="es-MX"/>
        </a:p>
      </dgm:t>
    </dgm:pt>
    <dgm:pt modelId="{C862DCB8-4D20-4E13-A277-62E449040716}" type="pres">
      <dgm:prSet presAssocID="{5D9CD17E-D1CD-438F-A8D4-C8AE94820D74}" presName="sp" presStyleCnt="0"/>
      <dgm:spPr/>
    </dgm:pt>
    <dgm:pt modelId="{F1D2C2C5-3B1A-411D-9B0D-396F33BC0C77}" type="pres">
      <dgm:prSet presAssocID="{5E49DCD7-9E37-47F8-BD68-48337D295AD2}" presName="arrowAndChildren" presStyleCnt="0"/>
      <dgm:spPr/>
    </dgm:pt>
    <dgm:pt modelId="{0B08AEED-C1C9-4A4D-A208-7AAA4BAD2163}" type="pres">
      <dgm:prSet presAssocID="{5E49DCD7-9E37-47F8-BD68-48337D295AD2}" presName="parentTextArrow" presStyleLbl="node1" presStyleIdx="5" presStyleCnt="6"/>
      <dgm:spPr/>
      <dgm:t>
        <a:bodyPr/>
        <a:lstStyle/>
        <a:p>
          <a:endParaRPr lang="es-MX"/>
        </a:p>
      </dgm:t>
    </dgm:pt>
  </dgm:ptLst>
  <dgm:cxnLst>
    <dgm:cxn modelId="{8141505D-0CA9-4CE8-B463-185C6DF7C8D4}" type="presOf" srcId="{0EFED161-D4A3-4BB7-BC08-44163714F587}" destId="{47E20E0D-AAA1-4A9E-84AB-97DC95F45C90}" srcOrd="0" destOrd="0" presId="urn:microsoft.com/office/officeart/2005/8/layout/process4"/>
    <dgm:cxn modelId="{E4E3BB05-6ABB-4C53-88B8-980E60D2C628}" srcId="{2546505C-2971-4F58-A215-2C5D4B913273}" destId="{D30409F1-B47E-4F97-9694-7D8414948F92}" srcOrd="2" destOrd="0" parTransId="{23EF0BBB-6ECF-4C4A-AE83-595DF31F1857}" sibTransId="{366C5F76-98B0-425B-B9D7-536F01D0D08E}"/>
    <dgm:cxn modelId="{1A6E2E5A-69FE-4ED7-866D-6CAFBFD1212F}" type="presOf" srcId="{567F42D7-1882-4D6D-9329-53900D155D4B}" destId="{08C8A86A-7CF3-47A6-8054-AB3A5EBFD854}" srcOrd="0" destOrd="0" presId="urn:microsoft.com/office/officeart/2005/8/layout/process4"/>
    <dgm:cxn modelId="{E30A3ED7-F0B5-4224-BF18-39AA96CAD78E}" type="presOf" srcId="{0CEC176C-B3D5-407E-972E-A307317246BA}" destId="{F3A4CBC3-62EC-4C02-B5C0-81A31F0775A4}" srcOrd="0" destOrd="0" presId="urn:microsoft.com/office/officeart/2005/8/layout/process4"/>
    <dgm:cxn modelId="{77F18AEB-F059-4EB5-B3AF-03560AAF38DE}" srcId="{2546505C-2971-4F58-A215-2C5D4B913273}" destId="{C437FFB0-3DBA-469C-BF83-35E6D625CBA0}" srcOrd="5" destOrd="0" parTransId="{D8F66324-8672-46E8-BE56-FE93AC7579A8}" sibTransId="{2B1A2A4F-2C66-48EB-AB3A-6024330402E7}"/>
    <dgm:cxn modelId="{B8D905F4-59F0-411C-99A2-ED1433659B8C}" srcId="{2546505C-2971-4F58-A215-2C5D4B913273}" destId="{5E49DCD7-9E37-47F8-BD68-48337D295AD2}" srcOrd="0" destOrd="0" parTransId="{4000E4A5-B778-4B5A-8D5A-D76A5166AE14}" sibTransId="{5D9CD17E-D1CD-438F-A8D4-C8AE94820D74}"/>
    <dgm:cxn modelId="{3181821E-EC6D-40AC-AA77-E9671FD9B33C}" type="presOf" srcId="{C437FFB0-3DBA-469C-BF83-35E6D625CBA0}" destId="{481436BD-8FAC-4E1A-BAE7-AA9A6B86AA86}" srcOrd="0" destOrd="0" presId="urn:microsoft.com/office/officeart/2005/8/layout/process4"/>
    <dgm:cxn modelId="{B07048F1-FDD6-4E12-8DD4-2DFAC682C864}" srcId="{2546505C-2971-4F58-A215-2C5D4B913273}" destId="{0CEC176C-B3D5-407E-972E-A307317246BA}" srcOrd="1" destOrd="0" parTransId="{5D512C7F-C94F-47D3-A374-65E09F7E6019}" sibTransId="{E60EA29A-E4B9-43CA-AC35-B83790915DC4}"/>
    <dgm:cxn modelId="{8F7D5FFE-A366-4B62-889A-4D28BA083A56}" type="presOf" srcId="{D30409F1-B47E-4F97-9694-7D8414948F92}" destId="{407EAB67-C339-4455-9B09-A3B7FB2F8062}" srcOrd="0" destOrd="0" presId="urn:microsoft.com/office/officeart/2005/8/layout/process4"/>
    <dgm:cxn modelId="{A62C5B78-C7D5-4398-8839-463412C0D1B4}" srcId="{2546505C-2971-4F58-A215-2C5D4B913273}" destId="{567F42D7-1882-4D6D-9329-53900D155D4B}" srcOrd="3" destOrd="0" parTransId="{032AF78F-38DF-4957-A3C1-B429F897DEC6}" sibTransId="{EF4DD34D-0323-43EF-A77E-F135C00CB9CD}"/>
    <dgm:cxn modelId="{3468A7EB-9001-42A8-9C10-9244D35E5ED1}" srcId="{2546505C-2971-4F58-A215-2C5D4B913273}" destId="{0EFED161-D4A3-4BB7-BC08-44163714F587}" srcOrd="4" destOrd="0" parTransId="{D7E479A2-78DD-4A7E-BD7E-AB920F9C8D81}" sibTransId="{558F9FBA-8A43-4660-B3DA-5E8CAB187816}"/>
    <dgm:cxn modelId="{D555305F-52C5-42BE-B9FD-F205A8926309}" type="presOf" srcId="{2546505C-2971-4F58-A215-2C5D4B913273}" destId="{3056AEC0-3BC2-47C1-B3FF-53489A1C2408}" srcOrd="0" destOrd="0" presId="urn:microsoft.com/office/officeart/2005/8/layout/process4"/>
    <dgm:cxn modelId="{23E24F48-EA3C-47D0-98F9-FEFA202DD4CF}" type="presOf" srcId="{5E49DCD7-9E37-47F8-BD68-48337D295AD2}" destId="{0B08AEED-C1C9-4A4D-A208-7AAA4BAD2163}" srcOrd="0" destOrd="0" presId="urn:microsoft.com/office/officeart/2005/8/layout/process4"/>
    <dgm:cxn modelId="{CF578DB7-26BF-42DC-A581-E0A5FE7DC8BD}" type="presParOf" srcId="{3056AEC0-3BC2-47C1-B3FF-53489A1C2408}" destId="{1F67C11D-8EAE-4FEE-B9DF-A9E0D1BF0F9F}" srcOrd="0" destOrd="0" presId="urn:microsoft.com/office/officeart/2005/8/layout/process4"/>
    <dgm:cxn modelId="{58314E92-707F-4216-B721-AFF3CBFDD370}" type="presParOf" srcId="{1F67C11D-8EAE-4FEE-B9DF-A9E0D1BF0F9F}" destId="{481436BD-8FAC-4E1A-BAE7-AA9A6B86AA86}" srcOrd="0" destOrd="0" presId="urn:microsoft.com/office/officeart/2005/8/layout/process4"/>
    <dgm:cxn modelId="{87F1F175-5E3A-4EDE-96A8-2BC8FF8D69D1}" type="presParOf" srcId="{3056AEC0-3BC2-47C1-B3FF-53489A1C2408}" destId="{8B208EB5-6E69-4178-BB3F-FFF2AF5399B8}" srcOrd="1" destOrd="0" presId="urn:microsoft.com/office/officeart/2005/8/layout/process4"/>
    <dgm:cxn modelId="{9631AFE3-1AA4-42DB-9E46-B4A81A000E93}" type="presParOf" srcId="{3056AEC0-3BC2-47C1-B3FF-53489A1C2408}" destId="{84B3A52C-8C95-4C42-8443-02D4F697BEE0}" srcOrd="2" destOrd="0" presId="urn:microsoft.com/office/officeart/2005/8/layout/process4"/>
    <dgm:cxn modelId="{5CC25697-9AD6-4701-8DDD-552263316418}" type="presParOf" srcId="{84B3A52C-8C95-4C42-8443-02D4F697BEE0}" destId="{47E20E0D-AAA1-4A9E-84AB-97DC95F45C90}" srcOrd="0" destOrd="0" presId="urn:microsoft.com/office/officeart/2005/8/layout/process4"/>
    <dgm:cxn modelId="{8AA97D56-3708-464E-A701-9CF24C5C0B74}" type="presParOf" srcId="{3056AEC0-3BC2-47C1-B3FF-53489A1C2408}" destId="{B0309682-18B0-4D39-9777-2496549A097C}" srcOrd="3" destOrd="0" presId="urn:microsoft.com/office/officeart/2005/8/layout/process4"/>
    <dgm:cxn modelId="{7B14501D-97A7-4E61-B3DB-7617D340D804}" type="presParOf" srcId="{3056AEC0-3BC2-47C1-B3FF-53489A1C2408}" destId="{B18E7CE7-CBEE-4EC6-B748-A0340D2914B1}" srcOrd="4" destOrd="0" presId="urn:microsoft.com/office/officeart/2005/8/layout/process4"/>
    <dgm:cxn modelId="{15E4EC6D-1592-41C4-8F93-BC6E950803A5}" type="presParOf" srcId="{B18E7CE7-CBEE-4EC6-B748-A0340D2914B1}" destId="{08C8A86A-7CF3-47A6-8054-AB3A5EBFD854}" srcOrd="0" destOrd="0" presId="urn:microsoft.com/office/officeart/2005/8/layout/process4"/>
    <dgm:cxn modelId="{B199ADD4-640F-48EF-B7BC-146D20F23718}" type="presParOf" srcId="{3056AEC0-3BC2-47C1-B3FF-53489A1C2408}" destId="{7E2B4881-C728-4058-87BA-8469F38742CB}" srcOrd="5" destOrd="0" presId="urn:microsoft.com/office/officeart/2005/8/layout/process4"/>
    <dgm:cxn modelId="{CF50FD36-50F2-450B-8C99-5AF015F65D21}" type="presParOf" srcId="{3056AEC0-3BC2-47C1-B3FF-53489A1C2408}" destId="{B455D992-C23D-4B9C-ACC4-F156176E7DCF}" srcOrd="6" destOrd="0" presId="urn:microsoft.com/office/officeart/2005/8/layout/process4"/>
    <dgm:cxn modelId="{83143171-473C-48A9-85DC-D4DCEC137FD8}" type="presParOf" srcId="{B455D992-C23D-4B9C-ACC4-F156176E7DCF}" destId="{407EAB67-C339-4455-9B09-A3B7FB2F8062}" srcOrd="0" destOrd="0" presId="urn:microsoft.com/office/officeart/2005/8/layout/process4"/>
    <dgm:cxn modelId="{C2F98617-4130-45F1-A535-4B4D3FC2939F}" type="presParOf" srcId="{3056AEC0-3BC2-47C1-B3FF-53489A1C2408}" destId="{6590AAE3-3544-4987-BB09-DD56E429AAB2}" srcOrd="7" destOrd="0" presId="urn:microsoft.com/office/officeart/2005/8/layout/process4"/>
    <dgm:cxn modelId="{110408FF-BAAC-4DA7-AFC1-B8CFC2DB1DBE}" type="presParOf" srcId="{3056AEC0-3BC2-47C1-B3FF-53489A1C2408}" destId="{B2D73A8B-9D65-4FFC-9CCB-B3FA78561167}" srcOrd="8" destOrd="0" presId="urn:microsoft.com/office/officeart/2005/8/layout/process4"/>
    <dgm:cxn modelId="{0E89D9ED-4918-45F8-9A8A-B6E08D8AF301}" type="presParOf" srcId="{B2D73A8B-9D65-4FFC-9CCB-B3FA78561167}" destId="{F3A4CBC3-62EC-4C02-B5C0-81A31F0775A4}" srcOrd="0" destOrd="0" presId="urn:microsoft.com/office/officeart/2005/8/layout/process4"/>
    <dgm:cxn modelId="{42B2E618-2AE9-4BD5-A251-0691F64CCB18}" type="presParOf" srcId="{3056AEC0-3BC2-47C1-B3FF-53489A1C2408}" destId="{C862DCB8-4D20-4E13-A277-62E449040716}" srcOrd="9" destOrd="0" presId="urn:microsoft.com/office/officeart/2005/8/layout/process4"/>
    <dgm:cxn modelId="{E9ABC1BF-0768-4F56-B65A-7B11C1F7706D}" type="presParOf" srcId="{3056AEC0-3BC2-47C1-B3FF-53489A1C2408}" destId="{F1D2C2C5-3B1A-411D-9B0D-396F33BC0C77}" srcOrd="10" destOrd="0" presId="urn:microsoft.com/office/officeart/2005/8/layout/process4"/>
    <dgm:cxn modelId="{69667153-0AD2-42A8-B2C2-B20E4C64865A}" type="presParOf" srcId="{F1D2C2C5-3B1A-411D-9B0D-396F33BC0C77}" destId="{0B08AEED-C1C9-4A4D-A208-7AAA4BAD216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436BD-8FAC-4E1A-BAE7-AA9A6B86AA86}">
      <dsp:nvSpPr>
        <dsp:cNvPr id="0" name=""/>
        <dsp:cNvSpPr/>
      </dsp:nvSpPr>
      <dsp:spPr>
        <a:xfrm>
          <a:off x="0" y="4383436"/>
          <a:ext cx="6643370" cy="5753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Es la respuesta emocional que producen las palabras en el lector, es decir, el significado que sugieren, por contraste con su valor inicial o primero, considerando que el significado del mismo depende de las circunstancias del hablante.</a:t>
          </a:r>
        </a:p>
      </dsp:txBody>
      <dsp:txXfrm>
        <a:off x="0" y="4383436"/>
        <a:ext cx="6643370" cy="575323"/>
      </dsp:txXfrm>
    </dsp:sp>
    <dsp:sp modelId="{47E20E0D-AAA1-4A9E-84AB-97DC95F45C90}">
      <dsp:nvSpPr>
        <dsp:cNvPr id="0" name=""/>
        <dsp:cNvSpPr/>
      </dsp:nvSpPr>
      <dsp:spPr>
        <a:xfrm rot="10800000">
          <a:off x="0" y="3507218"/>
          <a:ext cx="6643370" cy="884847"/>
        </a:xfrm>
        <a:prstGeom prst="upArrowCallout">
          <a:avLst/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Esto implica que su significado es subjetivo.</a:t>
          </a:r>
        </a:p>
      </dsp:txBody>
      <dsp:txXfrm rot="10800000">
        <a:off x="0" y="3507218"/>
        <a:ext cx="6643370" cy="574947"/>
      </dsp:txXfrm>
    </dsp:sp>
    <dsp:sp modelId="{08C8A86A-7CF3-47A6-8054-AB3A5EBFD854}">
      <dsp:nvSpPr>
        <dsp:cNvPr id="0" name=""/>
        <dsp:cNvSpPr/>
      </dsp:nvSpPr>
      <dsp:spPr>
        <a:xfrm rot="10800000">
          <a:off x="0" y="2631000"/>
          <a:ext cx="6643370" cy="884847"/>
        </a:xfrm>
        <a:prstGeom prst="upArrowCallout">
          <a:avLst/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El lenguaje connotativo es el utilizado cuando un texto está escrito de manera personal.</a:t>
          </a:r>
        </a:p>
      </dsp:txBody>
      <dsp:txXfrm rot="10800000">
        <a:off x="0" y="2631000"/>
        <a:ext cx="6643370" cy="574947"/>
      </dsp:txXfrm>
    </dsp:sp>
    <dsp:sp modelId="{407EAB67-C339-4455-9B09-A3B7FB2F8062}">
      <dsp:nvSpPr>
        <dsp:cNvPr id="0" name=""/>
        <dsp:cNvSpPr/>
      </dsp:nvSpPr>
      <dsp:spPr>
        <a:xfrm rot="10800000">
          <a:off x="0" y="1754782"/>
          <a:ext cx="6643370" cy="884847"/>
        </a:xfrm>
        <a:prstGeom prst="upArrowCallout">
          <a:avLst/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El lenguaje denotativo se caracteriza porque los vocablos que emplea tienen un referente con la realidad o experiencia del hablante.</a:t>
          </a:r>
        </a:p>
      </dsp:txBody>
      <dsp:txXfrm rot="10800000">
        <a:off x="0" y="1754782"/>
        <a:ext cx="6643370" cy="574947"/>
      </dsp:txXfrm>
    </dsp:sp>
    <dsp:sp modelId="{F3A4CBC3-62EC-4C02-B5C0-81A31F0775A4}">
      <dsp:nvSpPr>
        <dsp:cNvPr id="0" name=""/>
        <dsp:cNvSpPr/>
      </dsp:nvSpPr>
      <dsp:spPr>
        <a:xfrm rot="10800000">
          <a:off x="0" y="878564"/>
          <a:ext cx="6643370" cy="884847"/>
        </a:xfrm>
        <a:prstGeom prst="upArrowCallout">
          <a:avLst/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Es la forma de entender las palabras tal como aparecen definidas en los diccionarios. </a:t>
          </a:r>
        </a:p>
      </dsp:txBody>
      <dsp:txXfrm rot="10800000">
        <a:off x="0" y="878564"/>
        <a:ext cx="6643370" cy="574947"/>
      </dsp:txXfrm>
    </dsp:sp>
    <dsp:sp modelId="{0B08AEED-C1C9-4A4D-A208-7AAA4BAD2163}">
      <dsp:nvSpPr>
        <dsp:cNvPr id="0" name=""/>
        <dsp:cNvSpPr/>
      </dsp:nvSpPr>
      <dsp:spPr>
        <a:xfrm rot="10800000">
          <a:off x="0" y="2346"/>
          <a:ext cx="6643370" cy="884847"/>
        </a:xfrm>
        <a:prstGeom prst="upArrowCallou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El lenguaje denotativo se refiere al significado conceptual, no cambia con el contexto, es decir, el significado es objetivo y común a todos los usuarios de la misma lengua. </a:t>
          </a:r>
        </a:p>
      </dsp:txBody>
      <dsp:txXfrm rot="10800000">
        <a:off x="0" y="2346"/>
        <a:ext cx="6643370" cy="574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2018-02-16T17:07:00Z</dcterms:created>
  <dcterms:modified xsi:type="dcterms:W3CDTF">2018-02-16T17:11:00Z</dcterms:modified>
</cp:coreProperties>
</file>