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4AC" w:rsidRDefault="009B6185">
      <w:r>
        <w:rPr>
          <w:noProof/>
          <w:lang w:eastAsia="es-MX"/>
        </w:rPr>
        <mc:AlternateContent>
          <mc:Choice Requires="wps">
            <w:drawing>
              <wp:anchor distT="0" distB="0" distL="114300" distR="114300" simplePos="0" relativeHeight="251659264" behindDoc="0" locked="0" layoutInCell="1" allowOverlap="1" wp14:anchorId="2B92D898" wp14:editId="3B8C1B4E">
                <wp:simplePos x="0" y="0"/>
                <wp:positionH relativeFrom="column">
                  <wp:posOffset>1550670</wp:posOffset>
                </wp:positionH>
                <wp:positionV relativeFrom="paragraph">
                  <wp:posOffset>-1032510</wp:posOffset>
                </wp:positionV>
                <wp:extent cx="4438650" cy="6477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647700"/>
                        </a:xfrm>
                        <a:prstGeom prst="rect">
                          <a:avLst/>
                        </a:prstGeom>
                        <a:solidFill>
                          <a:srgbClr val="FFFFFF"/>
                        </a:solidFill>
                        <a:ln w="9525">
                          <a:noFill/>
                          <a:miter lim="800000"/>
                          <a:headEnd/>
                          <a:tailEnd/>
                        </a:ln>
                      </wps:spPr>
                      <wps:txbx>
                        <w:txbxContent>
                          <w:p w:rsidR="00995191" w:rsidRPr="00903397" w:rsidRDefault="00995191" w:rsidP="00CB7402">
                            <w:pPr>
                              <w:pStyle w:val="Ttulo"/>
                              <w:rPr>
                                <w:rFonts w:ascii="Script MT Bold" w:hAnsi="Script MT Bold"/>
                                <w:sz w:val="72"/>
                              </w:rPr>
                            </w:pPr>
                            <w:r w:rsidRPr="00903397">
                              <w:rPr>
                                <w:rFonts w:ascii="Script MT Bold" w:hAnsi="Script MT Bold"/>
                                <w:sz w:val="72"/>
                              </w:rPr>
                              <w:t>Unidad 2 – La Ley</w:t>
                            </w:r>
                          </w:p>
                          <w:p w:rsidR="00995191" w:rsidRPr="00903397" w:rsidRDefault="00995191" w:rsidP="009B6185">
                            <w:pPr>
                              <w:pStyle w:val="Ttulo"/>
                              <w:rPr>
                                <w:rFonts w:ascii="Script MT Bold" w:hAnsi="Script MT Bold"/>
                                <w:sz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22.1pt;margin-top:-81.3pt;width:349.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" stroked="f">
                <v:textbox>
                  <w:txbxContent>
                    <w:p w:rsidR="00995191" w:rsidRPr="00903397" w:rsidRDefault="00995191" w:rsidP="00CB7402">
                      <w:pPr>
                        <w:pStyle w:val="Ttulo"/>
                        <w:rPr>
                          <w:rFonts w:ascii="Script MT Bold" w:hAnsi="Script MT Bold"/>
                          <w:sz w:val="72"/>
                        </w:rPr>
                      </w:pPr>
                      <w:r w:rsidRPr="00903397">
                        <w:rPr>
                          <w:rFonts w:ascii="Script MT Bold" w:hAnsi="Script MT Bold"/>
                          <w:sz w:val="72"/>
                        </w:rPr>
                        <w:t>Unidad 2 – La Ley</w:t>
                      </w:r>
                    </w:p>
                    <w:p w:rsidR="00995191" w:rsidRPr="00903397" w:rsidRDefault="00995191" w:rsidP="009B6185">
                      <w:pPr>
                        <w:pStyle w:val="Ttulo"/>
                        <w:rPr>
                          <w:rFonts w:ascii="Script MT Bold" w:hAnsi="Script MT Bold"/>
                          <w:sz w:val="72"/>
                        </w:rPr>
                      </w:pPr>
                    </w:p>
                  </w:txbxContent>
                </v:textbox>
              </v:shape>
            </w:pict>
          </mc:Fallback>
        </mc:AlternateContent>
      </w:r>
    </w:p>
    <w:p w:rsidR="00903397" w:rsidRDefault="000F397A" w:rsidP="00903397">
      <w:pPr>
        <w:spacing w:line="360" w:lineRule="auto"/>
        <w:ind w:left="284" w:right="141"/>
        <w:jc w:val="both"/>
        <w:rPr>
          <w:rFonts w:ascii="Cambria" w:hAnsi="Cambria"/>
          <w:sz w:val="24"/>
          <w:szCs w:val="24"/>
        </w:rPr>
      </w:pPr>
      <w:r w:rsidRPr="000F397A">
        <w:rPr>
          <w:rFonts w:ascii="Cambria" w:hAnsi="Cambria"/>
          <w:sz w:val="24"/>
          <w:szCs w:val="24"/>
        </w:rPr>
        <w:t>Una ley es una norma jurídica por la que el Estado se dirige a sus gobernados para fijar los límites de lo permitido, pues es una cualidad de toda ley en sentido material el poner límites a la libertad personal en general y a la propiedad en especial. Desde un punto de vista puramente formal es lo acordado por los órganos legislativos competentes dentro del procedimiento legislativo prescrito. Dentro del derecho positivo mexicano la ley debe ser justa, bilateral, general, obligatoria y coercitiva.</w:t>
      </w:r>
      <w:r>
        <w:rPr>
          <w:rStyle w:val="Refdenotaalpie"/>
          <w:rFonts w:ascii="Cambria" w:hAnsi="Cambria"/>
          <w:sz w:val="24"/>
          <w:szCs w:val="24"/>
        </w:rPr>
        <w:footnoteReference w:id="1"/>
      </w:r>
    </w:p>
    <w:p w:rsidR="00903397" w:rsidRPr="000F397A" w:rsidRDefault="00903397" w:rsidP="00903397">
      <w:pPr>
        <w:spacing w:line="360" w:lineRule="auto"/>
        <w:ind w:left="284" w:right="141"/>
        <w:jc w:val="center"/>
        <w:rPr>
          <w:rFonts w:ascii="Cambria" w:hAnsi="Cambria"/>
          <w:sz w:val="24"/>
          <w:szCs w:val="24"/>
        </w:rPr>
      </w:pPr>
      <w:r>
        <w:rPr>
          <w:noProof/>
          <w:lang w:eastAsia="es-MX"/>
        </w:rPr>
        <w:drawing>
          <wp:inline distT="0" distB="0" distL="0" distR="0">
            <wp:extent cx="2486025" cy="1402097"/>
            <wp:effectExtent l="0" t="0" r="0" b="7620"/>
            <wp:docPr id="1" name="Imagen 1" descr="Resultado de imagen para 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e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025" cy="1402097"/>
                    </a:xfrm>
                    <a:prstGeom prst="rect">
                      <a:avLst/>
                    </a:prstGeom>
                    <a:ln>
                      <a:noFill/>
                    </a:ln>
                    <a:effectLst>
                      <a:softEdge rad="112500"/>
                    </a:effectLst>
                  </pic:spPr>
                </pic:pic>
              </a:graphicData>
            </a:graphic>
          </wp:inline>
        </w:drawing>
      </w:r>
    </w:p>
    <w:p w:rsidR="009B6185" w:rsidRPr="000F397A" w:rsidRDefault="00916701" w:rsidP="000F397A">
      <w:pPr>
        <w:spacing w:line="360" w:lineRule="auto"/>
        <w:ind w:left="284" w:right="141"/>
        <w:jc w:val="both"/>
        <w:rPr>
          <w:rFonts w:ascii="Cambria" w:hAnsi="Cambria"/>
          <w:sz w:val="24"/>
          <w:szCs w:val="24"/>
        </w:rPr>
      </w:pPr>
      <w:r w:rsidRPr="000F397A">
        <w:rPr>
          <w:rFonts w:ascii="Cambria" w:hAnsi="Cambria"/>
          <w:sz w:val="24"/>
          <w:szCs w:val="24"/>
        </w:rPr>
        <w:t xml:space="preserve">En todos los regímenes democráticos existe un órgano encargado para la elaboración de leyes, además de otras autoridades; pero independientemente de ello, todos están sujetos a un procedimiento o sistema para obtener su aprobación. </w:t>
      </w:r>
    </w:p>
    <w:p w:rsidR="00821CD1" w:rsidRPr="000F397A" w:rsidRDefault="00916701" w:rsidP="000F397A">
      <w:pPr>
        <w:spacing w:line="360" w:lineRule="auto"/>
        <w:ind w:left="284" w:right="141"/>
        <w:jc w:val="both"/>
        <w:rPr>
          <w:rFonts w:ascii="Cambria" w:hAnsi="Cambria"/>
          <w:sz w:val="24"/>
          <w:szCs w:val="24"/>
        </w:rPr>
      </w:pPr>
      <w:r w:rsidRPr="000F397A">
        <w:rPr>
          <w:rFonts w:ascii="Cambria" w:hAnsi="Cambria"/>
          <w:sz w:val="24"/>
          <w:szCs w:val="24"/>
        </w:rPr>
        <w:t>En nuestro país, el Poder Legislativo es el encargado de ello.</w:t>
      </w:r>
      <w:r w:rsidR="00174569" w:rsidRPr="000F397A">
        <w:rPr>
          <w:rFonts w:ascii="Cambria" w:hAnsi="Cambria"/>
          <w:sz w:val="24"/>
          <w:szCs w:val="24"/>
        </w:rPr>
        <w:t xml:space="preserve"> Conformado por las Cámaras de Diputados y Senadores</w:t>
      </w:r>
      <w:r w:rsidR="00821CD1" w:rsidRPr="000F397A">
        <w:rPr>
          <w:rFonts w:ascii="Cambria" w:hAnsi="Cambria"/>
          <w:sz w:val="24"/>
          <w:szCs w:val="24"/>
        </w:rPr>
        <w:t>, las cuáles se deben ajustar a un procedimiento, con fundamento en el artículo 72 de la C</w:t>
      </w:r>
      <w:r w:rsidRPr="000F397A">
        <w:rPr>
          <w:rFonts w:ascii="Cambria" w:hAnsi="Cambria"/>
          <w:sz w:val="24"/>
          <w:szCs w:val="24"/>
        </w:rPr>
        <w:t>onstitución General de la República</w:t>
      </w:r>
      <w:r w:rsidR="00821CD1" w:rsidRPr="000F397A">
        <w:rPr>
          <w:rFonts w:ascii="Cambria" w:hAnsi="Cambria"/>
          <w:sz w:val="24"/>
          <w:szCs w:val="24"/>
        </w:rPr>
        <w:t xml:space="preserve">. </w:t>
      </w:r>
    </w:p>
    <w:p w:rsidR="00821CD1" w:rsidRPr="000F397A" w:rsidRDefault="00821CD1" w:rsidP="000F397A">
      <w:pPr>
        <w:spacing w:line="360" w:lineRule="auto"/>
        <w:ind w:left="284" w:right="141"/>
        <w:jc w:val="both"/>
        <w:rPr>
          <w:rFonts w:ascii="Cambria" w:hAnsi="Cambria"/>
          <w:sz w:val="24"/>
          <w:szCs w:val="24"/>
        </w:rPr>
      </w:pPr>
      <w:r w:rsidRPr="000F397A">
        <w:rPr>
          <w:rFonts w:ascii="Cambria" w:hAnsi="Cambria"/>
          <w:sz w:val="24"/>
          <w:szCs w:val="24"/>
        </w:rPr>
        <w:t>El derecho de iniciar leyes o decretos compete a:</w:t>
      </w:r>
    </w:p>
    <w:p w:rsidR="00821CD1" w:rsidRPr="000F397A" w:rsidRDefault="00821CD1" w:rsidP="000F397A">
      <w:pPr>
        <w:pStyle w:val="Prrafodelista"/>
        <w:numPr>
          <w:ilvl w:val="0"/>
          <w:numId w:val="1"/>
        </w:numPr>
        <w:spacing w:line="360" w:lineRule="auto"/>
        <w:ind w:right="141"/>
        <w:jc w:val="both"/>
        <w:rPr>
          <w:rFonts w:ascii="Cambria" w:hAnsi="Cambria"/>
          <w:sz w:val="24"/>
          <w:szCs w:val="24"/>
        </w:rPr>
      </w:pPr>
      <w:r w:rsidRPr="000F397A">
        <w:rPr>
          <w:rFonts w:ascii="Cambria" w:hAnsi="Cambria"/>
          <w:sz w:val="24"/>
          <w:szCs w:val="24"/>
        </w:rPr>
        <w:t>El presidente de la República</w:t>
      </w:r>
    </w:p>
    <w:p w:rsidR="00821CD1" w:rsidRPr="000F397A" w:rsidRDefault="00821CD1" w:rsidP="000F397A">
      <w:pPr>
        <w:pStyle w:val="Prrafodelista"/>
        <w:numPr>
          <w:ilvl w:val="0"/>
          <w:numId w:val="1"/>
        </w:numPr>
        <w:spacing w:line="360" w:lineRule="auto"/>
        <w:ind w:right="141"/>
        <w:jc w:val="both"/>
        <w:rPr>
          <w:rFonts w:ascii="Cambria" w:hAnsi="Cambria"/>
          <w:sz w:val="24"/>
          <w:szCs w:val="24"/>
        </w:rPr>
      </w:pPr>
      <w:r w:rsidRPr="000F397A">
        <w:rPr>
          <w:rFonts w:ascii="Cambria" w:hAnsi="Cambria"/>
          <w:sz w:val="24"/>
          <w:szCs w:val="24"/>
        </w:rPr>
        <w:t>Los diputados y senadores del Congreso de la Unión</w:t>
      </w:r>
    </w:p>
    <w:p w:rsidR="00821CD1" w:rsidRPr="000F397A" w:rsidRDefault="00821CD1" w:rsidP="000F397A">
      <w:pPr>
        <w:pStyle w:val="Prrafodelista"/>
        <w:numPr>
          <w:ilvl w:val="0"/>
          <w:numId w:val="1"/>
        </w:numPr>
        <w:spacing w:line="360" w:lineRule="auto"/>
        <w:ind w:right="141"/>
        <w:jc w:val="both"/>
        <w:rPr>
          <w:rFonts w:ascii="Cambria" w:hAnsi="Cambria"/>
          <w:sz w:val="24"/>
          <w:szCs w:val="24"/>
        </w:rPr>
      </w:pPr>
      <w:r w:rsidRPr="000F397A">
        <w:rPr>
          <w:rFonts w:ascii="Cambria" w:hAnsi="Cambria"/>
          <w:sz w:val="24"/>
          <w:szCs w:val="24"/>
        </w:rPr>
        <w:t>Las legislaturas de los estados</w:t>
      </w:r>
    </w:p>
    <w:p w:rsidR="00903397" w:rsidRDefault="00903397" w:rsidP="000F397A">
      <w:pPr>
        <w:spacing w:line="360" w:lineRule="auto"/>
        <w:ind w:left="284" w:right="141"/>
        <w:jc w:val="both"/>
        <w:rPr>
          <w:rFonts w:ascii="Cambria" w:hAnsi="Cambria"/>
          <w:sz w:val="24"/>
          <w:szCs w:val="24"/>
        </w:rPr>
      </w:pPr>
    </w:p>
    <w:p w:rsidR="00CB7402" w:rsidRDefault="00CB7402" w:rsidP="000F397A">
      <w:pPr>
        <w:spacing w:line="360" w:lineRule="auto"/>
        <w:ind w:left="284" w:right="141"/>
        <w:jc w:val="both"/>
        <w:rPr>
          <w:rFonts w:ascii="Cambria" w:hAnsi="Cambria"/>
          <w:sz w:val="24"/>
          <w:szCs w:val="24"/>
        </w:rPr>
      </w:pPr>
    </w:p>
    <w:p w:rsidR="00916701" w:rsidRPr="000F397A" w:rsidRDefault="00821CD1" w:rsidP="000F397A">
      <w:pPr>
        <w:spacing w:line="360" w:lineRule="auto"/>
        <w:ind w:left="284" w:right="141"/>
        <w:jc w:val="both"/>
        <w:rPr>
          <w:rFonts w:ascii="Cambria" w:hAnsi="Cambria"/>
          <w:sz w:val="24"/>
          <w:szCs w:val="24"/>
        </w:rPr>
      </w:pPr>
      <w:r w:rsidRPr="000F397A">
        <w:rPr>
          <w:rFonts w:ascii="Cambria" w:hAnsi="Cambria"/>
          <w:sz w:val="24"/>
          <w:szCs w:val="24"/>
        </w:rPr>
        <w:lastRenderedPageBreak/>
        <w:t>E</w:t>
      </w:r>
      <w:r w:rsidR="00916701" w:rsidRPr="000F397A">
        <w:rPr>
          <w:rFonts w:ascii="Cambria" w:hAnsi="Cambria"/>
          <w:sz w:val="24"/>
          <w:szCs w:val="24"/>
        </w:rPr>
        <w:t>l Reglamento del Congreso de la Unión específica a detalle el pr</w:t>
      </w:r>
      <w:r w:rsidR="00CF63F9" w:rsidRPr="000F397A">
        <w:rPr>
          <w:rFonts w:ascii="Cambria" w:hAnsi="Cambria"/>
          <w:sz w:val="24"/>
          <w:szCs w:val="24"/>
        </w:rPr>
        <w:t>oceso</w:t>
      </w:r>
      <w:r w:rsidRPr="000F397A">
        <w:rPr>
          <w:rFonts w:ascii="Cambria" w:hAnsi="Cambria"/>
          <w:sz w:val="24"/>
          <w:szCs w:val="24"/>
        </w:rPr>
        <w:t xml:space="preserve"> de creación de una ley, el </w:t>
      </w:r>
      <w:r w:rsidR="000F397A" w:rsidRPr="000F397A">
        <w:rPr>
          <w:rFonts w:ascii="Cambria" w:hAnsi="Cambria"/>
          <w:sz w:val="24"/>
          <w:szCs w:val="24"/>
        </w:rPr>
        <w:t>cual</w:t>
      </w:r>
      <w:r w:rsidRPr="000F397A">
        <w:rPr>
          <w:rFonts w:ascii="Cambria" w:hAnsi="Cambria"/>
          <w:sz w:val="24"/>
          <w:szCs w:val="24"/>
        </w:rPr>
        <w:t xml:space="preserve"> consiste en los siguientes pasos</w:t>
      </w:r>
      <w:r w:rsidR="00CF63F9" w:rsidRPr="000F397A">
        <w:rPr>
          <w:rFonts w:ascii="Cambria" w:hAnsi="Cambria"/>
          <w:sz w:val="24"/>
          <w:szCs w:val="24"/>
        </w:rPr>
        <w:t>:</w:t>
      </w:r>
      <w:r w:rsidR="005A3705">
        <w:rPr>
          <w:rStyle w:val="Refdenotaalpie"/>
          <w:rFonts w:ascii="Cambria" w:hAnsi="Cambria"/>
          <w:sz w:val="24"/>
          <w:szCs w:val="24"/>
        </w:rPr>
        <w:footnoteReference w:id="2"/>
      </w:r>
    </w:p>
    <w:p w:rsidR="00CF63F9" w:rsidRPr="000F397A" w:rsidRDefault="00CF63F9" w:rsidP="000F397A">
      <w:pPr>
        <w:spacing w:line="360" w:lineRule="auto"/>
        <w:ind w:left="284" w:right="141"/>
        <w:jc w:val="both"/>
        <w:rPr>
          <w:rFonts w:ascii="Cambria" w:hAnsi="Cambria"/>
          <w:sz w:val="24"/>
          <w:szCs w:val="24"/>
        </w:rPr>
      </w:pPr>
      <w:r w:rsidRPr="000F397A">
        <w:rPr>
          <w:rFonts w:ascii="Cambria" w:hAnsi="Cambria"/>
          <w:sz w:val="24"/>
          <w:szCs w:val="24"/>
        </w:rPr>
        <w:t>-Iniciativa: Es la presentación de un proyecto de ley, por parte del Poder Ejecutivo, diputados o senadores, para su aprobación.</w:t>
      </w:r>
    </w:p>
    <w:p w:rsidR="00CF63F9" w:rsidRPr="000F397A" w:rsidRDefault="00CF63F9" w:rsidP="000F397A">
      <w:pPr>
        <w:spacing w:line="360" w:lineRule="auto"/>
        <w:ind w:left="284" w:right="141"/>
        <w:jc w:val="both"/>
        <w:rPr>
          <w:rFonts w:ascii="Cambria" w:hAnsi="Cambria"/>
          <w:sz w:val="24"/>
          <w:szCs w:val="24"/>
        </w:rPr>
      </w:pPr>
      <w:r w:rsidRPr="000F397A">
        <w:rPr>
          <w:rFonts w:ascii="Cambria" w:hAnsi="Cambria"/>
          <w:sz w:val="24"/>
          <w:szCs w:val="24"/>
        </w:rPr>
        <w:t xml:space="preserve">-Discusión: Es el envío del proyecto de ley a las comisiones de cada materia (Seguridad, Justicia, Educación, etc.), y a cada una de las Cámaras para someterlo a valoración, argumentando su conveniencia o no; desde luego, debe atender al interés general, al beneficio y desarrollo del país, sin importar el partido político al que se pertenezca. </w:t>
      </w:r>
    </w:p>
    <w:p w:rsidR="00D601E4" w:rsidRPr="000F397A" w:rsidRDefault="00D601E4" w:rsidP="000F397A">
      <w:pPr>
        <w:spacing w:line="360" w:lineRule="auto"/>
        <w:ind w:left="284" w:right="141"/>
        <w:jc w:val="both"/>
        <w:rPr>
          <w:rFonts w:ascii="Cambria" w:hAnsi="Cambria"/>
          <w:sz w:val="24"/>
          <w:szCs w:val="24"/>
        </w:rPr>
      </w:pPr>
      <w:r w:rsidRPr="000F397A">
        <w:rPr>
          <w:rFonts w:ascii="Cambria" w:hAnsi="Cambria"/>
          <w:sz w:val="24"/>
          <w:szCs w:val="24"/>
        </w:rPr>
        <w:t xml:space="preserve">-Aprobación: Es el paso inmediato de la discusión, que </w:t>
      </w:r>
      <w:bookmarkStart w:id="0" w:name="_GoBack"/>
      <w:r w:rsidRPr="000F397A">
        <w:rPr>
          <w:rFonts w:ascii="Cambria" w:hAnsi="Cambria"/>
          <w:sz w:val="24"/>
          <w:szCs w:val="24"/>
        </w:rPr>
        <w:t>consiste en aceptar mediante una votación, en sentido afirmativo o negativo la procedencia de la iniciativa de ley</w:t>
      </w:r>
      <w:bookmarkEnd w:id="0"/>
      <w:r w:rsidRPr="000F397A">
        <w:rPr>
          <w:rFonts w:ascii="Cambria" w:hAnsi="Cambria"/>
          <w:sz w:val="24"/>
          <w:szCs w:val="24"/>
        </w:rPr>
        <w:t xml:space="preserve">, es decir, el grado de acuerdo de todos los votantes respecto a dicha iniciativa. </w:t>
      </w:r>
    </w:p>
    <w:p w:rsidR="00D601E4" w:rsidRPr="000F397A" w:rsidRDefault="00D601E4" w:rsidP="000F397A">
      <w:pPr>
        <w:spacing w:line="360" w:lineRule="auto"/>
        <w:ind w:left="284" w:right="141"/>
        <w:jc w:val="both"/>
        <w:rPr>
          <w:rFonts w:ascii="Cambria" w:hAnsi="Cambria"/>
          <w:sz w:val="24"/>
          <w:szCs w:val="24"/>
        </w:rPr>
      </w:pPr>
      <w:r w:rsidRPr="000F397A">
        <w:rPr>
          <w:rFonts w:ascii="Cambria" w:hAnsi="Cambria"/>
          <w:sz w:val="24"/>
          <w:szCs w:val="24"/>
        </w:rPr>
        <w:t xml:space="preserve">-Publicación: Constituye el paso legislativo procedimental, que consiste en enviar al Poder Ejecutivo la </w:t>
      </w:r>
      <w:r w:rsidR="00174569" w:rsidRPr="000F397A">
        <w:rPr>
          <w:rFonts w:ascii="Cambria" w:hAnsi="Cambria"/>
          <w:sz w:val="24"/>
          <w:szCs w:val="24"/>
        </w:rPr>
        <w:t>iniciativa</w:t>
      </w:r>
      <w:r w:rsidRPr="000F397A">
        <w:rPr>
          <w:rFonts w:ascii="Cambria" w:hAnsi="Cambria"/>
          <w:sz w:val="24"/>
          <w:szCs w:val="24"/>
        </w:rPr>
        <w:t xml:space="preserve"> de ley aprobada por mayoría de votos, a efecto de que se haga d</w:t>
      </w:r>
      <w:r w:rsidR="00995191">
        <w:rPr>
          <w:rFonts w:ascii="Cambria" w:hAnsi="Cambria"/>
          <w:sz w:val="24"/>
          <w:szCs w:val="24"/>
        </w:rPr>
        <w:t>e</w:t>
      </w:r>
      <w:r w:rsidRPr="000F397A">
        <w:rPr>
          <w:rFonts w:ascii="Cambria" w:hAnsi="Cambria"/>
          <w:sz w:val="24"/>
          <w:szCs w:val="24"/>
        </w:rPr>
        <w:t xml:space="preserve">l </w:t>
      </w:r>
      <w:r w:rsidR="00174569" w:rsidRPr="000F397A">
        <w:rPr>
          <w:rFonts w:ascii="Cambria" w:hAnsi="Cambria"/>
          <w:sz w:val="24"/>
          <w:szCs w:val="24"/>
        </w:rPr>
        <w:t>conocimiento</w:t>
      </w:r>
      <w:r w:rsidRPr="000F397A">
        <w:rPr>
          <w:rFonts w:ascii="Cambria" w:hAnsi="Cambria"/>
          <w:sz w:val="24"/>
          <w:szCs w:val="24"/>
        </w:rPr>
        <w:t xml:space="preserve"> </w:t>
      </w:r>
      <w:r w:rsidR="00174569" w:rsidRPr="000F397A">
        <w:rPr>
          <w:rFonts w:ascii="Cambria" w:hAnsi="Cambria"/>
          <w:sz w:val="24"/>
          <w:szCs w:val="24"/>
        </w:rPr>
        <w:t>público</w:t>
      </w:r>
      <w:r w:rsidRPr="000F397A">
        <w:rPr>
          <w:rFonts w:ascii="Cambria" w:hAnsi="Cambria"/>
          <w:sz w:val="24"/>
          <w:szCs w:val="24"/>
        </w:rPr>
        <w:t xml:space="preserve"> y se lleve a cabo su debido cumplimiento. Para tal efecto, se tiene que hacer por medio del Diario Oficial de la Federación, Gaceta de Gobierno de la Ciudad de México </w:t>
      </w:r>
      <w:r w:rsidR="00174569" w:rsidRPr="000F397A">
        <w:rPr>
          <w:rFonts w:ascii="Cambria" w:hAnsi="Cambria"/>
          <w:sz w:val="24"/>
          <w:szCs w:val="24"/>
        </w:rPr>
        <w:t xml:space="preserve">o Gaceta de gobierno de los estados. </w:t>
      </w:r>
    </w:p>
    <w:p w:rsidR="00174569" w:rsidRDefault="00174569" w:rsidP="000F397A">
      <w:pPr>
        <w:spacing w:line="360" w:lineRule="auto"/>
        <w:ind w:left="284" w:right="141"/>
        <w:jc w:val="both"/>
        <w:rPr>
          <w:rFonts w:ascii="Cambria" w:hAnsi="Cambria"/>
          <w:sz w:val="24"/>
          <w:szCs w:val="24"/>
        </w:rPr>
      </w:pPr>
      <w:r w:rsidRPr="000F397A">
        <w:rPr>
          <w:rFonts w:ascii="Cambria" w:hAnsi="Cambria"/>
          <w:sz w:val="24"/>
          <w:szCs w:val="24"/>
        </w:rPr>
        <w:t xml:space="preserve">-Iniciación de la vigencia: Es el último paso del procedimiento de ley, que consiste en señalar la fecha en que se aplicará la ley publicada, y dicha información aparece en el momento de ser publicada. </w:t>
      </w:r>
    </w:p>
    <w:p w:rsidR="00CB7402" w:rsidRPr="00CB7402" w:rsidRDefault="00CB7402" w:rsidP="005A3705">
      <w:pPr>
        <w:spacing w:after="0" w:line="240" w:lineRule="auto"/>
        <w:ind w:left="284" w:right="141"/>
        <w:jc w:val="center"/>
        <w:rPr>
          <w:rFonts w:ascii="Cambria" w:hAnsi="Cambria"/>
          <w:sz w:val="12"/>
          <w:szCs w:val="24"/>
        </w:rPr>
      </w:pPr>
      <w:r>
        <w:rPr>
          <w:noProof/>
          <w:lang w:eastAsia="es-MX"/>
        </w:rPr>
        <w:drawing>
          <wp:inline distT="0" distB="0" distL="0" distR="0" wp14:anchorId="0B34495D" wp14:editId="6FEF397E">
            <wp:extent cx="1847850" cy="1082725"/>
            <wp:effectExtent l="171450" t="171450" r="381000" b="365125"/>
            <wp:docPr id="2" name="Imagen 2" descr="Resultado de imagen para congreso de la union 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ngreso de la union mexic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8341" cy="1083013"/>
                    </a:xfrm>
                    <a:prstGeom prst="rect">
                      <a:avLst/>
                    </a:prstGeom>
                    <a:ln>
                      <a:noFill/>
                    </a:ln>
                    <a:effectLst>
                      <a:outerShdw blurRad="292100" dist="139700" dir="2700000" algn="tl" rotWithShape="0">
                        <a:srgbClr val="333333">
                          <a:alpha val="65000"/>
                        </a:srgbClr>
                      </a:outerShdw>
                    </a:effectLst>
                  </pic:spPr>
                </pic:pic>
              </a:graphicData>
            </a:graphic>
          </wp:inline>
        </w:drawing>
      </w:r>
      <w:r w:rsidR="005A3705">
        <w:rPr>
          <w:rFonts w:ascii="Cambria" w:hAnsi="Cambria"/>
          <w:sz w:val="12"/>
          <w:szCs w:val="24"/>
        </w:rPr>
        <w:t xml:space="preserve">                             </w:t>
      </w:r>
      <w:r w:rsidR="005A3705">
        <w:rPr>
          <w:noProof/>
          <w:lang w:eastAsia="es-MX"/>
        </w:rPr>
        <w:drawing>
          <wp:inline distT="0" distB="0" distL="0" distR="0" wp14:anchorId="7E38FDBB" wp14:editId="6B6ADE20">
            <wp:extent cx="1538206" cy="1084701"/>
            <wp:effectExtent l="171450" t="171450" r="386080" b="363220"/>
            <wp:docPr id="6" name="Imagen 6" descr="Resultado de imagen para congreso de la union 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congreso de la union mexic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9754" cy="1085793"/>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CB7402" w:rsidRPr="00CB7402" w:rsidSect="00CB7402">
      <w:headerReference w:type="even" r:id="rId12"/>
      <w:headerReference w:type="default" r:id="rId13"/>
      <w:footerReference w:type="even" r:id="rId14"/>
      <w:footerReference w:type="default" r:id="rId15"/>
      <w:headerReference w:type="first" r:id="rId16"/>
      <w:footerReference w:type="first" r:id="rId17"/>
      <w:pgSz w:w="12240" w:h="15840"/>
      <w:pgMar w:top="978" w:right="1183" w:bottom="709" w:left="993" w:header="708" w:footer="708" w:gutter="0"/>
      <w:pgBorders w:offsetFrom="page">
        <w:top w:val="double" w:sz="12" w:space="24" w:color="557619" w:themeColor="accent5" w:themeShade="80"/>
        <w:left w:val="double" w:sz="12" w:space="24" w:color="557619" w:themeColor="accent5" w:themeShade="80"/>
        <w:bottom w:val="double" w:sz="12" w:space="24" w:color="557619" w:themeColor="accent5" w:themeShade="80"/>
        <w:right w:val="double" w:sz="12" w:space="24" w:color="557619"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F65" w:rsidRDefault="001A6F65" w:rsidP="00DA1E55">
      <w:pPr>
        <w:spacing w:after="0" w:line="240" w:lineRule="auto"/>
      </w:pPr>
      <w:r>
        <w:separator/>
      </w:r>
    </w:p>
  </w:endnote>
  <w:endnote w:type="continuationSeparator" w:id="0">
    <w:p w:rsidR="001A6F65" w:rsidRDefault="001A6F65" w:rsidP="00DA1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191" w:rsidRDefault="0099519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191" w:rsidRDefault="0099519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191" w:rsidRDefault="0099519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F65" w:rsidRDefault="001A6F65" w:rsidP="00DA1E55">
      <w:pPr>
        <w:spacing w:after="0" w:line="240" w:lineRule="auto"/>
      </w:pPr>
      <w:r>
        <w:separator/>
      </w:r>
    </w:p>
  </w:footnote>
  <w:footnote w:type="continuationSeparator" w:id="0">
    <w:p w:rsidR="001A6F65" w:rsidRDefault="001A6F65" w:rsidP="00DA1E55">
      <w:pPr>
        <w:spacing w:after="0" w:line="240" w:lineRule="auto"/>
      </w:pPr>
      <w:r>
        <w:continuationSeparator/>
      </w:r>
    </w:p>
  </w:footnote>
  <w:footnote w:id="1">
    <w:p w:rsidR="00995191" w:rsidRDefault="00995191">
      <w:pPr>
        <w:pStyle w:val="Textonotapie"/>
      </w:pPr>
      <w:r>
        <w:rPr>
          <w:rStyle w:val="Refdenotaalpie"/>
        </w:rPr>
        <w:footnoteRef/>
      </w:r>
      <w:r>
        <w:t xml:space="preserve"> </w:t>
      </w:r>
      <w:r>
        <w:rPr>
          <w:sz w:val="16"/>
        </w:rPr>
        <w:t>Monto, E</w:t>
      </w:r>
      <w:r w:rsidRPr="000F397A">
        <w:rPr>
          <w:sz w:val="16"/>
        </w:rPr>
        <w:t>,</w:t>
      </w:r>
      <w:r>
        <w:rPr>
          <w:sz w:val="16"/>
        </w:rPr>
        <w:t xml:space="preserve"> (2013).</w:t>
      </w:r>
      <w:r w:rsidRPr="000F397A">
        <w:rPr>
          <w:sz w:val="16"/>
        </w:rPr>
        <w:t xml:space="preserve"> </w:t>
      </w:r>
      <w:r w:rsidRPr="00037B71">
        <w:rPr>
          <w:i/>
          <w:sz w:val="16"/>
        </w:rPr>
        <w:t>Elementos de Derecho</w:t>
      </w:r>
      <w:r w:rsidRPr="000F397A">
        <w:rPr>
          <w:sz w:val="16"/>
        </w:rPr>
        <w:t xml:space="preserve">, </w:t>
      </w:r>
      <w:r>
        <w:rPr>
          <w:sz w:val="16"/>
        </w:rPr>
        <w:t>México: Porrúa.</w:t>
      </w:r>
    </w:p>
  </w:footnote>
  <w:footnote w:id="2">
    <w:p w:rsidR="00995191" w:rsidRDefault="00995191">
      <w:pPr>
        <w:pStyle w:val="Textonotapie"/>
      </w:pPr>
      <w:r>
        <w:rPr>
          <w:rStyle w:val="Refdenotaalpie"/>
        </w:rPr>
        <w:footnoteRef/>
      </w:r>
      <w:r>
        <w:t xml:space="preserve"> </w:t>
      </w:r>
      <w:r w:rsidRPr="00037B71">
        <w:rPr>
          <w:sz w:val="16"/>
        </w:rPr>
        <w:t>Ortiz, M. A. (2006). Acercamiento al Derecho. México: Grupo Patria Cultural.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191" w:rsidRDefault="0099519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191" w:rsidRPr="00DA1E55" w:rsidRDefault="00995191" w:rsidP="00DA1E55">
    <w:pPr>
      <w:pStyle w:val="Encabezado"/>
      <w:ind w:left="-709" w:firstLine="709"/>
      <w:rPr>
        <w:rFonts w:ascii="Franklin Gothic Demi" w:hAnsi="Franklin Gothic Demi"/>
      </w:rPr>
    </w:pPr>
    <w:r w:rsidRPr="00DA1E55">
      <w:rPr>
        <w:rFonts w:ascii="Franklin Gothic Demi" w:hAnsi="Franklin Gothic Demi"/>
        <w:noProof/>
        <w:sz w:val="40"/>
        <w:lang w:eastAsia="es-MX"/>
      </w:rPr>
      <w:drawing>
        <wp:inline distT="0" distB="0" distL="0" distR="0" wp14:anchorId="01389CD7" wp14:editId="73E5A79D">
          <wp:extent cx="1019175" cy="1028700"/>
          <wp:effectExtent l="0" t="0" r="9525" b="0"/>
          <wp:docPr id="5" name="3 Imagen"/>
          <wp:cNvGraphicFramePr/>
          <a:graphic xmlns:a="http://schemas.openxmlformats.org/drawingml/2006/main">
            <a:graphicData uri="http://schemas.openxmlformats.org/drawingml/2006/picture">
              <pic:pic xmlns:pic="http://schemas.openxmlformats.org/drawingml/2006/picture">
                <pic:nvPicPr>
                  <pic:cNvPr id="4" name="3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8591" cy="1028110"/>
                  </a:xfrm>
                  <a:prstGeom prst="rect">
                    <a:avLst/>
                  </a:prstGeom>
                </pic:spPr>
              </pic:pic>
            </a:graphicData>
          </a:graphic>
        </wp:inline>
      </w:drawing>
    </w:r>
    <w:r>
      <w:rPr>
        <w:rFonts w:ascii="Franklin Gothic Demi" w:hAnsi="Franklin Gothic Demi"/>
        <w:sz w:val="40"/>
      </w:rPr>
      <w:t xml:space="preserve">   </w:t>
    </w:r>
  </w:p>
  <w:p w:rsidR="00995191" w:rsidRDefault="0099519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191" w:rsidRDefault="0099519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B0404"/>
    <w:multiLevelType w:val="hybridMultilevel"/>
    <w:tmpl w:val="7DB4E372"/>
    <w:lvl w:ilvl="0" w:tplc="080A000D">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E55"/>
    <w:rsid w:val="00037B71"/>
    <w:rsid w:val="000F397A"/>
    <w:rsid w:val="00174569"/>
    <w:rsid w:val="001A6F65"/>
    <w:rsid w:val="001E6939"/>
    <w:rsid w:val="00472462"/>
    <w:rsid w:val="00505D9F"/>
    <w:rsid w:val="00560433"/>
    <w:rsid w:val="005A3705"/>
    <w:rsid w:val="005F6A67"/>
    <w:rsid w:val="00821CD1"/>
    <w:rsid w:val="00903397"/>
    <w:rsid w:val="00916701"/>
    <w:rsid w:val="00995191"/>
    <w:rsid w:val="009B6185"/>
    <w:rsid w:val="00C344AC"/>
    <w:rsid w:val="00CB7402"/>
    <w:rsid w:val="00CF63F9"/>
    <w:rsid w:val="00D601E4"/>
    <w:rsid w:val="00DA1E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1E55"/>
    <w:pPr>
      <w:keepNext/>
      <w:keepLines/>
      <w:spacing w:before="480" w:after="0"/>
      <w:outlineLvl w:val="0"/>
    </w:pPr>
    <w:rPr>
      <w:rFonts w:asciiTheme="majorHAnsi" w:eastAsiaTheme="majorEastAsia" w:hAnsiTheme="majorHAnsi" w:cstheme="majorBidi"/>
      <w:b/>
      <w:bCs/>
      <w:color w:val="25A2E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A1E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1E55"/>
    <w:rPr>
      <w:rFonts w:ascii="Tahoma" w:hAnsi="Tahoma" w:cs="Tahoma"/>
      <w:sz w:val="16"/>
      <w:szCs w:val="16"/>
    </w:rPr>
  </w:style>
  <w:style w:type="paragraph" w:styleId="Encabezado">
    <w:name w:val="header"/>
    <w:basedOn w:val="Normal"/>
    <w:link w:val="EncabezadoCar"/>
    <w:uiPriority w:val="99"/>
    <w:unhideWhenUsed/>
    <w:rsid w:val="00DA1E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1E55"/>
  </w:style>
  <w:style w:type="paragraph" w:styleId="Piedepgina">
    <w:name w:val="footer"/>
    <w:basedOn w:val="Normal"/>
    <w:link w:val="PiedepginaCar"/>
    <w:uiPriority w:val="99"/>
    <w:unhideWhenUsed/>
    <w:rsid w:val="00DA1E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1E55"/>
  </w:style>
  <w:style w:type="paragraph" w:customStyle="1" w:styleId="3CBD5A742C28424DA5172AD252E32316">
    <w:name w:val="3CBD5A742C28424DA5172AD252E32316"/>
    <w:rsid w:val="00DA1E55"/>
    <w:rPr>
      <w:rFonts w:eastAsiaTheme="minorEastAsia"/>
      <w:lang w:eastAsia="es-MX"/>
    </w:rPr>
  </w:style>
  <w:style w:type="paragraph" w:styleId="Ttulo">
    <w:name w:val="Title"/>
    <w:basedOn w:val="Normal"/>
    <w:next w:val="Normal"/>
    <w:link w:val="TtuloCar"/>
    <w:uiPriority w:val="10"/>
    <w:qFormat/>
    <w:rsid w:val="00DA1E55"/>
    <w:pPr>
      <w:pBdr>
        <w:bottom w:val="single" w:sz="8" w:space="4" w:color="76C5EF" w:themeColor="accent1"/>
      </w:pBdr>
      <w:spacing w:after="300" w:line="240" w:lineRule="auto"/>
      <w:contextualSpacing/>
    </w:pPr>
    <w:rPr>
      <w:rFonts w:asciiTheme="majorHAnsi" w:eastAsiaTheme="majorEastAsia" w:hAnsiTheme="majorHAnsi" w:cstheme="majorBidi"/>
      <w:color w:val="246A93" w:themeColor="text2" w:themeShade="BF"/>
      <w:spacing w:val="5"/>
      <w:kern w:val="28"/>
      <w:sz w:val="52"/>
      <w:szCs w:val="52"/>
    </w:rPr>
  </w:style>
  <w:style w:type="character" w:customStyle="1" w:styleId="TtuloCar">
    <w:name w:val="Título Car"/>
    <w:basedOn w:val="Fuentedeprrafopredeter"/>
    <w:link w:val="Ttulo"/>
    <w:uiPriority w:val="10"/>
    <w:rsid w:val="00DA1E55"/>
    <w:rPr>
      <w:rFonts w:asciiTheme="majorHAnsi" w:eastAsiaTheme="majorEastAsia" w:hAnsiTheme="majorHAnsi" w:cstheme="majorBidi"/>
      <w:color w:val="246A93" w:themeColor="text2" w:themeShade="BF"/>
      <w:spacing w:val="5"/>
      <w:kern w:val="28"/>
      <w:sz w:val="52"/>
      <w:szCs w:val="52"/>
    </w:rPr>
  </w:style>
  <w:style w:type="character" w:customStyle="1" w:styleId="Ttulo1Car">
    <w:name w:val="Título 1 Car"/>
    <w:basedOn w:val="Fuentedeprrafopredeter"/>
    <w:link w:val="Ttulo1"/>
    <w:uiPriority w:val="9"/>
    <w:rsid w:val="00DA1E55"/>
    <w:rPr>
      <w:rFonts w:asciiTheme="majorHAnsi" w:eastAsiaTheme="majorEastAsia" w:hAnsiTheme="majorHAnsi" w:cstheme="majorBidi"/>
      <w:b/>
      <w:bCs/>
      <w:color w:val="25A2E5" w:themeColor="accent1" w:themeShade="BF"/>
      <w:sz w:val="28"/>
      <w:szCs w:val="28"/>
    </w:rPr>
  </w:style>
  <w:style w:type="paragraph" w:styleId="Prrafodelista">
    <w:name w:val="List Paragraph"/>
    <w:basedOn w:val="Normal"/>
    <w:uiPriority w:val="34"/>
    <w:qFormat/>
    <w:rsid w:val="00821CD1"/>
    <w:pPr>
      <w:ind w:left="720"/>
      <w:contextualSpacing/>
    </w:pPr>
  </w:style>
  <w:style w:type="paragraph" w:styleId="Textonotapie">
    <w:name w:val="footnote text"/>
    <w:basedOn w:val="Normal"/>
    <w:link w:val="TextonotapieCar"/>
    <w:uiPriority w:val="99"/>
    <w:semiHidden/>
    <w:unhideWhenUsed/>
    <w:rsid w:val="000F397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F397A"/>
    <w:rPr>
      <w:sz w:val="20"/>
      <w:szCs w:val="20"/>
    </w:rPr>
  </w:style>
  <w:style w:type="character" w:styleId="Refdenotaalpie">
    <w:name w:val="footnote reference"/>
    <w:basedOn w:val="Fuentedeprrafopredeter"/>
    <w:uiPriority w:val="99"/>
    <w:semiHidden/>
    <w:unhideWhenUsed/>
    <w:rsid w:val="000F397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1E55"/>
    <w:pPr>
      <w:keepNext/>
      <w:keepLines/>
      <w:spacing w:before="480" w:after="0"/>
      <w:outlineLvl w:val="0"/>
    </w:pPr>
    <w:rPr>
      <w:rFonts w:asciiTheme="majorHAnsi" w:eastAsiaTheme="majorEastAsia" w:hAnsiTheme="majorHAnsi" w:cstheme="majorBidi"/>
      <w:b/>
      <w:bCs/>
      <w:color w:val="25A2E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A1E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1E55"/>
    <w:rPr>
      <w:rFonts w:ascii="Tahoma" w:hAnsi="Tahoma" w:cs="Tahoma"/>
      <w:sz w:val="16"/>
      <w:szCs w:val="16"/>
    </w:rPr>
  </w:style>
  <w:style w:type="paragraph" w:styleId="Encabezado">
    <w:name w:val="header"/>
    <w:basedOn w:val="Normal"/>
    <w:link w:val="EncabezadoCar"/>
    <w:uiPriority w:val="99"/>
    <w:unhideWhenUsed/>
    <w:rsid w:val="00DA1E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1E55"/>
  </w:style>
  <w:style w:type="paragraph" w:styleId="Piedepgina">
    <w:name w:val="footer"/>
    <w:basedOn w:val="Normal"/>
    <w:link w:val="PiedepginaCar"/>
    <w:uiPriority w:val="99"/>
    <w:unhideWhenUsed/>
    <w:rsid w:val="00DA1E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1E55"/>
  </w:style>
  <w:style w:type="paragraph" w:customStyle="1" w:styleId="3CBD5A742C28424DA5172AD252E32316">
    <w:name w:val="3CBD5A742C28424DA5172AD252E32316"/>
    <w:rsid w:val="00DA1E55"/>
    <w:rPr>
      <w:rFonts w:eastAsiaTheme="minorEastAsia"/>
      <w:lang w:eastAsia="es-MX"/>
    </w:rPr>
  </w:style>
  <w:style w:type="paragraph" w:styleId="Ttulo">
    <w:name w:val="Title"/>
    <w:basedOn w:val="Normal"/>
    <w:next w:val="Normal"/>
    <w:link w:val="TtuloCar"/>
    <w:uiPriority w:val="10"/>
    <w:qFormat/>
    <w:rsid w:val="00DA1E55"/>
    <w:pPr>
      <w:pBdr>
        <w:bottom w:val="single" w:sz="8" w:space="4" w:color="76C5EF" w:themeColor="accent1"/>
      </w:pBdr>
      <w:spacing w:after="300" w:line="240" w:lineRule="auto"/>
      <w:contextualSpacing/>
    </w:pPr>
    <w:rPr>
      <w:rFonts w:asciiTheme="majorHAnsi" w:eastAsiaTheme="majorEastAsia" w:hAnsiTheme="majorHAnsi" w:cstheme="majorBidi"/>
      <w:color w:val="246A93" w:themeColor="text2" w:themeShade="BF"/>
      <w:spacing w:val="5"/>
      <w:kern w:val="28"/>
      <w:sz w:val="52"/>
      <w:szCs w:val="52"/>
    </w:rPr>
  </w:style>
  <w:style w:type="character" w:customStyle="1" w:styleId="TtuloCar">
    <w:name w:val="Título Car"/>
    <w:basedOn w:val="Fuentedeprrafopredeter"/>
    <w:link w:val="Ttulo"/>
    <w:uiPriority w:val="10"/>
    <w:rsid w:val="00DA1E55"/>
    <w:rPr>
      <w:rFonts w:asciiTheme="majorHAnsi" w:eastAsiaTheme="majorEastAsia" w:hAnsiTheme="majorHAnsi" w:cstheme="majorBidi"/>
      <w:color w:val="246A93" w:themeColor="text2" w:themeShade="BF"/>
      <w:spacing w:val="5"/>
      <w:kern w:val="28"/>
      <w:sz w:val="52"/>
      <w:szCs w:val="52"/>
    </w:rPr>
  </w:style>
  <w:style w:type="character" w:customStyle="1" w:styleId="Ttulo1Car">
    <w:name w:val="Título 1 Car"/>
    <w:basedOn w:val="Fuentedeprrafopredeter"/>
    <w:link w:val="Ttulo1"/>
    <w:uiPriority w:val="9"/>
    <w:rsid w:val="00DA1E55"/>
    <w:rPr>
      <w:rFonts w:asciiTheme="majorHAnsi" w:eastAsiaTheme="majorEastAsia" w:hAnsiTheme="majorHAnsi" w:cstheme="majorBidi"/>
      <w:b/>
      <w:bCs/>
      <w:color w:val="25A2E5" w:themeColor="accent1" w:themeShade="BF"/>
      <w:sz w:val="28"/>
      <w:szCs w:val="28"/>
    </w:rPr>
  </w:style>
  <w:style w:type="paragraph" w:styleId="Prrafodelista">
    <w:name w:val="List Paragraph"/>
    <w:basedOn w:val="Normal"/>
    <w:uiPriority w:val="34"/>
    <w:qFormat/>
    <w:rsid w:val="00821CD1"/>
    <w:pPr>
      <w:ind w:left="720"/>
      <w:contextualSpacing/>
    </w:pPr>
  </w:style>
  <w:style w:type="paragraph" w:styleId="Textonotapie">
    <w:name w:val="footnote text"/>
    <w:basedOn w:val="Normal"/>
    <w:link w:val="TextonotapieCar"/>
    <w:uiPriority w:val="99"/>
    <w:semiHidden/>
    <w:unhideWhenUsed/>
    <w:rsid w:val="000F397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F397A"/>
    <w:rPr>
      <w:sz w:val="20"/>
      <w:szCs w:val="20"/>
    </w:rPr>
  </w:style>
  <w:style w:type="character" w:styleId="Refdenotaalpie">
    <w:name w:val="footnote reference"/>
    <w:basedOn w:val="Fuentedeprrafopredeter"/>
    <w:uiPriority w:val="99"/>
    <w:semiHidden/>
    <w:unhideWhenUsed/>
    <w:rsid w:val="000F39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9663">
      <w:bodyDiv w:val="1"/>
      <w:marLeft w:val="0"/>
      <w:marRight w:val="0"/>
      <w:marTop w:val="0"/>
      <w:marBottom w:val="0"/>
      <w:divBdr>
        <w:top w:val="none" w:sz="0" w:space="0" w:color="auto"/>
        <w:left w:val="none" w:sz="0" w:space="0" w:color="auto"/>
        <w:bottom w:val="none" w:sz="0" w:space="0" w:color="auto"/>
        <w:right w:val="none" w:sz="0" w:space="0" w:color="auto"/>
      </w:divBdr>
      <w:divsChild>
        <w:div w:id="874345850">
          <w:marLeft w:val="547"/>
          <w:marRight w:val="0"/>
          <w:marTop w:val="106"/>
          <w:marBottom w:val="0"/>
          <w:divBdr>
            <w:top w:val="none" w:sz="0" w:space="0" w:color="auto"/>
            <w:left w:val="none" w:sz="0" w:space="0" w:color="auto"/>
            <w:bottom w:val="none" w:sz="0" w:space="0" w:color="auto"/>
            <w:right w:val="none" w:sz="0" w:space="0" w:color="auto"/>
          </w:divBdr>
        </w:div>
      </w:divsChild>
    </w:div>
    <w:div w:id="208857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Kilter">
  <a:themeElements>
    <a:clrScheme name="Kilter">
      <a:dk1>
        <a:sysClr val="windowText" lastClr="000000"/>
      </a:dk1>
      <a:lt1>
        <a:sysClr val="window" lastClr="FFFFFF"/>
      </a:lt1>
      <a:dk2>
        <a:srgbClr val="318FC5"/>
      </a:dk2>
      <a:lt2>
        <a:srgbClr val="AEE8FB"/>
      </a:lt2>
      <a:accent1>
        <a:srgbClr val="76C5EF"/>
      </a:accent1>
      <a:accent2>
        <a:srgbClr val="FEA022"/>
      </a:accent2>
      <a:accent3>
        <a:srgbClr val="FF6700"/>
      </a:accent3>
      <a:accent4>
        <a:srgbClr val="70A525"/>
      </a:accent4>
      <a:accent5>
        <a:srgbClr val="A5D848"/>
      </a:accent5>
      <a:accent6>
        <a:srgbClr val="20768C"/>
      </a:accent6>
      <a:hlink>
        <a:srgbClr val="7AB6E8"/>
      </a:hlink>
      <a:folHlink>
        <a:srgbClr val="83B0D3"/>
      </a:folHlink>
    </a:clrScheme>
    <a:fontScheme name="Kilter">
      <a:majorFont>
        <a:latin typeface="Rockwell"/>
        <a:ea typeface=""/>
        <a:cs typeface=""/>
        <a:font script="Grek" typeface="Cambria"/>
        <a:font script="Cyrl" typeface="Cambria"/>
        <a:font script="Jpan" typeface="HGS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S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ilter">
      <a:fillStyleLst>
        <a:solidFill>
          <a:schemeClr val="phClr"/>
        </a:solidFill>
        <a:gradFill rotWithShape="1">
          <a:gsLst>
            <a:gs pos="0">
              <a:schemeClr val="phClr">
                <a:tint val="14000"/>
                <a:satMod val="180000"/>
                <a:lumMod val="100000"/>
              </a:schemeClr>
            </a:gs>
            <a:gs pos="42000">
              <a:schemeClr val="phClr">
                <a:tint val="40000"/>
                <a:satMod val="160000"/>
                <a:lumMod val="94000"/>
              </a:schemeClr>
            </a:gs>
            <a:gs pos="100000">
              <a:schemeClr val="phClr">
                <a:tint val="94000"/>
                <a:satMod val="140000"/>
              </a:schemeClr>
            </a:gs>
          </a:gsLst>
          <a:lin ang="5160000" scaled="1"/>
        </a:gradFill>
        <a:gradFill rotWithShape="1">
          <a:gsLst>
            <a:gs pos="38000">
              <a:schemeClr val="phClr">
                <a:satMod val="120000"/>
              </a:schemeClr>
            </a:gs>
            <a:gs pos="100000">
              <a:schemeClr val="phClr">
                <a:shade val="60000"/>
                <a:satMod val="180000"/>
                <a:lumMod val="70000"/>
              </a:schemeClr>
            </a:gs>
          </a:gsLst>
          <a:lin ang="4680000" scaled="0"/>
        </a:gradFill>
      </a:fillStyleLst>
      <a:lnStyleLst>
        <a:ln w="12700" cap="flat" cmpd="sng" algn="ctr">
          <a:solidFill>
            <a:schemeClr val="phClr">
              <a:shade val="50000"/>
            </a:schemeClr>
          </a:solidFill>
          <a:prstDash val="solid"/>
        </a:ln>
        <a:ln w="25400" cap="flat" cmpd="sng" algn="ctr">
          <a:solidFill>
            <a:schemeClr val="phClr">
              <a:shade val="75000"/>
              <a:lumMod val="90000"/>
            </a:schemeClr>
          </a:solidFill>
          <a:prstDash val="solid"/>
        </a:ln>
        <a:ln w="38100" cap="flat" cmpd="sng" algn="ctr">
          <a:solidFill>
            <a:schemeClr val="phClr"/>
          </a:solidFill>
          <a:prstDash val="solid"/>
        </a:ln>
      </a:lnStyleLst>
      <a:effectStyleLst>
        <a:effectStyle>
          <a:effectLst>
            <a:outerShdw blurRad="63500" dist="12700" dir="5400000" sx="102000" sy="102000" rotWithShape="0">
              <a:srgbClr val="000000">
                <a:alpha val="20000"/>
              </a:srgbClr>
            </a:outerShdw>
          </a:effectLst>
        </a:effectStyle>
        <a:effectStyle>
          <a:effectLst>
            <a:outerShdw blurRad="76200" dist="25400" dir="5400000" rotWithShape="0">
              <a:srgbClr val="000000">
                <a:alpha val="50000"/>
              </a:srgbClr>
            </a:outerShdw>
          </a:effectLst>
          <a:scene3d>
            <a:camera prst="orthographicFront">
              <a:rot lat="0" lon="0" rev="0"/>
            </a:camera>
            <a:lightRig rig="glow" dir="tl">
              <a:rot lat="0" lon="0" rev="19800000"/>
            </a:lightRig>
          </a:scene3d>
          <a:sp3d prstMaterial="metal">
            <a:bevelT w="152400" h="63500" prst="softRound"/>
          </a:sp3d>
        </a:effectStyle>
        <a:effectStyle>
          <a:effectLst>
            <a:outerShdw blurRad="107950" dist="12700" dir="5040000" rotWithShape="0">
              <a:srgbClr val="000000">
                <a:alpha val="54000"/>
              </a:srgbClr>
            </a:outerShdw>
          </a:effectLst>
          <a:scene3d>
            <a:camera prst="orthographicFront">
              <a:rot lat="0" lon="0" rev="0"/>
            </a:camera>
            <a:lightRig rig="threePt" dir="tl">
              <a:rot lat="0" lon="0" rev="19800000"/>
            </a:lightRig>
          </a:scene3d>
          <a:sp3d prstMaterial="plastic">
            <a:bevelT h="63500" prst="softRound"/>
          </a:sp3d>
        </a:effectStyle>
      </a:effectStyleLst>
      <a:bgFillStyleLst>
        <a:solidFill>
          <a:schemeClr val="phClr"/>
        </a:solidFill>
        <a:gradFill rotWithShape="1">
          <a:gsLst>
            <a:gs pos="0">
              <a:schemeClr val="phClr">
                <a:tint val="95000"/>
                <a:satMod val="140000"/>
                <a:lumMod val="120000"/>
              </a:schemeClr>
            </a:gs>
            <a:gs pos="100000">
              <a:schemeClr val="phClr">
                <a:tint val="95000"/>
                <a:shade val="70000"/>
                <a:satMod val="180000"/>
                <a:lumMod val="82000"/>
              </a:schemeClr>
            </a:gs>
          </a:gsLst>
          <a:path path="circle">
            <a:fillToRect l="25000" t="25000" r="25000" b="25000"/>
          </a:path>
        </a:gradFill>
        <a:gradFill rotWithShape="1">
          <a:gsLst>
            <a:gs pos="0">
              <a:schemeClr val="phClr">
                <a:tint val="94000"/>
                <a:satMod val="140000"/>
                <a:lumMod val="120000"/>
              </a:schemeClr>
            </a:gs>
            <a:gs pos="100000">
              <a:schemeClr val="phClr">
                <a:tint val="97000"/>
                <a:shade val="70000"/>
                <a:satMod val="190000"/>
                <a:lumMod val="72000"/>
              </a:schemeClr>
            </a:gs>
          </a:gsLst>
          <a:path path="circle">
            <a:fillToRect l="50000" t="50000" r="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5F68622-316E-4725-9850-313BE7B07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408</Words>
  <Characters>2250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Unidad 2 – La Ley</vt:lpstr>
    </vt:vector>
  </TitlesOfParts>
  <Company>Microsoft</Company>
  <LinksUpToDate>false</LinksUpToDate>
  <CharactersWithSpaces>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2 – La Ley</dc:title>
  <dc:creator>Samanta Cabañas</dc:creator>
  <cp:lastModifiedBy>Samanta Cabañas</cp:lastModifiedBy>
  <cp:revision>6</cp:revision>
  <dcterms:created xsi:type="dcterms:W3CDTF">2017-12-18T23:42:00Z</dcterms:created>
  <dcterms:modified xsi:type="dcterms:W3CDTF">2018-01-05T03:09:00Z</dcterms:modified>
</cp:coreProperties>
</file>