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73" w:rsidRDefault="00157416" w:rsidP="00157416">
      <w:pPr>
        <w:spacing w:after="0"/>
        <w:ind w:left="-142"/>
        <w:rPr>
          <w:rFonts w:ascii="Cambria" w:hAnsi="Cambria"/>
          <w:sz w:val="24"/>
          <w:szCs w:val="24"/>
        </w:rPr>
      </w:pPr>
      <w:r>
        <w:rPr>
          <w:noProof/>
          <w:lang w:eastAsia="es-MX"/>
        </w:rPr>
        <mc:AlternateContent>
          <mc:Choice Requires="wps">
            <w:drawing>
              <wp:anchor distT="0" distB="0" distL="114300" distR="114300" simplePos="0" relativeHeight="251659264" behindDoc="0" locked="0" layoutInCell="1" allowOverlap="1" wp14:anchorId="69EB0E94" wp14:editId="799B34AE">
                <wp:simplePos x="0" y="0"/>
                <wp:positionH relativeFrom="column">
                  <wp:posOffset>1255395</wp:posOffset>
                </wp:positionH>
                <wp:positionV relativeFrom="paragraph">
                  <wp:posOffset>180340</wp:posOffset>
                </wp:positionV>
                <wp:extent cx="5229225" cy="666750"/>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666750"/>
                        </a:xfrm>
                        <a:prstGeom prst="rect">
                          <a:avLst/>
                        </a:prstGeom>
                        <a:solidFill>
                          <a:srgbClr val="FFFFFF"/>
                        </a:solidFill>
                        <a:ln w="9525">
                          <a:noFill/>
                          <a:miter lim="800000"/>
                          <a:headEnd/>
                          <a:tailEnd/>
                        </a:ln>
                      </wps:spPr>
                      <wps:txbx>
                        <w:txbxContent>
                          <w:p w:rsidR="00CB7402" w:rsidRPr="00A0104C" w:rsidRDefault="00A0104C" w:rsidP="00CB7402">
                            <w:pPr>
                              <w:pStyle w:val="Ttulo"/>
                              <w:rPr>
                                <w:rFonts w:ascii="Script MT Bold" w:hAnsi="Script MT Bold"/>
                                <w:color w:val="557619" w:themeColor="accent5" w:themeShade="80"/>
                                <w:sz w:val="68"/>
                                <w:szCs w:val="68"/>
                              </w:rPr>
                            </w:pPr>
                            <w:r w:rsidRPr="00A0104C">
                              <w:rPr>
                                <w:rFonts w:ascii="Script MT Bold" w:hAnsi="Script MT Bold"/>
                                <w:color w:val="557619" w:themeColor="accent5" w:themeShade="80"/>
                                <w:sz w:val="68"/>
                                <w:szCs w:val="68"/>
                              </w:rPr>
                              <w:t>Unidad 3 – Derecho Laboral</w:t>
                            </w:r>
                          </w:p>
                          <w:p w:rsidR="009B6185" w:rsidRPr="00A0104C" w:rsidRDefault="009B6185" w:rsidP="009B6185">
                            <w:pPr>
                              <w:pStyle w:val="Ttulo"/>
                              <w:rPr>
                                <w:rFonts w:ascii="Script MT Bold" w:hAnsi="Script MT Bold"/>
                                <w:sz w:val="68"/>
                                <w:szCs w:val="6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8.85pt;margin-top:14.2pt;width:411.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" stroked="f">
                <v:textbox>
                  <w:txbxContent>
                    <w:p w:rsidR="00CB7402" w:rsidRPr="00A0104C" w:rsidRDefault="00A0104C" w:rsidP="00CB7402">
                      <w:pPr>
                        <w:pStyle w:val="Ttulo"/>
                        <w:rPr>
                          <w:rFonts w:ascii="Script MT Bold" w:hAnsi="Script MT Bold"/>
                          <w:color w:val="557619" w:themeColor="accent5" w:themeShade="80"/>
                          <w:sz w:val="68"/>
                          <w:szCs w:val="68"/>
                        </w:rPr>
                      </w:pPr>
                      <w:r w:rsidRPr="00A0104C">
                        <w:rPr>
                          <w:rFonts w:ascii="Script MT Bold" w:hAnsi="Script MT Bold"/>
                          <w:color w:val="557619" w:themeColor="accent5" w:themeShade="80"/>
                          <w:sz w:val="68"/>
                          <w:szCs w:val="68"/>
                        </w:rPr>
                        <w:t>Unidad 3 – Derecho Laboral</w:t>
                      </w:r>
                    </w:p>
                    <w:p w:rsidR="009B6185" w:rsidRPr="00A0104C" w:rsidRDefault="009B6185" w:rsidP="009B6185">
                      <w:pPr>
                        <w:pStyle w:val="Ttulo"/>
                        <w:rPr>
                          <w:rFonts w:ascii="Script MT Bold" w:hAnsi="Script MT Bold"/>
                          <w:sz w:val="68"/>
                          <w:szCs w:val="68"/>
                        </w:rPr>
                      </w:pPr>
                    </w:p>
                  </w:txbxContent>
                </v:textbox>
              </v:shape>
            </w:pict>
          </mc:Fallback>
        </mc:AlternateContent>
      </w:r>
      <w:r w:rsidRPr="00157416">
        <w:rPr>
          <w:rFonts w:ascii="Script MT Bold" w:hAnsi="Script MT Bold"/>
          <w:noProof/>
          <w:color w:val="557619" w:themeColor="accent5" w:themeShade="80"/>
          <w:sz w:val="68"/>
          <w:szCs w:val="68"/>
          <w:lang w:eastAsia="es-MX"/>
        </w:rPr>
        <w:drawing>
          <wp:inline distT="0" distB="0" distL="0" distR="0" wp14:anchorId="5240ED26" wp14:editId="1FD6A10D">
            <wp:extent cx="1028700" cy="1019175"/>
            <wp:effectExtent l="0" t="0" r="0" b="9525"/>
            <wp:docPr id="10"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110" cy="1018590"/>
                    </a:xfrm>
                    <a:prstGeom prst="rect">
                      <a:avLst/>
                    </a:prstGeom>
                  </pic:spPr>
                </pic:pic>
              </a:graphicData>
            </a:graphic>
          </wp:inline>
        </w:drawing>
      </w:r>
    </w:p>
    <w:p w:rsidR="00157416" w:rsidRPr="00157416" w:rsidRDefault="00157416" w:rsidP="005D767A">
      <w:pPr>
        <w:spacing w:before="240"/>
        <w:ind w:left="284"/>
        <w:rPr>
          <w:rFonts w:ascii="Cambria" w:hAnsi="Cambria"/>
          <w:sz w:val="2"/>
          <w:szCs w:val="24"/>
        </w:rPr>
      </w:pPr>
    </w:p>
    <w:p w:rsidR="005D767A" w:rsidRPr="005D767A" w:rsidRDefault="00A0104C" w:rsidP="005D767A">
      <w:pPr>
        <w:spacing w:before="240"/>
        <w:ind w:left="284"/>
      </w:pPr>
      <w:r w:rsidRPr="00646AEA">
        <w:rPr>
          <w:rFonts w:ascii="Cambria" w:hAnsi="Cambria"/>
          <w:sz w:val="24"/>
          <w:szCs w:val="24"/>
        </w:rPr>
        <w:t xml:space="preserve">Es una rama del Derecho público interno, que se encarga de regular las relaciones entre los trabajadores y patrones. El fundamento de este derecho se encuentra en el artículo 123 constitucional: </w:t>
      </w:r>
    </w:p>
    <w:p w:rsidR="005D767A" w:rsidRPr="00646AEA" w:rsidRDefault="00A0104C" w:rsidP="005D767A">
      <w:pPr>
        <w:spacing w:before="240"/>
        <w:ind w:left="284" w:right="141"/>
        <w:jc w:val="center"/>
        <w:rPr>
          <w:rFonts w:ascii="Cambria" w:hAnsi="Cambria"/>
          <w:i/>
          <w:sz w:val="24"/>
          <w:szCs w:val="24"/>
        </w:rPr>
      </w:pPr>
      <w:r w:rsidRPr="00646AEA">
        <w:rPr>
          <w:rFonts w:ascii="Cambria" w:hAnsi="Cambria"/>
          <w:i/>
          <w:sz w:val="24"/>
          <w:szCs w:val="24"/>
        </w:rPr>
        <w:t>“Toda persona tiene derecho al trabajo socialmente útil; al efecto se promoverán la creación de empleos y la organización social para el trabajo, conforme a la ley”.</w:t>
      </w:r>
    </w:p>
    <w:p w:rsidR="005D767A" w:rsidRDefault="00646AEA" w:rsidP="005D767A">
      <w:pPr>
        <w:spacing w:before="240"/>
        <w:ind w:left="284" w:right="141"/>
        <w:jc w:val="center"/>
        <w:rPr>
          <w:rFonts w:ascii="Cambria" w:hAnsi="Cambria"/>
          <w:sz w:val="24"/>
          <w:szCs w:val="24"/>
        </w:rPr>
      </w:pPr>
      <w:r>
        <w:rPr>
          <w:noProof/>
          <w:lang w:eastAsia="es-MX"/>
        </w:rPr>
        <w:drawing>
          <wp:inline distT="0" distB="0" distL="0" distR="0" wp14:anchorId="360946B0" wp14:editId="1CE9A1DC">
            <wp:extent cx="5086350" cy="1981888"/>
            <wp:effectExtent l="0" t="0" r="0" b="0"/>
            <wp:docPr id="4" name="Imagen 4" descr="Resultado de imagen para derecho lab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erecho labor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693" cy="1985139"/>
                    </a:xfrm>
                    <a:prstGeom prst="rect">
                      <a:avLst/>
                    </a:prstGeom>
                    <a:noFill/>
                    <a:ln>
                      <a:noFill/>
                    </a:ln>
                  </pic:spPr>
                </pic:pic>
              </a:graphicData>
            </a:graphic>
          </wp:inline>
        </w:drawing>
      </w:r>
    </w:p>
    <w:p w:rsidR="005D767A" w:rsidRDefault="005D767A" w:rsidP="005D767A">
      <w:pPr>
        <w:spacing w:before="240"/>
        <w:ind w:left="284" w:right="141"/>
        <w:jc w:val="center"/>
        <w:rPr>
          <w:rFonts w:ascii="Cambria" w:hAnsi="Cambria"/>
          <w:sz w:val="24"/>
          <w:szCs w:val="24"/>
        </w:rPr>
      </w:pPr>
    </w:p>
    <w:p w:rsidR="005D767A" w:rsidRDefault="00646AEA" w:rsidP="005D767A">
      <w:pPr>
        <w:spacing w:before="240"/>
        <w:ind w:left="284" w:right="141"/>
        <w:jc w:val="both"/>
        <w:rPr>
          <w:rFonts w:ascii="Cambria" w:hAnsi="Cambria"/>
          <w:sz w:val="24"/>
          <w:szCs w:val="24"/>
        </w:rPr>
      </w:pPr>
      <w:r>
        <w:rPr>
          <w:rFonts w:ascii="Cambria" w:hAnsi="Cambria"/>
          <w:sz w:val="24"/>
          <w:szCs w:val="24"/>
        </w:rPr>
        <w:t xml:space="preserve">El </w:t>
      </w:r>
      <w:r w:rsidRPr="00646AEA">
        <w:rPr>
          <w:rFonts w:ascii="Cambria" w:hAnsi="Cambria"/>
          <w:i/>
          <w:sz w:val="24"/>
          <w:szCs w:val="24"/>
        </w:rPr>
        <w:t>trabajador</w:t>
      </w:r>
      <w:r>
        <w:rPr>
          <w:rFonts w:ascii="Cambria" w:hAnsi="Cambria"/>
          <w:sz w:val="24"/>
          <w:szCs w:val="24"/>
        </w:rPr>
        <w:t xml:space="preserve"> es una persona física que presta a otra, física o moral, un trabajo personal subordinado.</w:t>
      </w:r>
    </w:p>
    <w:p w:rsidR="00646AEA" w:rsidRDefault="00646AEA" w:rsidP="00157416">
      <w:pPr>
        <w:spacing w:before="240"/>
        <w:ind w:left="284" w:right="141"/>
        <w:jc w:val="both"/>
        <w:rPr>
          <w:rFonts w:ascii="Cambria" w:hAnsi="Cambria"/>
          <w:sz w:val="24"/>
          <w:szCs w:val="24"/>
        </w:rPr>
      </w:pPr>
      <w:r>
        <w:rPr>
          <w:rFonts w:ascii="Cambria" w:hAnsi="Cambria"/>
          <w:sz w:val="24"/>
          <w:szCs w:val="24"/>
        </w:rPr>
        <w:t xml:space="preserve">El </w:t>
      </w:r>
      <w:r w:rsidRPr="00646AEA">
        <w:rPr>
          <w:rFonts w:ascii="Cambria" w:hAnsi="Cambria"/>
          <w:i/>
          <w:sz w:val="24"/>
          <w:szCs w:val="24"/>
        </w:rPr>
        <w:t>patrón</w:t>
      </w:r>
      <w:r>
        <w:rPr>
          <w:rFonts w:ascii="Cambria" w:hAnsi="Cambria"/>
          <w:sz w:val="24"/>
          <w:szCs w:val="24"/>
        </w:rPr>
        <w:t xml:space="preserve">, es una persona física o moral (colectiva), que utiliza los servicios de uno o varios trabajadores, para realizar un trabajo. </w:t>
      </w:r>
    </w:p>
    <w:p w:rsidR="00157416" w:rsidRPr="00157416" w:rsidRDefault="00157416" w:rsidP="00157416">
      <w:pPr>
        <w:spacing w:before="240"/>
        <w:ind w:left="284" w:right="141"/>
        <w:jc w:val="both"/>
        <w:rPr>
          <w:rFonts w:ascii="Cambria" w:hAnsi="Cambria"/>
          <w:sz w:val="24"/>
          <w:szCs w:val="24"/>
        </w:rPr>
      </w:pPr>
    </w:p>
    <w:p w:rsidR="00A0104C" w:rsidRPr="00646AEA" w:rsidRDefault="005D767A" w:rsidP="005D767A">
      <w:pPr>
        <w:spacing w:before="240"/>
        <w:ind w:left="284" w:right="141"/>
        <w:jc w:val="both"/>
        <w:rPr>
          <w:rFonts w:ascii="Cambria" w:hAnsi="Cambria"/>
          <w:b/>
          <w:color w:val="557619" w:themeColor="accent5" w:themeShade="80"/>
          <w:sz w:val="24"/>
          <w:szCs w:val="24"/>
        </w:rPr>
      </w:pPr>
      <w:r w:rsidRPr="00646AEA">
        <w:rPr>
          <w:rFonts w:ascii="Cambria" w:hAnsi="Cambria"/>
          <w:b/>
          <w:color w:val="557619" w:themeColor="accent5" w:themeShade="80"/>
          <w:sz w:val="24"/>
          <w:szCs w:val="24"/>
        </w:rPr>
        <w:t>AUTORIDADES EN MATERIA LABORAL</w:t>
      </w:r>
    </w:p>
    <w:p w:rsidR="00E57868" w:rsidRPr="00646AEA" w:rsidRDefault="00E57868" w:rsidP="005D767A">
      <w:pPr>
        <w:spacing w:before="240"/>
        <w:ind w:left="284" w:right="141"/>
        <w:jc w:val="both"/>
        <w:rPr>
          <w:rFonts w:ascii="Cambria" w:hAnsi="Cambria"/>
          <w:sz w:val="24"/>
          <w:szCs w:val="24"/>
        </w:rPr>
      </w:pPr>
      <w:r w:rsidRPr="00646AEA">
        <w:rPr>
          <w:rFonts w:ascii="Cambria" w:hAnsi="Cambria"/>
          <w:sz w:val="24"/>
          <w:szCs w:val="24"/>
        </w:rPr>
        <w:t xml:space="preserve">Son los organismos del gobierno que tienen como objeto establecer los mecanismos necesarios para la estructura y desarrollo del trabajo en el país, así como el respeto a los derechos de todos los trabajadores, de conformidad al artículo 123 constitucional; dichas autoridades administrativas son: </w:t>
      </w:r>
    </w:p>
    <w:p w:rsidR="00E57868" w:rsidRPr="00646AEA" w:rsidRDefault="00E57868"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Secretaría de Trabajo y Previsión Social</w:t>
      </w:r>
    </w:p>
    <w:p w:rsidR="00E57868" w:rsidRPr="00646AEA" w:rsidRDefault="00E57868"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Secretaría de Hacienda y Crédito Público</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Secretaría de Educación Pública</w:t>
      </w:r>
    </w:p>
    <w:p w:rsidR="00C56D73" w:rsidRPr="00157416" w:rsidRDefault="00646AEA" w:rsidP="00157416">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lastRenderedPageBreak/>
        <w:t>Procuraduría de Defensa del Trabajo</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Servicio Nacional del Empleo, Capacitación y Adiestramiento</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Inspección del Trabajo</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Comisión Nacional de Salarios Mínimos</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Comisión Nacional para la Participación de los Trabajadores en las utilidades de las empresas</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Juntas Federales de Conciliación</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Juntas Locales de Conciliación</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Juntas Federales de Conciliación y Arbitraje</w:t>
      </w:r>
    </w:p>
    <w:p w:rsidR="00646AEA"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Juntas Locales de Conciliación y Arbitraje</w:t>
      </w:r>
    </w:p>
    <w:p w:rsidR="00E57868" w:rsidRPr="00646AEA" w:rsidRDefault="00646AEA" w:rsidP="005D767A">
      <w:pPr>
        <w:pStyle w:val="Prrafodelista"/>
        <w:numPr>
          <w:ilvl w:val="0"/>
          <w:numId w:val="5"/>
        </w:numPr>
        <w:spacing w:before="240"/>
        <w:ind w:right="141"/>
        <w:jc w:val="both"/>
        <w:rPr>
          <w:rFonts w:ascii="Cambria" w:hAnsi="Cambria"/>
          <w:sz w:val="24"/>
          <w:szCs w:val="24"/>
        </w:rPr>
      </w:pPr>
      <w:r w:rsidRPr="00646AEA">
        <w:rPr>
          <w:rFonts w:ascii="Cambria" w:hAnsi="Cambria"/>
          <w:sz w:val="24"/>
          <w:szCs w:val="24"/>
        </w:rPr>
        <w:t>Jurado de Responsabilidades</w:t>
      </w:r>
      <w:r w:rsidR="00E57868" w:rsidRPr="00646AEA">
        <w:rPr>
          <w:rFonts w:ascii="Cambria" w:hAnsi="Cambria"/>
          <w:sz w:val="24"/>
          <w:szCs w:val="24"/>
        </w:rPr>
        <w:t xml:space="preserve"> </w:t>
      </w:r>
    </w:p>
    <w:p w:rsidR="00646AEA" w:rsidRDefault="00646AEA" w:rsidP="005D767A">
      <w:pPr>
        <w:spacing w:before="240"/>
        <w:ind w:left="284" w:right="141"/>
        <w:jc w:val="both"/>
        <w:rPr>
          <w:rFonts w:ascii="Cambria" w:hAnsi="Cambria"/>
          <w:b/>
          <w:color w:val="557619" w:themeColor="accent5" w:themeShade="80"/>
          <w:sz w:val="24"/>
          <w:szCs w:val="24"/>
        </w:rPr>
      </w:pPr>
    </w:p>
    <w:p w:rsidR="00A0104C" w:rsidRPr="00646AEA" w:rsidRDefault="005D767A" w:rsidP="005D767A">
      <w:pPr>
        <w:spacing w:before="240"/>
        <w:ind w:left="284" w:right="141"/>
        <w:jc w:val="both"/>
        <w:rPr>
          <w:rFonts w:ascii="Cambria" w:hAnsi="Cambria"/>
          <w:b/>
          <w:color w:val="557619" w:themeColor="accent5" w:themeShade="80"/>
          <w:sz w:val="24"/>
          <w:szCs w:val="24"/>
        </w:rPr>
      </w:pPr>
      <w:r w:rsidRPr="00646AEA">
        <w:rPr>
          <w:rFonts w:ascii="Cambria" w:hAnsi="Cambria"/>
          <w:b/>
          <w:color w:val="557619" w:themeColor="accent5" w:themeShade="80"/>
          <w:sz w:val="24"/>
          <w:szCs w:val="24"/>
        </w:rPr>
        <w:t>DERECHOS Y OBLIGACIONES LABORALES</w:t>
      </w:r>
    </w:p>
    <w:p w:rsidR="005D767A" w:rsidRDefault="00A0104C" w:rsidP="005D767A">
      <w:pPr>
        <w:spacing w:before="240"/>
        <w:ind w:left="284" w:right="141"/>
        <w:jc w:val="both"/>
        <w:rPr>
          <w:rFonts w:ascii="Cambria" w:hAnsi="Cambria"/>
          <w:sz w:val="24"/>
          <w:szCs w:val="24"/>
        </w:rPr>
      </w:pPr>
      <w:r w:rsidRPr="00646AEA">
        <w:rPr>
          <w:rFonts w:ascii="Cambria" w:hAnsi="Cambria"/>
          <w:sz w:val="24"/>
          <w:szCs w:val="24"/>
        </w:rPr>
        <w:t>L</w:t>
      </w:r>
      <w:r w:rsidR="005D767A">
        <w:rPr>
          <w:rFonts w:ascii="Cambria" w:hAnsi="Cambria"/>
          <w:sz w:val="24"/>
          <w:szCs w:val="24"/>
        </w:rPr>
        <w:t>os derechos de los trabajadores son principalmente los siguientes:</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A la ocupación efectiva durante la jornada de trabajo.</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A la promoción y formación en el trabajo.</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A no ser discriminados para acceder a un puesto de trabajo.</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A la integridad física y a la intimidad.</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A percibir puntualmente la remuneración pactada.</w:t>
      </w:r>
    </w:p>
    <w:p w:rsidR="005D767A" w:rsidRPr="005D767A" w:rsidRDefault="005D767A" w:rsidP="005D767A">
      <w:pPr>
        <w:pStyle w:val="Prrafodelista"/>
        <w:numPr>
          <w:ilvl w:val="0"/>
          <w:numId w:val="6"/>
        </w:numPr>
        <w:spacing w:before="240"/>
        <w:ind w:right="141"/>
        <w:jc w:val="both"/>
        <w:rPr>
          <w:rFonts w:ascii="Cambria" w:hAnsi="Cambria"/>
          <w:sz w:val="24"/>
          <w:szCs w:val="24"/>
        </w:rPr>
      </w:pPr>
      <w:r w:rsidRPr="005D767A">
        <w:rPr>
          <w:rFonts w:ascii="Cambria" w:hAnsi="Cambria"/>
          <w:sz w:val="24"/>
          <w:szCs w:val="24"/>
        </w:rPr>
        <w:t>Los demás que se establezcan en el contrato de trabajo.</w:t>
      </w:r>
    </w:p>
    <w:p w:rsidR="005D767A" w:rsidRDefault="005D767A" w:rsidP="005D767A">
      <w:pPr>
        <w:spacing w:before="240"/>
        <w:ind w:left="284" w:right="141"/>
        <w:jc w:val="both"/>
        <w:rPr>
          <w:rFonts w:ascii="Cambria" w:hAnsi="Cambria"/>
          <w:sz w:val="24"/>
          <w:szCs w:val="24"/>
        </w:rPr>
      </w:pPr>
      <w:r>
        <w:rPr>
          <w:rFonts w:ascii="Cambria" w:hAnsi="Cambria"/>
          <w:sz w:val="24"/>
          <w:szCs w:val="24"/>
        </w:rPr>
        <w:t xml:space="preserve">Mientras que las </w:t>
      </w:r>
      <w:r w:rsidR="00A0104C" w:rsidRPr="00646AEA">
        <w:rPr>
          <w:rFonts w:ascii="Cambria" w:hAnsi="Cambria"/>
          <w:sz w:val="24"/>
          <w:szCs w:val="24"/>
        </w:rPr>
        <w:t>obligaciones de los trabajadores s</w:t>
      </w:r>
      <w:r>
        <w:rPr>
          <w:rFonts w:ascii="Cambria" w:hAnsi="Cambria"/>
          <w:sz w:val="24"/>
          <w:szCs w:val="24"/>
        </w:rPr>
        <w:t>on:</w:t>
      </w:r>
    </w:p>
    <w:p w:rsidR="005D767A" w:rsidRPr="005D767A" w:rsidRDefault="005D767A" w:rsidP="005D767A">
      <w:pPr>
        <w:pStyle w:val="Prrafodelista"/>
        <w:numPr>
          <w:ilvl w:val="0"/>
          <w:numId w:val="7"/>
        </w:numPr>
        <w:spacing w:before="240"/>
        <w:ind w:right="141"/>
        <w:jc w:val="both"/>
        <w:rPr>
          <w:rFonts w:ascii="Cambria" w:hAnsi="Cambria"/>
          <w:sz w:val="24"/>
          <w:szCs w:val="24"/>
        </w:rPr>
      </w:pPr>
      <w:r w:rsidRPr="005D767A">
        <w:rPr>
          <w:rFonts w:ascii="Cambria" w:hAnsi="Cambria"/>
          <w:sz w:val="24"/>
          <w:szCs w:val="24"/>
        </w:rPr>
        <w:t>Cumplir las obligaciones concretas del puesto de trabajo conforme a los principios de la buena fe y diligencia.</w:t>
      </w:r>
    </w:p>
    <w:p w:rsidR="005D767A" w:rsidRPr="005D767A" w:rsidRDefault="005D767A" w:rsidP="005D767A">
      <w:pPr>
        <w:pStyle w:val="Prrafodelista"/>
        <w:numPr>
          <w:ilvl w:val="0"/>
          <w:numId w:val="7"/>
        </w:numPr>
        <w:spacing w:before="240"/>
        <w:ind w:right="141"/>
        <w:jc w:val="both"/>
        <w:rPr>
          <w:rFonts w:ascii="Cambria" w:hAnsi="Cambria"/>
          <w:sz w:val="24"/>
          <w:szCs w:val="24"/>
        </w:rPr>
      </w:pPr>
      <w:r w:rsidRPr="005D767A">
        <w:rPr>
          <w:rFonts w:ascii="Cambria" w:hAnsi="Cambria"/>
          <w:sz w:val="24"/>
          <w:szCs w:val="24"/>
        </w:rPr>
        <w:t>Cumplir las medidas de seguridad e higiene que se adopten.</w:t>
      </w:r>
    </w:p>
    <w:p w:rsidR="005D767A" w:rsidRPr="005D767A" w:rsidRDefault="005D767A" w:rsidP="005D767A">
      <w:pPr>
        <w:pStyle w:val="Prrafodelista"/>
        <w:numPr>
          <w:ilvl w:val="0"/>
          <w:numId w:val="7"/>
        </w:numPr>
        <w:spacing w:before="240"/>
        <w:ind w:right="141"/>
        <w:jc w:val="both"/>
        <w:rPr>
          <w:rFonts w:ascii="Cambria" w:hAnsi="Cambria"/>
          <w:sz w:val="24"/>
          <w:szCs w:val="24"/>
        </w:rPr>
      </w:pPr>
      <w:r w:rsidRPr="005D767A">
        <w:rPr>
          <w:rFonts w:ascii="Cambria" w:hAnsi="Cambria"/>
          <w:sz w:val="24"/>
          <w:szCs w:val="24"/>
        </w:rPr>
        <w:t>Cumplir las órdenes e instrucciones del empresario en el ejercicio de su función directiva.</w:t>
      </w:r>
    </w:p>
    <w:p w:rsidR="005D767A" w:rsidRPr="005D767A" w:rsidRDefault="005D767A" w:rsidP="005D767A">
      <w:pPr>
        <w:pStyle w:val="Prrafodelista"/>
        <w:numPr>
          <w:ilvl w:val="0"/>
          <w:numId w:val="7"/>
        </w:numPr>
        <w:spacing w:before="240"/>
        <w:ind w:right="141"/>
        <w:jc w:val="both"/>
        <w:rPr>
          <w:rFonts w:ascii="Cambria" w:hAnsi="Cambria"/>
          <w:sz w:val="24"/>
          <w:szCs w:val="24"/>
        </w:rPr>
      </w:pPr>
      <w:bookmarkStart w:id="0" w:name="_GoBack"/>
      <w:bookmarkEnd w:id="0"/>
      <w:r w:rsidRPr="005D767A">
        <w:rPr>
          <w:rFonts w:ascii="Cambria" w:hAnsi="Cambria"/>
          <w:sz w:val="24"/>
          <w:szCs w:val="24"/>
        </w:rPr>
        <w:t>Contribuir a mejorar la productividad.</w:t>
      </w:r>
    </w:p>
    <w:p w:rsidR="00A0104C" w:rsidRPr="005D767A" w:rsidRDefault="005D767A" w:rsidP="005D767A">
      <w:pPr>
        <w:pStyle w:val="Prrafodelista"/>
        <w:numPr>
          <w:ilvl w:val="0"/>
          <w:numId w:val="7"/>
        </w:numPr>
        <w:spacing w:before="240"/>
        <w:ind w:right="141"/>
        <w:jc w:val="both"/>
        <w:rPr>
          <w:rFonts w:ascii="Cambria" w:hAnsi="Cambria"/>
          <w:sz w:val="24"/>
          <w:szCs w:val="24"/>
        </w:rPr>
      </w:pPr>
      <w:r w:rsidRPr="005D767A">
        <w:rPr>
          <w:rFonts w:ascii="Cambria" w:hAnsi="Cambria"/>
          <w:sz w:val="24"/>
          <w:szCs w:val="24"/>
        </w:rPr>
        <w:t xml:space="preserve">Los demás que se establezcan en el contrato de trabajo. </w:t>
      </w:r>
    </w:p>
    <w:p w:rsidR="00646AEA" w:rsidRDefault="00C56D73" w:rsidP="00C56D73">
      <w:pPr>
        <w:spacing w:before="240"/>
        <w:ind w:left="284" w:right="141"/>
        <w:jc w:val="center"/>
        <w:rPr>
          <w:rFonts w:ascii="Cambria" w:hAnsi="Cambria"/>
          <w:b/>
          <w:color w:val="557619" w:themeColor="accent5" w:themeShade="80"/>
          <w:sz w:val="24"/>
          <w:szCs w:val="24"/>
        </w:rPr>
      </w:pPr>
      <w:r>
        <w:rPr>
          <w:noProof/>
          <w:lang w:eastAsia="es-MX"/>
        </w:rPr>
        <w:drawing>
          <wp:inline distT="0" distB="0" distL="0" distR="0" wp14:anchorId="4E68E9E9" wp14:editId="29E264FD">
            <wp:extent cx="1819275" cy="1366312"/>
            <wp:effectExtent l="0" t="0" r="0" b="5715"/>
            <wp:docPr id="7" name="Imagen 7" descr="Resultado de imagen para derechos y obligaciones de los trabaj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erechos y obligaciones de los trabajado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4481" cy="1370222"/>
                    </a:xfrm>
                    <a:prstGeom prst="rect">
                      <a:avLst/>
                    </a:prstGeom>
                    <a:noFill/>
                    <a:ln>
                      <a:noFill/>
                    </a:ln>
                  </pic:spPr>
                </pic:pic>
              </a:graphicData>
            </a:graphic>
          </wp:inline>
        </w:drawing>
      </w:r>
    </w:p>
    <w:p w:rsidR="00A0104C" w:rsidRPr="00646AEA" w:rsidRDefault="00C56D73" w:rsidP="005D767A">
      <w:pPr>
        <w:spacing w:before="240"/>
        <w:ind w:left="284" w:right="141"/>
        <w:jc w:val="both"/>
        <w:rPr>
          <w:rFonts w:ascii="Cambria" w:hAnsi="Cambria"/>
          <w:b/>
          <w:color w:val="557619" w:themeColor="accent5" w:themeShade="80"/>
          <w:sz w:val="24"/>
          <w:szCs w:val="24"/>
        </w:rPr>
      </w:pPr>
      <w:r>
        <w:rPr>
          <w:rFonts w:ascii="Cambria" w:hAnsi="Cambria"/>
          <w:b/>
          <w:color w:val="557619" w:themeColor="accent5" w:themeShade="80"/>
          <w:sz w:val="24"/>
          <w:szCs w:val="24"/>
        </w:rPr>
        <w:t xml:space="preserve">EL </w:t>
      </w:r>
      <w:r w:rsidR="005D767A" w:rsidRPr="00646AEA">
        <w:rPr>
          <w:rFonts w:ascii="Cambria" w:hAnsi="Cambria"/>
          <w:b/>
          <w:color w:val="557619" w:themeColor="accent5" w:themeShade="80"/>
          <w:sz w:val="24"/>
          <w:szCs w:val="24"/>
        </w:rPr>
        <w:t>CONTRATO LABORAL</w:t>
      </w:r>
    </w:p>
    <w:p w:rsidR="00A0104C" w:rsidRPr="00646AEA" w:rsidRDefault="00A0104C" w:rsidP="005D767A">
      <w:pPr>
        <w:spacing w:before="240"/>
        <w:ind w:left="284" w:right="141"/>
        <w:jc w:val="both"/>
        <w:rPr>
          <w:rFonts w:ascii="Cambria" w:hAnsi="Cambria"/>
          <w:sz w:val="24"/>
          <w:szCs w:val="24"/>
        </w:rPr>
      </w:pPr>
      <w:r w:rsidRPr="00646AEA">
        <w:rPr>
          <w:rFonts w:ascii="Cambria" w:hAnsi="Cambria"/>
          <w:sz w:val="24"/>
          <w:szCs w:val="24"/>
        </w:rPr>
        <w:lastRenderedPageBreak/>
        <w:t xml:space="preserve">El contrato de trabajo, es la relación de trabajo, la labor personal subordinada a una persona mediante el pago de un salario, sea cual sea el acto que lo originó, la cual </w:t>
      </w:r>
      <w:r w:rsidR="005801ED" w:rsidRPr="00646AEA">
        <w:rPr>
          <w:rFonts w:ascii="Cambria" w:hAnsi="Cambria"/>
          <w:sz w:val="24"/>
          <w:szCs w:val="24"/>
        </w:rPr>
        <w:t xml:space="preserve">puede presentarse de manera verbal o por escrito; es conveniente que sea por escrito, aunque la omisión de ello, no restringe sus derechos, y corresponde hacerlo al patrón. </w:t>
      </w:r>
    </w:p>
    <w:p w:rsidR="005801ED" w:rsidRPr="00646AEA" w:rsidRDefault="005801ED" w:rsidP="005D767A">
      <w:pPr>
        <w:spacing w:before="240"/>
        <w:ind w:left="284" w:right="141"/>
        <w:jc w:val="both"/>
        <w:rPr>
          <w:rFonts w:ascii="Cambria" w:hAnsi="Cambria"/>
          <w:sz w:val="24"/>
          <w:szCs w:val="24"/>
        </w:rPr>
      </w:pPr>
      <w:r w:rsidRPr="00646AEA">
        <w:rPr>
          <w:rFonts w:ascii="Cambria" w:hAnsi="Cambria"/>
          <w:sz w:val="24"/>
          <w:szCs w:val="24"/>
        </w:rPr>
        <w:t>Dichos contratos laborales pueden ser individuales o colectivos. Los primeros, se refieren a una sola persona, y los segundos al convenio celebrado entre uno o varios patrones, o uno o varios sindicatos de patrones, con objeto de establecer las condiciones, según las cuales debe prestarse el trabajo en una o más empresas o establecimientos, clasificándose fundamentalmente en Contratos Colectivos, o Contra-Ley.</w:t>
      </w:r>
    </w:p>
    <w:p w:rsidR="005801ED" w:rsidRDefault="005801ED" w:rsidP="005D767A">
      <w:pPr>
        <w:spacing w:before="240"/>
        <w:ind w:left="284" w:right="141"/>
        <w:jc w:val="both"/>
        <w:rPr>
          <w:rFonts w:ascii="Cambria" w:hAnsi="Cambria"/>
          <w:sz w:val="24"/>
          <w:szCs w:val="24"/>
        </w:rPr>
      </w:pPr>
      <w:r w:rsidRPr="00646AEA">
        <w:rPr>
          <w:rFonts w:ascii="Cambria" w:hAnsi="Cambria"/>
          <w:sz w:val="24"/>
          <w:szCs w:val="24"/>
        </w:rPr>
        <w:t xml:space="preserve">En el contrato, el trabajador se obliga a prestar a otro (patrón), un trabajo personal, subordinado mediante el pago de un salario. El salario es la retribución en dinero y prestaciones, que recibe el trabajador por el trabajo personal subordinado. </w:t>
      </w:r>
    </w:p>
    <w:p w:rsidR="00C56D73" w:rsidRDefault="00C56D73" w:rsidP="005D767A">
      <w:pPr>
        <w:spacing w:before="240"/>
        <w:ind w:left="284" w:right="141"/>
        <w:jc w:val="both"/>
        <w:rPr>
          <w:rFonts w:ascii="Cambria" w:hAnsi="Cambria"/>
          <w:sz w:val="24"/>
          <w:szCs w:val="24"/>
        </w:rPr>
      </w:pPr>
      <w:r>
        <w:rPr>
          <w:rFonts w:ascii="Cambria" w:hAnsi="Cambria"/>
          <w:sz w:val="24"/>
          <w:szCs w:val="24"/>
        </w:rPr>
        <w:t>Existen diferentes tipos de contratos laborales vigentes en México, dentro de los principales se encuentran los siguientes.</w:t>
      </w:r>
    </w:p>
    <w:p w:rsidR="00C56D73" w:rsidRPr="00C56D73" w:rsidRDefault="00C56D73" w:rsidP="00C56D73">
      <w:pPr>
        <w:pStyle w:val="Prrafodelista"/>
        <w:numPr>
          <w:ilvl w:val="0"/>
          <w:numId w:val="10"/>
        </w:numPr>
        <w:spacing w:before="240"/>
        <w:ind w:left="644" w:right="141"/>
        <w:jc w:val="both"/>
        <w:rPr>
          <w:rFonts w:ascii="Cambria" w:hAnsi="Cambria"/>
          <w:sz w:val="24"/>
          <w:szCs w:val="24"/>
        </w:rPr>
      </w:pPr>
      <w:r w:rsidRPr="00C56D73">
        <w:rPr>
          <w:rFonts w:ascii="Cambria" w:hAnsi="Cambria"/>
          <w:sz w:val="24"/>
          <w:szCs w:val="24"/>
        </w:rPr>
        <w:t>Contrato por Obra o Tiempo Determinado</w:t>
      </w:r>
      <w:r>
        <w:rPr>
          <w:rFonts w:ascii="Cambria" w:hAnsi="Cambria"/>
          <w:sz w:val="24"/>
          <w:szCs w:val="24"/>
        </w:rPr>
        <w:t xml:space="preserve">: </w:t>
      </w:r>
      <w:r w:rsidRPr="00C56D73">
        <w:rPr>
          <w:rFonts w:ascii="Cambria" w:hAnsi="Cambria"/>
          <w:sz w:val="24"/>
          <w:szCs w:val="24"/>
        </w:rPr>
        <w:t>El artículo 37 señala que un tiempo determinado puede únicamente estipularse cuando lo exige la naturaleza del trabajo que se va prestar o cuando tenga por objeto sustituir temporalmente a otro trabajador. De igual manera se incluyen en este tipo las relaciones de trabajo para la explotación de minas.</w:t>
      </w:r>
    </w:p>
    <w:p w:rsidR="00C56D73" w:rsidRDefault="00C56D73" w:rsidP="00C56D73">
      <w:pPr>
        <w:pStyle w:val="Prrafodelista"/>
        <w:spacing w:before="240"/>
        <w:ind w:left="644" w:right="141"/>
        <w:jc w:val="both"/>
        <w:rPr>
          <w:rFonts w:ascii="Cambria" w:hAnsi="Cambria"/>
          <w:sz w:val="24"/>
          <w:szCs w:val="24"/>
        </w:rPr>
      </w:pPr>
    </w:p>
    <w:p w:rsidR="00C56D73" w:rsidRPr="00C56D73" w:rsidRDefault="00C56D73" w:rsidP="00C56D73">
      <w:pPr>
        <w:pStyle w:val="Prrafodelista"/>
        <w:numPr>
          <w:ilvl w:val="0"/>
          <w:numId w:val="10"/>
        </w:numPr>
        <w:spacing w:before="240"/>
        <w:ind w:left="644" w:right="141"/>
        <w:jc w:val="both"/>
        <w:rPr>
          <w:rFonts w:ascii="Cambria" w:hAnsi="Cambria"/>
          <w:sz w:val="24"/>
          <w:szCs w:val="24"/>
        </w:rPr>
      </w:pPr>
      <w:r w:rsidRPr="00C56D73">
        <w:rPr>
          <w:rFonts w:ascii="Cambria" w:hAnsi="Cambria"/>
          <w:sz w:val="24"/>
          <w:szCs w:val="24"/>
        </w:rPr>
        <w:t>Contrato por Tiempo Indeterminado</w:t>
      </w:r>
      <w:r>
        <w:rPr>
          <w:rFonts w:ascii="Cambria" w:hAnsi="Cambria"/>
          <w:sz w:val="24"/>
          <w:szCs w:val="24"/>
        </w:rPr>
        <w:t xml:space="preserve">: </w:t>
      </w:r>
      <w:r w:rsidRPr="00C56D73">
        <w:rPr>
          <w:rFonts w:ascii="Cambria" w:hAnsi="Cambria"/>
          <w:sz w:val="24"/>
          <w:szCs w:val="24"/>
        </w:rPr>
        <w:t>Comprende las relaciones de trabajo indeterminadas o que exceden los 180 días. En este caso, podrá establecerse un periodo de prueba, el cual no podrá exceder de 30 días, con el único fin de verificar que el trabajador cumple con los requisitos y conocimientos necesarios para desarrollar el trabajo que se solicita.</w:t>
      </w:r>
    </w:p>
    <w:p w:rsidR="00C56D73" w:rsidRDefault="00C56D73" w:rsidP="00C56D73">
      <w:pPr>
        <w:pStyle w:val="Prrafodelista"/>
        <w:spacing w:before="240"/>
        <w:ind w:left="644" w:right="141"/>
        <w:jc w:val="both"/>
        <w:rPr>
          <w:rFonts w:ascii="Cambria" w:hAnsi="Cambria"/>
          <w:sz w:val="24"/>
          <w:szCs w:val="24"/>
        </w:rPr>
      </w:pPr>
    </w:p>
    <w:p w:rsidR="00C56D73" w:rsidRPr="00157416" w:rsidRDefault="00C56D73" w:rsidP="00157416">
      <w:pPr>
        <w:pStyle w:val="Prrafodelista"/>
        <w:numPr>
          <w:ilvl w:val="0"/>
          <w:numId w:val="10"/>
        </w:numPr>
        <w:spacing w:before="240"/>
        <w:ind w:left="644" w:right="141"/>
        <w:jc w:val="both"/>
        <w:rPr>
          <w:rFonts w:ascii="Cambria" w:hAnsi="Cambria"/>
          <w:sz w:val="24"/>
          <w:szCs w:val="24"/>
        </w:rPr>
      </w:pPr>
      <w:r w:rsidRPr="00C56D73">
        <w:rPr>
          <w:rFonts w:ascii="Cambria" w:hAnsi="Cambria"/>
          <w:sz w:val="24"/>
          <w:szCs w:val="24"/>
        </w:rPr>
        <w:t>Contrato Periodo de Prueba</w:t>
      </w:r>
      <w:r>
        <w:rPr>
          <w:rFonts w:ascii="Cambria" w:hAnsi="Cambria"/>
          <w:sz w:val="24"/>
          <w:szCs w:val="24"/>
        </w:rPr>
        <w:t xml:space="preserve">: </w:t>
      </w:r>
      <w:r w:rsidRPr="00C56D73">
        <w:rPr>
          <w:rFonts w:ascii="Cambria" w:hAnsi="Cambria"/>
          <w:sz w:val="24"/>
          <w:szCs w:val="24"/>
        </w:rPr>
        <w:t>La adición del artículo 39-A de la LFT dispone que en el caso de los periodos de prueba  que serán de 30 y de hasta 180 días, para trabajos administrativos, técnicos o de especialización, al término de este periodo, si el patrón decide no continuar la relación laboral, deberá tomar en cuenta la opinión de la Comisión de Capacitación, Adiestramiento y Productividad para poder despedir al trabajador. Para evitar abusos en la utilización de estas nuevas figuras, los contratos deberán constar por escrito, los periodos de prueba y de capacitación serán inaplazables, mas no podrán utilizarse de manera simultánea o sucesiva, ni en más de una ocasión, por trabajador.</w:t>
      </w:r>
    </w:p>
    <w:p w:rsidR="00157416" w:rsidRDefault="00157416" w:rsidP="00157416">
      <w:pPr>
        <w:pStyle w:val="Prrafodelista"/>
        <w:spacing w:before="240"/>
        <w:ind w:left="644" w:right="141"/>
        <w:jc w:val="both"/>
        <w:rPr>
          <w:rFonts w:ascii="Cambria" w:hAnsi="Cambria"/>
          <w:sz w:val="24"/>
          <w:szCs w:val="24"/>
        </w:rPr>
      </w:pPr>
    </w:p>
    <w:p w:rsidR="00C56D73" w:rsidRPr="00C56D73" w:rsidRDefault="00C56D73" w:rsidP="00C56D73">
      <w:pPr>
        <w:pStyle w:val="Prrafodelista"/>
        <w:numPr>
          <w:ilvl w:val="0"/>
          <w:numId w:val="10"/>
        </w:numPr>
        <w:spacing w:before="240"/>
        <w:ind w:left="644" w:right="141"/>
        <w:jc w:val="both"/>
        <w:rPr>
          <w:rFonts w:ascii="Cambria" w:hAnsi="Cambria"/>
          <w:sz w:val="24"/>
          <w:szCs w:val="24"/>
        </w:rPr>
      </w:pPr>
      <w:r w:rsidRPr="00C56D73">
        <w:rPr>
          <w:rFonts w:ascii="Cambria" w:hAnsi="Cambria"/>
          <w:sz w:val="24"/>
          <w:szCs w:val="24"/>
        </w:rPr>
        <w:t>Contrato por Capacitación Inicial</w:t>
      </w:r>
      <w:r>
        <w:rPr>
          <w:rFonts w:ascii="Cambria" w:hAnsi="Cambria"/>
          <w:sz w:val="24"/>
          <w:szCs w:val="24"/>
        </w:rPr>
        <w:t xml:space="preserve">: </w:t>
      </w:r>
      <w:r w:rsidRPr="00C56D73">
        <w:rPr>
          <w:rFonts w:ascii="Cambria" w:hAnsi="Cambria"/>
          <w:sz w:val="24"/>
          <w:szCs w:val="24"/>
        </w:rPr>
        <w:t xml:space="preserve">De acuerdo con el artículo 39-B de la LFT, se considera que hay una relación de trabajo por capacitación inicial cuando un trabajador se obliga a prestar servicios subordinados bajo la dirección y mando del patrón, con la finalidad de que el primero adquiera los conocimientos o habilidades necesarias para la actividad para la que vaya a ser contratado. Este tipo de contrato tiene una duración máxima de tres </w:t>
      </w:r>
      <w:r w:rsidRPr="00C56D73">
        <w:rPr>
          <w:rFonts w:ascii="Cambria" w:hAnsi="Cambria"/>
          <w:sz w:val="24"/>
          <w:szCs w:val="24"/>
        </w:rPr>
        <w:lastRenderedPageBreak/>
        <w:t xml:space="preserve">meses al menos que se trate de trabajadores para puestos gerenciales en cuyo caso puede tener una duración de hasta 6 meses. </w:t>
      </w:r>
    </w:p>
    <w:p w:rsidR="00C56D73" w:rsidRDefault="00C56D73" w:rsidP="00C56D73">
      <w:pPr>
        <w:pStyle w:val="Prrafodelista"/>
        <w:spacing w:before="240"/>
        <w:ind w:left="644" w:right="141"/>
        <w:jc w:val="both"/>
        <w:rPr>
          <w:rFonts w:ascii="Cambria" w:hAnsi="Cambria"/>
          <w:sz w:val="24"/>
          <w:szCs w:val="24"/>
        </w:rPr>
      </w:pPr>
    </w:p>
    <w:p w:rsidR="00C56D73" w:rsidRDefault="00C56D73" w:rsidP="00C56D73">
      <w:pPr>
        <w:pStyle w:val="Prrafodelista"/>
        <w:numPr>
          <w:ilvl w:val="0"/>
          <w:numId w:val="10"/>
        </w:numPr>
        <w:spacing w:before="240"/>
        <w:ind w:left="644" w:right="141"/>
        <w:jc w:val="both"/>
        <w:rPr>
          <w:rFonts w:ascii="Cambria" w:hAnsi="Cambria"/>
          <w:sz w:val="24"/>
          <w:szCs w:val="24"/>
        </w:rPr>
      </w:pPr>
      <w:r w:rsidRPr="00C56D73">
        <w:rPr>
          <w:rFonts w:ascii="Cambria" w:hAnsi="Cambria"/>
          <w:sz w:val="24"/>
          <w:szCs w:val="24"/>
        </w:rPr>
        <w:t>Contrato por Relación de Trabajo por Temporada</w:t>
      </w:r>
      <w:r>
        <w:rPr>
          <w:rFonts w:ascii="Cambria" w:hAnsi="Cambria"/>
          <w:sz w:val="24"/>
          <w:szCs w:val="24"/>
        </w:rPr>
        <w:t xml:space="preserve">: </w:t>
      </w:r>
      <w:r w:rsidRPr="00C56D73">
        <w:rPr>
          <w:rFonts w:ascii="Cambria" w:hAnsi="Cambria"/>
          <w:sz w:val="24"/>
          <w:szCs w:val="24"/>
        </w:rPr>
        <w:t>La ley contempla en su artículo 39-F que las relaciones de trabajo por tiempo indeterminado serán continuas por regla general, pero podrán pactarse para labores discontinuas cuando los servicios requeridos sean para labores fijas y periódicas de carácter discontinuo, en los casos de actividades de temporada o que no exijan la prestación de servicios toda la semana, mes o año.</w:t>
      </w:r>
    </w:p>
    <w:p w:rsidR="00157416" w:rsidRPr="00157416" w:rsidRDefault="00157416" w:rsidP="00157416">
      <w:pPr>
        <w:spacing w:before="240"/>
        <w:ind w:right="141"/>
        <w:jc w:val="both"/>
        <w:rPr>
          <w:rFonts w:ascii="Cambria" w:hAnsi="Cambria"/>
          <w:sz w:val="24"/>
          <w:szCs w:val="24"/>
        </w:rPr>
      </w:pPr>
    </w:p>
    <w:p w:rsidR="00646AEA" w:rsidRDefault="00C56D73" w:rsidP="00C56D73">
      <w:pPr>
        <w:spacing w:before="240"/>
        <w:ind w:left="284" w:right="141"/>
        <w:jc w:val="center"/>
        <w:rPr>
          <w:rFonts w:ascii="Cambria" w:hAnsi="Cambria"/>
          <w:b/>
          <w:color w:val="557619" w:themeColor="accent5" w:themeShade="80"/>
          <w:sz w:val="24"/>
          <w:szCs w:val="24"/>
        </w:rPr>
      </w:pPr>
      <w:r>
        <w:rPr>
          <w:noProof/>
          <w:lang w:eastAsia="es-MX"/>
        </w:rPr>
        <w:drawing>
          <wp:inline distT="0" distB="0" distL="0" distR="0">
            <wp:extent cx="2552290" cy="1695450"/>
            <wp:effectExtent l="0" t="0" r="635" b="0"/>
            <wp:docPr id="8" name="Imagen 8" descr="Resultado de imagen para contratos lab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ontratos labor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36" cy="1695282"/>
                    </a:xfrm>
                    <a:prstGeom prst="rect">
                      <a:avLst/>
                    </a:prstGeom>
                    <a:ln>
                      <a:noFill/>
                    </a:ln>
                    <a:effectLst>
                      <a:softEdge rad="112500"/>
                    </a:effectLst>
                  </pic:spPr>
                </pic:pic>
              </a:graphicData>
            </a:graphic>
          </wp:inline>
        </w:drawing>
      </w:r>
    </w:p>
    <w:p w:rsidR="00C56D73" w:rsidRDefault="00C56D73" w:rsidP="005D767A">
      <w:pPr>
        <w:spacing w:before="240"/>
        <w:ind w:left="284" w:right="141"/>
        <w:jc w:val="both"/>
        <w:rPr>
          <w:rFonts w:ascii="Cambria" w:hAnsi="Cambria"/>
          <w:b/>
          <w:color w:val="557619" w:themeColor="accent5" w:themeShade="80"/>
          <w:sz w:val="24"/>
          <w:szCs w:val="24"/>
        </w:rPr>
      </w:pPr>
    </w:p>
    <w:p w:rsidR="00A0104C" w:rsidRPr="00646AEA" w:rsidRDefault="005D767A" w:rsidP="005D767A">
      <w:pPr>
        <w:spacing w:before="240"/>
        <w:ind w:left="284" w:right="141"/>
        <w:jc w:val="both"/>
        <w:rPr>
          <w:rFonts w:ascii="Cambria" w:hAnsi="Cambria"/>
          <w:b/>
          <w:color w:val="557619" w:themeColor="accent5" w:themeShade="80"/>
          <w:sz w:val="24"/>
          <w:szCs w:val="24"/>
        </w:rPr>
      </w:pPr>
      <w:r w:rsidRPr="00646AEA">
        <w:rPr>
          <w:rFonts w:ascii="Cambria" w:hAnsi="Cambria"/>
          <w:b/>
          <w:color w:val="557619" w:themeColor="accent5" w:themeShade="80"/>
          <w:sz w:val="24"/>
          <w:szCs w:val="24"/>
        </w:rPr>
        <w:t>DERECHO DE HUELGA</w:t>
      </w:r>
    </w:p>
    <w:p w:rsidR="00903397" w:rsidRPr="00646AEA" w:rsidRDefault="005801ED" w:rsidP="005D767A">
      <w:pPr>
        <w:spacing w:before="240"/>
        <w:ind w:left="284" w:right="141"/>
        <w:jc w:val="both"/>
        <w:rPr>
          <w:rFonts w:ascii="Cambria" w:hAnsi="Cambria"/>
          <w:sz w:val="24"/>
          <w:szCs w:val="24"/>
        </w:rPr>
      </w:pPr>
      <w:r w:rsidRPr="00646AEA">
        <w:rPr>
          <w:rFonts w:ascii="Cambria" w:hAnsi="Cambria"/>
          <w:sz w:val="24"/>
          <w:szCs w:val="24"/>
        </w:rPr>
        <w:t xml:space="preserve">La huelga es la suspensión temporal del trabajo, llevada a cabo por una coalición (sindicatos) de trabajadores (artículo 440, Ley Federal del Trabajo), y los requisitos para que sea considerada legal. </w:t>
      </w:r>
    </w:p>
    <w:p w:rsidR="005801ED" w:rsidRPr="00646AEA" w:rsidRDefault="005801ED" w:rsidP="005D767A">
      <w:pPr>
        <w:spacing w:before="240"/>
        <w:ind w:left="284" w:right="141"/>
        <w:jc w:val="both"/>
        <w:rPr>
          <w:rFonts w:ascii="Cambria" w:hAnsi="Cambria"/>
          <w:sz w:val="24"/>
          <w:szCs w:val="24"/>
        </w:rPr>
      </w:pPr>
      <w:r w:rsidRPr="00646AEA">
        <w:rPr>
          <w:rFonts w:ascii="Cambria" w:hAnsi="Cambria"/>
          <w:sz w:val="24"/>
          <w:szCs w:val="24"/>
        </w:rPr>
        <w:t xml:space="preserve">La huelga, es un derecho social y económico, cuyo ejercicio permite a los trabajadores alcanzar mejores condiciones de trabajo, prestaciones y salarios en el porvenir de sus reivindicaciones sociales. </w:t>
      </w:r>
    </w:p>
    <w:p w:rsidR="00701D15" w:rsidRPr="00646AEA" w:rsidRDefault="00701D15" w:rsidP="005D767A">
      <w:pPr>
        <w:spacing w:before="240"/>
        <w:ind w:left="284" w:right="141"/>
        <w:jc w:val="both"/>
        <w:rPr>
          <w:rFonts w:ascii="Cambria" w:hAnsi="Cambria"/>
          <w:sz w:val="24"/>
          <w:szCs w:val="24"/>
        </w:rPr>
      </w:pPr>
      <w:r w:rsidRPr="00646AEA">
        <w:rPr>
          <w:rFonts w:ascii="Cambria" w:hAnsi="Cambria"/>
          <w:sz w:val="24"/>
          <w:szCs w:val="24"/>
        </w:rPr>
        <w:t>La huelga tiene como objetivos los siguientes:</w:t>
      </w:r>
    </w:p>
    <w:p w:rsidR="00701D15" w:rsidRPr="00646AEA" w:rsidRDefault="00701D15" w:rsidP="005D767A">
      <w:pPr>
        <w:pStyle w:val="Prrafodelista"/>
        <w:numPr>
          <w:ilvl w:val="0"/>
          <w:numId w:val="2"/>
        </w:numPr>
        <w:spacing w:before="240"/>
        <w:ind w:right="141"/>
        <w:jc w:val="both"/>
        <w:rPr>
          <w:rFonts w:ascii="Cambria" w:hAnsi="Cambria"/>
          <w:sz w:val="24"/>
          <w:szCs w:val="24"/>
        </w:rPr>
      </w:pPr>
      <w:r w:rsidRPr="00646AEA">
        <w:rPr>
          <w:rFonts w:ascii="Cambria" w:hAnsi="Cambria"/>
          <w:sz w:val="24"/>
          <w:szCs w:val="24"/>
        </w:rPr>
        <w:t>Conseguir el equilibrio entre los diversos factores de la producción, armonizando los derechos del trabajo con los del capital.</w:t>
      </w:r>
    </w:p>
    <w:p w:rsidR="00701D15" w:rsidRPr="00646AEA" w:rsidRDefault="00701D15" w:rsidP="005D767A">
      <w:pPr>
        <w:pStyle w:val="Prrafodelista"/>
        <w:numPr>
          <w:ilvl w:val="0"/>
          <w:numId w:val="2"/>
        </w:numPr>
        <w:spacing w:before="240"/>
        <w:ind w:right="141"/>
        <w:jc w:val="both"/>
        <w:rPr>
          <w:rFonts w:ascii="Cambria" w:hAnsi="Cambria"/>
          <w:sz w:val="24"/>
          <w:szCs w:val="24"/>
        </w:rPr>
      </w:pPr>
      <w:r w:rsidRPr="00646AEA">
        <w:rPr>
          <w:rFonts w:ascii="Cambria" w:hAnsi="Cambria"/>
          <w:sz w:val="24"/>
          <w:szCs w:val="24"/>
        </w:rPr>
        <w:t>Obtener de los patrones la celebración del contrato-ley, y exigir su revisión al terminar el periodo de su vigencia.</w:t>
      </w:r>
    </w:p>
    <w:p w:rsidR="00701D15" w:rsidRPr="00646AEA" w:rsidRDefault="00701D15" w:rsidP="005D767A">
      <w:pPr>
        <w:pStyle w:val="Prrafodelista"/>
        <w:numPr>
          <w:ilvl w:val="0"/>
          <w:numId w:val="2"/>
        </w:numPr>
        <w:spacing w:before="240"/>
        <w:ind w:right="141"/>
        <w:jc w:val="both"/>
        <w:rPr>
          <w:rFonts w:ascii="Cambria" w:hAnsi="Cambria"/>
          <w:sz w:val="24"/>
          <w:szCs w:val="24"/>
        </w:rPr>
      </w:pPr>
      <w:r w:rsidRPr="00646AEA">
        <w:rPr>
          <w:rFonts w:ascii="Cambria" w:hAnsi="Cambria"/>
          <w:sz w:val="24"/>
          <w:szCs w:val="24"/>
        </w:rPr>
        <w:t>Exigir el cumplimiento del contrato colectivo de trabajo o del contrato-ley en las empresas o establecimientos en que se haya violado, entre otros.</w:t>
      </w:r>
    </w:p>
    <w:p w:rsidR="00157416" w:rsidRDefault="00157416" w:rsidP="005D767A">
      <w:pPr>
        <w:spacing w:before="240"/>
        <w:ind w:left="284" w:right="141"/>
        <w:jc w:val="both"/>
        <w:rPr>
          <w:rFonts w:ascii="Cambria" w:hAnsi="Cambria"/>
          <w:sz w:val="24"/>
          <w:szCs w:val="24"/>
        </w:rPr>
      </w:pPr>
    </w:p>
    <w:p w:rsidR="00701D15" w:rsidRPr="00646AEA" w:rsidRDefault="00701D15" w:rsidP="005D767A">
      <w:pPr>
        <w:spacing w:before="240"/>
        <w:ind w:left="284" w:right="141"/>
        <w:jc w:val="both"/>
        <w:rPr>
          <w:rFonts w:ascii="Cambria" w:hAnsi="Cambria"/>
          <w:sz w:val="24"/>
          <w:szCs w:val="24"/>
        </w:rPr>
      </w:pPr>
      <w:r w:rsidRPr="00646AEA">
        <w:rPr>
          <w:rFonts w:ascii="Cambria" w:hAnsi="Cambria"/>
          <w:sz w:val="24"/>
          <w:szCs w:val="24"/>
        </w:rPr>
        <w:t xml:space="preserve">El procedimiento para el establecimiento de una huelga se define en el artículo 920 de la Ley Federal del Trabajo y señala que la presentación debe realizarse por escrito al patrón, en un </w:t>
      </w:r>
      <w:r w:rsidRPr="00646AEA">
        <w:rPr>
          <w:rFonts w:ascii="Cambria" w:hAnsi="Cambria"/>
          <w:sz w:val="24"/>
          <w:szCs w:val="24"/>
        </w:rPr>
        <w:lastRenderedPageBreak/>
        <w:t xml:space="preserve">documento denominado pliego de peticiones; el cual deberá señalar día y hora de la suspensión de labores, </w:t>
      </w:r>
      <w:r w:rsidR="00E57868" w:rsidRPr="00646AEA">
        <w:rPr>
          <w:rFonts w:ascii="Cambria" w:hAnsi="Cambria"/>
          <w:sz w:val="24"/>
          <w:szCs w:val="24"/>
        </w:rPr>
        <w:t xml:space="preserve">y deberá notificarse por lo menos con seis días de anticipación y diez si se trata de servicios públicos. Además de presentar la notificación por escrito a la autoridad competente. El patrón deberá contestar después de 48 horas de haber sido notificado. </w:t>
      </w:r>
    </w:p>
    <w:p w:rsidR="00E57868" w:rsidRPr="00646AEA" w:rsidRDefault="00701D15" w:rsidP="005D767A">
      <w:pPr>
        <w:spacing w:before="240"/>
        <w:ind w:left="284" w:right="141"/>
        <w:jc w:val="both"/>
        <w:rPr>
          <w:rFonts w:ascii="Cambria" w:hAnsi="Cambria"/>
          <w:sz w:val="24"/>
          <w:szCs w:val="24"/>
        </w:rPr>
      </w:pPr>
      <w:r w:rsidRPr="00646AEA">
        <w:rPr>
          <w:rFonts w:ascii="Cambria" w:hAnsi="Cambria"/>
          <w:sz w:val="24"/>
          <w:szCs w:val="24"/>
        </w:rPr>
        <w:t xml:space="preserve">La forma en que termina la huelga, en primer lugar es por acuerdo entre los trabajadores huelguistas y, desde luego con los patrones; y por resolución de las autoridades laborales, lo que se denomina </w:t>
      </w:r>
      <w:r w:rsidRPr="00646AEA">
        <w:rPr>
          <w:rFonts w:ascii="Cambria" w:hAnsi="Cambria"/>
          <w:i/>
          <w:sz w:val="24"/>
          <w:szCs w:val="24"/>
        </w:rPr>
        <w:t>laudo arbitral</w:t>
      </w:r>
      <w:r w:rsidRPr="00646AEA">
        <w:rPr>
          <w:rFonts w:ascii="Cambria" w:hAnsi="Cambria"/>
          <w:sz w:val="24"/>
          <w:szCs w:val="24"/>
        </w:rPr>
        <w:t xml:space="preserve">. </w:t>
      </w:r>
    </w:p>
    <w:p w:rsidR="00E57868" w:rsidRDefault="00E57868" w:rsidP="005D767A">
      <w:pPr>
        <w:spacing w:before="240" w:line="360" w:lineRule="auto"/>
        <w:ind w:left="284" w:right="141"/>
        <w:jc w:val="center"/>
        <w:rPr>
          <w:rFonts w:ascii="Cambria" w:hAnsi="Cambria"/>
          <w:sz w:val="24"/>
          <w:szCs w:val="24"/>
        </w:rPr>
      </w:pPr>
      <w:r>
        <w:rPr>
          <w:noProof/>
          <w:lang w:eastAsia="es-MX"/>
        </w:rPr>
        <w:drawing>
          <wp:inline distT="0" distB="0" distL="0" distR="0" wp14:anchorId="3EDD9561" wp14:editId="55B87FA8">
            <wp:extent cx="3848100" cy="1924050"/>
            <wp:effectExtent l="0" t="0" r="0" b="0"/>
            <wp:docPr id="3" name="Imagen 3" descr="Resultado de imagen para huel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uelga"/>
                    <pic:cNvPicPr>
                      <a:picLocks noChangeAspect="1" noChangeArrowheads="1"/>
                    </pic:cNvPicPr>
                  </pic:nvPicPr>
                  <pic:blipFill rotWithShape="1">
                    <a:blip r:embed="rId13">
                      <a:extLst>
                        <a:ext uri="{28A0092B-C50C-407E-A947-70E740481C1C}">
                          <a14:useLocalDpi xmlns:a14="http://schemas.microsoft.com/office/drawing/2010/main" val="0"/>
                        </a:ext>
                      </a:extLst>
                    </a:blip>
                    <a:srcRect t="15696" b="10571"/>
                    <a:stretch/>
                  </pic:blipFill>
                  <pic:spPr bwMode="auto">
                    <a:xfrm>
                      <a:off x="0" y="0"/>
                      <a:ext cx="384810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5D767A" w:rsidRDefault="005D767A"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157416" w:rsidRDefault="00157416" w:rsidP="005D767A">
      <w:pPr>
        <w:spacing w:before="240" w:line="360" w:lineRule="auto"/>
        <w:ind w:left="284" w:right="141"/>
        <w:jc w:val="both"/>
        <w:rPr>
          <w:rFonts w:ascii="Cambria" w:hAnsi="Cambria"/>
          <w:b/>
          <w:color w:val="557619" w:themeColor="accent5" w:themeShade="80"/>
          <w:sz w:val="24"/>
          <w:szCs w:val="24"/>
        </w:rPr>
      </w:pPr>
    </w:p>
    <w:p w:rsidR="005D767A" w:rsidRPr="00157416" w:rsidRDefault="005D767A" w:rsidP="005D767A">
      <w:pPr>
        <w:spacing w:before="240" w:line="360" w:lineRule="auto"/>
        <w:ind w:left="284" w:right="141"/>
        <w:jc w:val="both"/>
        <w:rPr>
          <w:rFonts w:ascii="Cambria" w:hAnsi="Cambria"/>
          <w:b/>
          <w:color w:val="557619" w:themeColor="accent5" w:themeShade="80"/>
          <w:sz w:val="20"/>
          <w:szCs w:val="24"/>
        </w:rPr>
      </w:pPr>
      <w:r w:rsidRPr="00157416">
        <w:rPr>
          <w:rFonts w:ascii="Cambria" w:hAnsi="Cambria"/>
          <w:b/>
          <w:color w:val="557619" w:themeColor="accent5" w:themeShade="80"/>
          <w:sz w:val="20"/>
          <w:szCs w:val="24"/>
        </w:rPr>
        <w:t>BIBLIOGRAFÍA</w:t>
      </w:r>
    </w:p>
    <w:p w:rsidR="005D767A" w:rsidRPr="00157416" w:rsidRDefault="00010779" w:rsidP="005D767A">
      <w:pPr>
        <w:pStyle w:val="Prrafodelista"/>
        <w:numPr>
          <w:ilvl w:val="0"/>
          <w:numId w:val="8"/>
        </w:numPr>
        <w:spacing w:before="240" w:line="360" w:lineRule="auto"/>
        <w:ind w:right="141"/>
        <w:rPr>
          <w:rFonts w:ascii="Cambria" w:hAnsi="Cambria"/>
          <w:sz w:val="20"/>
          <w:szCs w:val="24"/>
        </w:rPr>
      </w:pPr>
      <w:r w:rsidRPr="00157416">
        <w:rPr>
          <w:rFonts w:ascii="Cambria" w:hAnsi="Cambria"/>
          <w:sz w:val="20"/>
          <w:szCs w:val="24"/>
        </w:rPr>
        <w:t xml:space="preserve">Ortiz, M. A. (2006). </w:t>
      </w:r>
      <w:r w:rsidRPr="00157416">
        <w:rPr>
          <w:rFonts w:ascii="Cambria" w:hAnsi="Cambria"/>
          <w:i/>
          <w:iCs/>
          <w:sz w:val="20"/>
          <w:szCs w:val="24"/>
        </w:rPr>
        <w:t>Acercamiento al Derecho</w:t>
      </w:r>
      <w:r w:rsidRPr="00157416">
        <w:rPr>
          <w:rFonts w:ascii="Cambria" w:hAnsi="Cambria"/>
          <w:sz w:val="20"/>
          <w:szCs w:val="24"/>
        </w:rPr>
        <w:t>. México: Grupo Patria Cultural.</w:t>
      </w:r>
    </w:p>
    <w:p w:rsidR="00174569" w:rsidRDefault="005D767A" w:rsidP="00157416">
      <w:pPr>
        <w:pStyle w:val="Prrafodelista"/>
        <w:numPr>
          <w:ilvl w:val="0"/>
          <w:numId w:val="8"/>
        </w:numPr>
        <w:spacing w:before="240" w:line="360" w:lineRule="auto"/>
        <w:ind w:right="141"/>
        <w:rPr>
          <w:rFonts w:ascii="Cambria" w:hAnsi="Cambria"/>
          <w:sz w:val="20"/>
          <w:szCs w:val="24"/>
        </w:rPr>
      </w:pPr>
      <w:r w:rsidRPr="00157416">
        <w:rPr>
          <w:rFonts w:ascii="Cambria" w:hAnsi="Cambria"/>
          <w:sz w:val="20"/>
          <w:szCs w:val="24"/>
        </w:rPr>
        <w:t xml:space="preserve">Derechos y Obligaciones de los Trabajadores. Recuperado de: </w:t>
      </w:r>
      <w:r w:rsidR="00584E5A" w:rsidRPr="00584E5A">
        <w:rPr>
          <w:rFonts w:ascii="Cambria" w:hAnsi="Cambria"/>
          <w:sz w:val="20"/>
          <w:szCs w:val="24"/>
        </w:rPr>
        <w:t>www.emprendepyme.net</w:t>
      </w:r>
    </w:p>
    <w:p w:rsidR="00CB7402" w:rsidRPr="00584E5A" w:rsidRDefault="00584E5A" w:rsidP="00584E5A">
      <w:pPr>
        <w:pStyle w:val="Prrafodelista"/>
        <w:numPr>
          <w:ilvl w:val="0"/>
          <w:numId w:val="8"/>
        </w:numPr>
        <w:spacing w:before="240" w:line="360" w:lineRule="auto"/>
        <w:ind w:right="141"/>
        <w:rPr>
          <w:rFonts w:ascii="Cambria" w:hAnsi="Cambria"/>
          <w:sz w:val="20"/>
          <w:szCs w:val="24"/>
        </w:rPr>
      </w:pPr>
      <w:r>
        <w:rPr>
          <w:rFonts w:ascii="Cambria" w:hAnsi="Cambria"/>
          <w:sz w:val="20"/>
          <w:szCs w:val="24"/>
        </w:rPr>
        <w:t>Tipos de Contratos Laborales en México. Recuperado de: www.grupoargos.com.mx</w:t>
      </w:r>
      <w:r w:rsidR="005A3705" w:rsidRPr="00584E5A">
        <w:rPr>
          <w:rFonts w:ascii="Cambria" w:hAnsi="Cambria"/>
          <w:sz w:val="12"/>
          <w:szCs w:val="24"/>
        </w:rPr>
        <w:t xml:space="preserve">                             </w:t>
      </w:r>
    </w:p>
    <w:sectPr w:rsidR="00CB7402" w:rsidRPr="00584E5A" w:rsidSect="00157416">
      <w:headerReference w:type="default" r:id="rId14"/>
      <w:pgSz w:w="12240" w:h="15840"/>
      <w:pgMar w:top="284" w:right="1183" w:bottom="709" w:left="993" w:header="708" w:footer="708" w:gutter="0"/>
      <w:pgBorders w:offsetFrom="page">
        <w:top w:val="double" w:sz="12" w:space="24" w:color="557619" w:themeColor="accent5" w:themeShade="80"/>
        <w:left w:val="double" w:sz="12" w:space="24" w:color="557619" w:themeColor="accent5" w:themeShade="80"/>
        <w:bottom w:val="double" w:sz="12" w:space="24" w:color="557619" w:themeColor="accent5" w:themeShade="80"/>
        <w:right w:val="double" w:sz="12" w:space="24" w:color="557619"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05E" w:rsidRDefault="007D205E" w:rsidP="00DA1E55">
      <w:pPr>
        <w:spacing w:after="0" w:line="240" w:lineRule="auto"/>
      </w:pPr>
      <w:r>
        <w:separator/>
      </w:r>
    </w:p>
  </w:endnote>
  <w:endnote w:type="continuationSeparator" w:id="0">
    <w:p w:rsidR="007D205E" w:rsidRDefault="007D205E" w:rsidP="00DA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cript MT Bold">
    <w:panose1 w:val="03040602040607080904"/>
    <w:charset w:val="00"/>
    <w:family w:val="script"/>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05E" w:rsidRDefault="007D205E" w:rsidP="00DA1E55">
      <w:pPr>
        <w:spacing w:after="0" w:line="240" w:lineRule="auto"/>
      </w:pPr>
      <w:r>
        <w:separator/>
      </w:r>
    </w:p>
  </w:footnote>
  <w:footnote w:type="continuationSeparator" w:id="0">
    <w:p w:rsidR="007D205E" w:rsidRDefault="007D205E" w:rsidP="00DA1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E55" w:rsidRPr="00DA1E55" w:rsidRDefault="00DA1E55" w:rsidP="00DA1E55">
    <w:pPr>
      <w:pStyle w:val="Encabezado"/>
      <w:ind w:left="-709" w:firstLine="709"/>
      <w:rPr>
        <w:rFonts w:ascii="Franklin Gothic Demi" w:hAnsi="Franklin Gothic Demi"/>
      </w:rPr>
    </w:pPr>
    <w:r>
      <w:rPr>
        <w:rFonts w:ascii="Franklin Gothic Demi" w:hAnsi="Franklin Gothic Demi"/>
        <w:sz w:val="40"/>
      </w:rPr>
      <w:t xml:space="preserve">   </w:t>
    </w:r>
  </w:p>
  <w:p w:rsidR="00DA1E55" w:rsidRDefault="00DA1E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35D"/>
    <w:multiLevelType w:val="hybridMultilevel"/>
    <w:tmpl w:val="415E049E"/>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
    <w:nsid w:val="08491198"/>
    <w:multiLevelType w:val="hybridMultilevel"/>
    <w:tmpl w:val="540845F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0F7B0404"/>
    <w:multiLevelType w:val="hybridMultilevel"/>
    <w:tmpl w:val="7DB4E372"/>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nsid w:val="12CA05C8"/>
    <w:multiLevelType w:val="hybridMultilevel"/>
    <w:tmpl w:val="D5DCF008"/>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19EA6237"/>
    <w:multiLevelType w:val="hybridMultilevel"/>
    <w:tmpl w:val="CE1EDC7A"/>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5">
    <w:nsid w:val="1E513E8D"/>
    <w:multiLevelType w:val="hybridMultilevel"/>
    <w:tmpl w:val="E2CC401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nsid w:val="29B7023B"/>
    <w:multiLevelType w:val="hybridMultilevel"/>
    <w:tmpl w:val="A08CA53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7">
    <w:nsid w:val="3791622E"/>
    <w:multiLevelType w:val="hybridMultilevel"/>
    <w:tmpl w:val="980465EC"/>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nsid w:val="44FC3D80"/>
    <w:multiLevelType w:val="hybridMultilevel"/>
    <w:tmpl w:val="17624A4E"/>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550D2A55"/>
    <w:multiLevelType w:val="hybridMultilevel"/>
    <w:tmpl w:val="92EAAF00"/>
    <w:lvl w:ilvl="0" w:tplc="1144CBA0">
      <w:start w:val="1"/>
      <w:numFmt w:val="bullet"/>
      <w:lvlText w:val="•"/>
      <w:lvlJc w:val="left"/>
      <w:pPr>
        <w:tabs>
          <w:tab w:val="num" w:pos="720"/>
        </w:tabs>
        <w:ind w:left="720" w:hanging="360"/>
      </w:pPr>
      <w:rPr>
        <w:rFonts w:ascii="Arial" w:hAnsi="Arial" w:hint="default"/>
      </w:rPr>
    </w:lvl>
    <w:lvl w:ilvl="1" w:tplc="72AA6066" w:tentative="1">
      <w:start w:val="1"/>
      <w:numFmt w:val="bullet"/>
      <w:lvlText w:val="•"/>
      <w:lvlJc w:val="left"/>
      <w:pPr>
        <w:tabs>
          <w:tab w:val="num" w:pos="1440"/>
        </w:tabs>
        <w:ind w:left="1440" w:hanging="360"/>
      </w:pPr>
      <w:rPr>
        <w:rFonts w:ascii="Arial" w:hAnsi="Arial" w:hint="default"/>
      </w:rPr>
    </w:lvl>
    <w:lvl w:ilvl="2" w:tplc="AC5004BC" w:tentative="1">
      <w:start w:val="1"/>
      <w:numFmt w:val="bullet"/>
      <w:lvlText w:val="•"/>
      <w:lvlJc w:val="left"/>
      <w:pPr>
        <w:tabs>
          <w:tab w:val="num" w:pos="2160"/>
        </w:tabs>
        <w:ind w:left="2160" w:hanging="360"/>
      </w:pPr>
      <w:rPr>
        <w:rFonts w:ascii="Arial" w:hAnsi="Arial" w:hint="default"/>
      </w:rPr>
    </w:lvl>
    <w:lvl w:ilvl="3" w:tplc="06F8C364" w:tentative="1">
      <w:start w:val="1"/>
      <w:numFmt w:val="bullet"/>
      <w:lvlText w:val="•"/>
      <w:lvlJc w:val="left"/>
      <w:pPr>
        <w:tabs>
          <w:tab w:val="num" w:pos="2880"/>
        </w:tabs>
        <w:ind w:left="2880" w:hanging="360"/>
      </w:pPr>
      <w:rPr>
        <w:rFonts w:ascii="Arial" w:hAnsi="Arial" w:hint="default"/>
      </w:rPr>
    </w:lvl>
    <w:lvl w:ilvl="4" w:tplc="7EACE9F2" w:tentative="1">
      <w:start w:val="1"/>
      <w:numFmt w:val="bullet"/>
      <w:lvlText w:val="•"/>
      <w:lvlJc w:val="left"/>
      <w:pPr>
        <w:tabs>
          <w:tab w:val="num" w:pos="3600"/>
        </w:tabs>
        <w:ind w:left="3600" w:hanging="360"/>
      </w:pPr>
      <w:rPr>
        <w:rFonts w:ascii="Arial" w:hAnsi="Arial" w:hint="default"/>
      </w:rPr>
    </w:lvl>
    <w:lvl w:ilvl="5" w:tplc="870E9A16" w:tentative="1">
      <w:start w:val="1"/>
      <w:numFmt w:val="bullet"/>
      <w:lvlText w:val="•"/>
      <w:lvlJc w:val="left"/>
      <w:pPr>
        <w:tabs>
          <w:tab w:val="num" w:pos="4320"/>
        </w:tabs>
        <w:ind w:left="4320" w:hanging="360"/>
      </w:pPr>
      <w:rPr>
        <w:rFonts w:ascii="Arial" w:hAnsi="Arial" w:hint="default"/>
      </w:rPr>
    </w:lvl>
    <w:lvl w:ilvl="6" w:tplc="DB5A980A" w:tentative="1">
      <w:start w:val="1"/>
      <w:numFmt w:val="bullet"/>
      <w:lvlText w:val="•"/>
      <w:lvlJc w:val="left"/>
      <w:pPr>
        <w:tabs>
          <w:tab w:val="num" w:pos="5040"/>
        </w:tabs>
        <w:ind w:left="5040" w:hanging="360"/>
      </w:pPr>
      <w:rPr>
        <w:rFonts w:ascii="Arial" w:hAnsi="Arial" w:hint="default"/>
      </w:rPr>
    </w:lvl>
    <w:lvl w:ilvl="7" w:tplc="65FE4F42" w:tentative="1">
      <w:start w:val="1"/>
      <w:numFmt w:val="bullet"/>
      <w:lvlText w:val="•"/>
      <w:lvlJc w:val="left"/>
      <w:pPr>
        <w:tabs>
          <w:tab w:val="num" w:pos="5760"/>
        </w:tabs>
        <w:ind w:left="5760" w:hanging="360"/>
      </w:pPr>
      <w:rPr>
        <w:rFonts w:ascii="Arial" w:hAnsi="Arial" w:hint="default"/>
      </w:rPr>
    </w:lvl>
    <w:lvl w:ilvl="8" w:tplc="EAFC8916" w:tentative="1">
      <w:start w:val="1"/>
      <w:numFmt w:val="bullet"/>
      <w:lvlText w:val="•"/>
      <w:lvlJc w:val="left"/>
      <w:pPr>
        <w:tabs>
          <w:tab w:val="num" w:pos="6480"/>
        </w:tabs>
        <w:ind w:left="6480" w:hanging="360"/>
      </w:pPr>
      <w:rPr>
        <w:rFonts w:ascii="Arial" w:hAnsi="Arial" w:hint="default"/>
      </w:rPr>
    </w:lvl>
  </w:abstractNum>
  <w:abstractNum w:abstractNumId="10">
    <w:nsid w:val="685D7972"/>
    <w:multiLevelType w:val="hybridMultilevel"/>
    <w:tmpl w:val="A8401E2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1"/>
  </w:num>
  <w:num w:numId="6">
    <w:abstractNumId w:val="5"/>
  </w:num>
  <w:num w:numId="7">
    <w:abstractNumId w:val="8"/>
  </w:num>
  <w:num w:numId="8">
    <w:abstractNumId w:val="4"/>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55"/>
    <w:rsid w:val="00010779"/>
    <w:rsid w:val="00037B71"/>
    <w:rsid w:val="000F397A"/>
    <w:rsid w:val="00157416"/>
    <w:rsid w:val="00174569"/>
    <w:rsid w:val="00472462"/>
    <w:rsid w:val="00505D9F"/>
    <w:rsid w:val="00560433"/>
    <w:rsid w:val="005801ED"/>
    <w:rsid w:val="00584E5A"/>
    <w:rsid w:val="005A3705"/>
    <w:rsid w:val="005D767A"/>
    <w:rsid w:val="005F6A67"/>
    <w:rsid w:val="00646AEA"/>
    <w:rsid w:val="00701D15"/>
    <w:rsid w:val="007D205E"/>
    <w:rsid w:val="00821CD1"/>
    <w:rsid w:val="00845AE3"/>
    <w:rsid w:val="00903397"/>
    <w:rsid w:val="00916701"/>
    <w:rsid w:val="009B6185"/>
    <w:rsid w:val="00A0104C"/>
    <w:rsid w:val="00BF439F"/>
    <w:rsid w:val="00C344AC"/>
    <w:rsid w:val="00C56D73"/>
    <w:rsid w:val="00CB7402"/>
    <w:rsid w:val="00CF63F9"/>
    <w:rsid w:val="00D601E4"/>
    <w:rsid w:val="00DA1E55"/>
    <w:rsid w:val="00E57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1E55"/>
    <w:pPr>
      <w:keepNext/>
      <w:keepLines/>
      <w:spacing w:before="480" w:after="0"/>
      <w:outlineLvl w:val="0"/>
    </w:pPr>
    <w:rPr>
      <w:rFonts w:asciiTheme="majorHAnsi" w:eastAsiaTheme="majorEastAsia" w:hAnsiTheme="majorHAnsi" w:cstheme="majorBidi"/>
      <w:b/>
      <w:bCs/>
      <w:color w:val="25A2E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1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E55"/>
    <w:rPr>
      <w:rFonts w:ascii="Tahoma" w:hAnsi="Tahoma" w:cs="Tahoma"/>
      <w:sz w:val="16"/>
      <w:szCs w:val="16"/>
    </w:rPr>
  </w:style>
  <w:style w:type="paragraph" w:styleId="Encabezado">
    <w:name w:val="header"/>
    <w:basedOn w:val="Normal"/>
    <w:link w:val="EncabezadoCar"/>
    <w:uiPriority w:val="99"/>
    <w:unhideWhenUsed/>
    <w:rsid w:val="00DA1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E55"/>
  </w:style>
  <w:style w:type="paragraph" w:styleId="Piedepgina">
    <w:name w:val="footer"/>
    <w:basedOn w:val="Normal"/>
    <w:link w:val="PiedepginaCar"/>
    <w:uiPriority w:val="99"/>
    <w:unhideWhenUsed/>
    <w:rsid w:val="00DA1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E55"/>
  </w:style>
  <w:style w:type="paragraph" w:customStyle="1" w:styleId="3CBD5A742C28424DA5172AD252E32316">
    <w:name w:val="3CBD5A742C28424DA5172AD252E32316"/>
    <w:rsid w:val="00DA1E55"/>
    <w:rPr>
      <w:rFonts w:eastAsiaTheme="minorEastAsia"/>
      <w:lang w:eastAsia="es-MX"/>
    </w:rPr>
  </w:style>
  <w:style w:type="paragraph" w:styleId="Ttulo">
    <w:name w:val="Title"/>
    <w:basedOn w:val="Normal"/>
    <w:next w:val="Normal"/>
    <w:link w:val="TtuloCar"/>
    <w:uiPriority w:val="10"/>
    <w:qFormat/>
    <w:rsid w:val="00DA1E55"/>
    <w:pPr>
      <w:pBdr>
        <w:bottom w:val="single" w:sz="8" w:space="4" w:color="76C5EF" w:themeColor="accent1"/>
      </w:pBdr>
      <w:spacing w:after="300" w:line="240" w:lineRule="auto"/>
      <w:contextualSpacing/>
    </w:pPr>
    <w:rPr>
      <w:rFonts w:asciiTheme="majorHAnsi" w:eastAsiaTheme="majorEastAsia" w:hAnsiTheme="majorHAnsi" w:cstheme="majorBidi"/>
      <w:color w:val="246A93" w:themeColor="text2" w:themeShade="BF"/>
      <w:spacing w:val="5"/>
      <w:kern w:val="28"/>
      <w:sz w:val="52"/>
      <w:szCs w:val="52"/>
    </w:rPr>
  </w:style>
  <w:style w:type="character" w:customStyle="1" w:styleId="TtuloCar">
    <w:name w:val="Título Car"/>
    <w:basedOn w:val="Fuentedeprrafopredeter"/>
    <w:link w:val="Ttulo"/>
    <w:uiPriority w:val="10"/>
    <w:rsid w:val="00DA1E55"/>
    <w:rPr>
      <w:rFonts w:asciiTheme="majorHAnsi" w:eastAsiaTheme="majorEastAsia" w:hAnsiTheme="majorHAnsi" w:cstheme="majorBidi"/>
      <w:color w:val="246A93" w:themeColor="text2" w:themeShade="BF"/>
      <w:spacing w:val="5"/>
      <w:kern w:val="28"/>
      <w:sz w:val="52"/>
      <w:szCs w:val="52"/>
    </w:rPr>
  </w:style>
  <w:style w:type="character" w:customStyle="1" w:styleId="Ttulo1Car">
    <w:name w:val="Título 1 Car"/>
    <w:basedOn w:val="Fuentedeprrafopredeter"/>
    <w:link w:val="Ttulo1"/>
    <w:uiPriority w:val="9"/>
    <w:rsid w:val="00DA1E55"/>
    <w:rPr>
      <w:rFonts w:asciiTheme="majorHAnsi" w:eastAsiaTheme="majorEastAsia" w:hAnsiTheme="majorHAnsi" w:cstheme="majorBidi"/>
      <w:b/>
      <w:bCs/>
      <w:color w:val="25A2E5" w:themeColor="accent1" w:themeShade="BF"/>
      <w:sz w:val="28"/>
      <w:szCs w:val="28"/>
    </w:rPr>
  </w:style>
  <w:style w:type="paragraph" w:styleId="Prrafodelista">
    <w:name w:val="List Paragraph"/>
    <w:basedOn w:val="Normal"/>
    <w:uiPriority w:val="34"/>
    <w:qFormat/>
    <w:rsid w:val="00821CD1"/>
    <w:pPr>
      <w:ind w:left="720"/>
      <w:contextualSpacing/>
    </w:pPr>
  </w:style>
  <w:style w:type="paragraph" w:styleId="Textonotapie">
    <w:name w:val="footnote text"/>
    <w:basedOn w:val="Normal"/>
    <w:link w:val="TextonotapieCar"/>
    <w:uiPriority w:val="99"/>
    <w:semiHidden/>
    <w:unhideWhenUsed/>
    <w:rsid w:val="000F39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397A"/>
    <w:rPr>
      <w:sz w:val="20"/>
      <w:szCs w:val="20"/>
    </w:rPr>
  </w:style>
  <w:style w:type="character" w:styleId="Refdenotaalpie">
    <w:name w:val="footnote reference"/>
    <w:basedOn w:val="Fuentedeprrafopredeter"/>
    <w:uiPriority w:val="99"/>
    <w:semiHidden/>
    <w:unhideWhenUsed/>
    <w:rsid w:val="000F397A"/>
    <w:rPr>
      <w:vertAlign w:val="superscript"/>
    </w:rPr>
  </w:style>
  <w:style w:type="character" w:styleId="Hipervnculo">
    <w:name w:val="Hyperlink"/>
    <w:basedOn w:val="Fuentedeprrafopredeter"/>
    <w:uiPriority w:val="99"/>
    <w:unhideWhenUsed/>
    <w:rsid w:val="005D767A"/>
    <w:rPr>
      <w:color w:val="7AB6E8"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1E55"/>
    <w:pPr>
      <w:keepNext/>
      <w:keepLines/>
      <w:spacing w:before="480" w:after="0"/>
      <w:outlineLvl w:val="0"/>
    </w:pPr>
    <w:rPr>
      <w:rFonts w:asciiTheme="majorHAnsi" w:eastAsiaTheme="majorEastAsia" w:hAnsiTheme="majorHAnsi" w:cstheme="majorBidi"/>
      <w:b/>
      <w:bCs/>
      <w:color w:val="25A2E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1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E55"/>
    <w:rPr>
      <w:rFonts w:ascii="Tahoma" w:hAnsi="Tahoma" w:cs="Tahoma"/>
      <w:sz w:val="16"/>
      <w:szCs w:val="16"/>
    </w:rPr>
  </w:style>
  <w:style w:type="paragraph" w:styleId="Encabezado">
    <w:name w:val="header"/>
    <w:basedOn w:val="Normal"/>
    <w:link w:val="EncabezadoCar"/>
    <w:uiPriority w:val="99"/>
    <w:unhideWhenUsed/>
    <w:rsid w:val="00DA1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E55"/>
  </w:style>
  <w:style w:type="paragraph" w:styleId="Piedepgina">
    <w:name w:val="footer"/>
    <w:basedOn w:val="Normal"/>
    <w:link w:val="PiedepginaCar"/>
    <w:uiPriority w:val="99"/>
    <w:unhideWhenUsed/>
    <w:rsid w:val="00DA1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E55"/>
  </w:style>
  <w:style w:type="paragraph" w:customStyle="1" w:styleId="3CBD5A742C28424DA5172AD252E32316">
    <w:name w:val="3CBD5A742C28424DA5172AD252E32316"/>
    <w:rsid w:val="00DA1E55"/>
    <w:rPr>
      <w:rFonts w:eastAsiaTheme="minorEastAsia"/>
      <w:lang w:eastAsia="es-MX"/>
    </w:rPr>
  </w:style>
  <w:style w:type="paragraph" w:styleId="Ttulo">
    <w:name w:val="Title"/>
    <w:basedOn w:val="Normal"/>
    <w:next w:val="Normal"/>
    <w:link w:val="TtuloCar"/>
    <w:uiPriority w:val="10"/>
    <w:qFormat/>
    <w:rsid w:val="00DA1E55"/>
    <w:pPr>
      <w:pBdr>
        <w:bottom w:val="single" w:sz="8" w:space="4" w:color="76C5EF" w:themeColor="accent1"/>
      </w:pBdr>
      <w:spacing w:after="300" w:line="240" w:lineRule="auto"/>
      <w:contextualSpacing/>
    </w:pPr>
    <w:rPr>
      <w:rFonts w:asciiTheme="majorHAnsi" w:eastAsiaTheme="majorEastAsia" w:hAnsiTheme="majorHAnsi" w:cstheme="majorBidi"/>
      <w:color w:val="246A93" w:themeColor="text2" w:themeShade="BF"/>
      <w:spacing w:val="5"/>
      <w:kern w:val="28"/>
      <w:sz w:val="52"/>
      <w:szCs w:val="52"/>
    </w:rPr>
  </w:style>
  <w:style w:type="character" w:customStyle="1" w:styleId="TtuloCar">
    <w:name w:val="Título Car"/>
    <w:basedOn w:val="Fuentedeprrafopredeter"/>
    <w:link w:val="Ttulo"/>
    <w:uiPriority w:val="10"/>
    <w:rsid w:val="00DA1E55"/>
    <w:rPr>
      <w:rFonts w:asciiTheme="majorHAnsi" w:eastAsiaTheme="majorEastAsia" w:hAnsiTheme="majorHAnsi" w:cstheme="majorBidi"/>
      <w:color w:val="246A93" w:themeColor="text2" w:themeShade="BF"/>
      <w:spacing w:val="5"/>
      <w:kern w:val="28"/>
      <w:sz w:val="52"/>
      <w:szCs w:val="52"/>
    </w:rPr>
  </w:style>
  <w:style w:type="character" w:customStyle="1" w:styleId="Ttulo1Car">
    <w:name w:val="Título 1 Car"/>
    <w:basedOn w:val="Fuentedeprrafopredeter"/>
    <w:link w:val="Ttulo1"/>
    <w:uiPriority w:val="9"/>
    <w:rsid w:val="00DA1E55"/>
    <w:rPr>
      <w:rFonts w:asciiTheme="majorHAnsi" w:eastAsiaTheme="majorEastAsia" w:hAnsiTheme="majorHAnsi" w:cstheme="majorBidi"/>
      <w:b/>
      <w:bCs/>
      <w:color w:val="25A2E5" w:themeColor="accent1" w:themeShade="BF"/>
      <w:sz w:val="28"/>
      <w:szCs w:val="28"/>
    </w:rPr>
  </w:style>
  <w:style w:type="paragraph" w:styleId="Prrafodelista">
    <w:name w:val="List Paragraph"/>
    <w:basedOn w:val="Normal"/>
    <w:uiPriority w:val="34"/>
    <w:qFormat/>
    <w:rsid w:val="00821CD1"/>
    <w:pPr>
      <w:ind w:left="720"/>
      <w:contextualSpacing/>
    </w:pPr>
  </w:style>
  <w:style w:type="paragraph" w:styleId="Textonotapie">
    <w:name w:val="footnote text"/>
    <w:basedOn w:val="Normal"/>
    <w:link w:val="TextonotapieCar"/>
    <w:uiPriority w:val="99"/>
    <w:semiHidden/>
    <w:unhideWhenUsed/>
    <w:rsid w:val="000F39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397A"/>
    <w:rPr>
      <w:sz w:val="20"/>
      <w:szCs w:val="20"/>
    </w:rPr>
  </w:style>
  <w:style w:type="character" w:styleId="Refdenotaalpie">
    <w:name w:val="footnote reference"/>
    <w:basedOn w:val="Fuentedeprrafopredeter"/>
    <w:uiPriority w:val="99"/>
    <w:semiHidden/>
    <w:unhideWhenUsed/>
    <w:rsid w:val="000F397A"/>
    <w:rPr>
      <w:vertAlign w:val="superscript"/>
    </w:rPr>
  </w:style>
  <w:style w:type="character" w:styleId="Hipervnculo">
    <w:name w:val="Hyperlink"/>
    <w:basedOn w:val="Fuentedeprrafopredeter"/>
    <w:uiPriority w:val="99"/>
    <w:unhideWhenUsed/>
    <w:rsid w:val="005D767A"/>
    <w:rPr>
      <w:color w:val="7AB6E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663">
      <w:bodyDiv w:val="1"/>
      <w:marLeft w:val="0"/>
      <w:marRight w:val="0"/>
      <w:marTop w:val="0"/>
      <w:marBottom w:val="0"/>
      <w:divBdr>
        <w:top w:val="none" w:sz="0" w:space="0" w:color="auto"/>
        <w:left w:val="none" w:sz="0" w:space="0" w:color="auto"/>
        <w:bottom w:val="none" w:sz="0" w:space="0" w:color="auto"/>
        <w:right w:val="none" w:sz="0" w:space="0" w:color="auto"/>
      </w:divBdr>
      <w:divsChild>
        <w:div w:id="874345850">
          <w:marLeft w:val="547"/>
          <w:marRight w:val="0"/>
          <w:marTop w:val="106"/>
          <w:marBottom w:val="0"/>
          <w:divBdr>
            <w:top w:val="none" w:sz="0" w:space="0" w:color="auto"/>
            <w:left w:val="none" w:sz="0" w:space="0" w:color="auto"/>
            <w:bottom w:val="none" w:sz="0" w:space="0" w:color="auto"/>
            <w:right w:val="none" w:sz="0" w:space="0" w:color="auto"/>
          </w:divBdr>
        </w:div>
      </w:divsChild>
    </w:div>
    <w:div w:id="188184564">
      <w:bodyDiv w:val="1"/>
      <w:marLeft w:val="0"/>
      <w:marRight w:val="0"/>
      <w:marTop w:val="0"/>
      <w:marBottom w:val="0"/>
      <w:divBdr>
        <w:top w:val="none" w:sz="0" w:space="0" w:color="auto"/>
        <w:left w:val="none" w:sz="0" w:space="0" w:color="auto"/>
        <w:bottom w:val="none" w:sz="0" w:space="0" w:color="auto"/>
        <w:right w:val="none" w:sz="0" w:space="0" w:color="auto"/>
      </w:divBdr>
      <w:divsChild>
        <w:div w:id="995256174">
          <w:marLeft w:val="547"/>
          <w:marRight w:val="0"/>
          <w:marTop w:val="96"/>
          <w:marBottom w:val="0"/>
          <w:divBdr>
            <w:top w:val="none" w:sz="0" w:space="0" w:color="auto"/>
            <w:left w:val="none" w:sz="0" w:space="0" w:color="auto"/>
            <w:bottom w:val="none" w:sz="0" w:space="0" w:color="auto"/>
            <w:right w:val="none" w:sz="0" w:space="0" w:color="auto"/>
          </w:divBdr>
        </w:div>
      </w:divsChild>
    </w:div>
    <w:div w:id="579602828">
      <w:bodyDiv w:val="1"/>
      <w:marLeft w:val="0"/>
      <w:marRight w:val="0"/>
      <w:marTop w:val="0"/>
      <w:marBottom w:val="0"/>
      <w:divBdr>
        <w:top w:val="none" w:sz="0" w:space="0" w:color="auto"/>
        <w:left w:val="none" w:sz="0" w:space="0" w:color="auto"/>
        <w:bottom w:val="none" w:sz="0" w:space="0" w:color="auto"/>
        <w:right w:val="none" w:sz="0" w:space="0" w:color="auto"/>
      </w:divBdr>
    </w:div>
    <w:div w:id="1064255391">
      <w:bodyDiv w:val="1"/>
      <w:marLeft w:val="0"/>
      <w:marRight w:val="0"/>
      <w:marTop w:val="0"/>
      <w:marBottom w:val="0"/>
      <w:divBdr>
        <w:top w:val="none" w:sz="0" w:space="0" w:color="auto"/>
        <w:left w:val="none" w:sz="0" w:space="0" w:color="auto"/>
        <w:bottom w:val="none" w:sz="0" w:space="0" w:color="auto"/>
        <w:right w:val="none" w:sz="0" w:space="0" w:color="auto"/>
      </w:divBdr>
    </w:div>
    <w:div w:id="20885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Kilter">
  <a:themeElements>
    <a:clrScheme name="Kilter">
      <a:dk1>
        <a:sysClr val="windowText" lastClr="000000"/>
      </a:dk1>
      <a:lt1>
        <a:sysClr val="window" lastClr="FFFFFF"/>
      </a:lt1>
      <a:dk2>
        <a:srgbClr val="318FC5"/>
      </a:dk2>
      <a:lt2>
        <a:srgbClr val="AEE8FB"/>
      </a:lt2>
      <a:accent1>
        <a:srgbClr val="76C5EF"/>
      </a:accent1>
      <a:accent2>
        <a:srgbClr val="FEA022"/>
      </a:accent2>
      <a:accent3>
        <a:srgbClr val="FF6700"/>
      </a:accent3>
      <a:accent4>
        <a:srgbClr val="70A525"/>
      </a:accent4>
      <a:accent5>
        <a:srgbClr val="A5D848"/>
      </a:accent5>
      <a:accent6>
        <a:srgbClr val="20768C"/>
      </a:accent6>
      <a:hlink>
        <a:srgbClr val="7AB6E8"/>
      </a:hlink>
      <a:folHlink>
        <a:srgbClr val="83B0D3"/>
      </a:folHlink>
    </a:clrScheme>
    <a:fontScheme name="Kilter">
      <a:majorFont>
        <a:latin typeface="Rockwell"/>
        <a:ea typeface=""/>
        <a:cs typeface=""/>
        <a:font script="Grek" typeface="Cambria"/>
        <a:font script="Cyrl" typeface="Cambria"/>
        <a:font script="Jpan" typeface="HGS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S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ilter">
      <a:fillStyleLst>
        <a:solidFill>
          <a:schemeClr val="phClr"/>
        </a:solidFill>
        <a:gradFill rotWithShape="1">
          <a:gsLst>
            <a:gs pos="0">
              <a:schemeClr val="phClr">
                <a:tint val="14000"/>
                <a:satMod val="180000"/>
                <a:lumMod val="100000"/>
              </a:schemeClr>
            </a:gs>
            <a:gs pos="42000">
              <a:schemeClr val="phClr">
                <a:tint val="40000"/>
                <a:satMod val="160000"/>
                <a:lumMod val="94000"/>
              </a:schemeClr>
            </a:gs>
            <a:gs pos="100000">
              <a:schemeClr val="phClr">
                <a:tint val="94000"/>
                <a:satMod val="140000"/>
              </a:schemeClr>
            </a:gs>
          </a:gsLst>
          <a:lin ang="5160000" scaled="1"/>
        </a:gradFill>
        <a:gradFill rotWithShape="1">
          <a:gsLst>
            <a:gs pos="38000">
              <a:schemeClr val="phClr">
                <a:satMod val="120000"/>
              </a:schemeClr>
            </a:gs>
            <a:gs pos="100000">
              <a:schemeClr val="phClr">
                <a:shade val="60000"/>
                <a:satMod val="180000"/>
                <a:lumMod val="70000"/>
              </a:schemeClr>
            </a:gs>
          </a:gsLst>
          <a:lin ang="4680000" scaled="0"/>
        </a:gradFill>
      </a:fillStyleLst>
      <a:lnStyleLst>
        <a:ln w="12700" cap="flat" cmpd="sng" algn="ctr">
          <a:solidFill>
            <a:schemeClr val="phClr">
              <a:shade val="50000"/>
            </a:schemeClr>
          </a:solidFill>
          <a:prstDash val="solid"/>
        </a:ln>
        <a:ln w="25400" cap="flat" cmpd="sng" algn="ctr">
          <a:solidFill>
            <a:schemeClr val="phClr">
              <a:shade val="75000"/>
              <a:lumMod val="90000"/>
            </a:schemeClr>
          </a:solidFill>
          <a:prstDash val="solid"/>
        </a:ln>
        <a:ln w="38100" cap="flat" cmpd="sng" algn="ctr">
          <a:solidFill>
            <a:schemeClr val="phClr"/>
          </a:solidFill>
          <a:prstDash val="solid"/>
        </a:ln>
      </a:lnStyleLst>
      <a:effectStyleLst>
        <a:effectStyle>
          <a:effectLst>
            <a:outerShdw blurRad="63500" dist="12700" dir="5400000" sx="102000" sy="102000" rotWithShape="0">
              <a:srgbClr val="000000">
                <a:alpha val="20000"/>
              </a:srgbClr>
            </a:outerShdw>
          </a:effectLst>
        </a:effectStyle>
        <a:effectStyle>
          <a:effectLst>
            <a:outerShdw blurRad="76200" dist="25400" dir="5400000" rotWithShape="0">
              <a:srgbClr val="000000">
                <a:alpha val="50000"/>
              </a:srgbClr>
            </a:outerShdw>
          </a:effectLst>
          <a:scene3d>
            <a:camera prst="orthographicFront">
              <a:rot lat="0" lon="0" rev="0"/>
            </a:camera>
            <a:lightRig rig="glow" dir="tl">
              <a:rot lat="0" lon="0" rev="19800000"/>
            </a:lightRig>
          </a:scene3d>
          <a:sp3d prstMaterial="metal">
            <a:bevelT w="152400" h="63500" prst="softRound"/>
          </a:sp3d>
        </a:effectStyle>
        <a:effectStyle>
          <a:effectLst>
            <a:outerShdw blurRad="107950" dist="12700" dir="5040000" rotWithShape="0">
              <a:srgbClr val="000000">
                <a:alpha val="54000"/>
              </a:srgbClr>
            </a:outerShdw>
          </a:effectLst>
          <a:scene3d>
            <a:camera prst="orthographicFront">
              <a:rot lat="0" lon="0" rev="0"/>
            </a:camera>
            <a:lightRig rig="threePt" dir="tl">
              <a:rot lat="0" lon="0" rev="19800000"/>
            </a:lightRig>
          </a:scene3d>
          <a:sp3d prstMaterial="plastic">
            <a:bevelT h="63500" prst="softRound"/>
          </a:sp3d>
        </a:effectStyle>
      </a:effectStyleLst>
      <a:bgFillStyleLst>
        <a:solidFill>
          <a:schemeClr val="phClr"/>
        </a:solidFill>
        <a:gradFill rotWithShape="1">
          <a:gsLst>
            <a:gs pos="0">
              <a:schemeClr val="phClr">
                <a:tint val="95000"/>
                <a:satMod val="140000"/>
                <a:lumMod val="120000"/>
              </a:schemeClr>
            </a:gs>
            <a:gs pos="100000">
              <a:schemeClr val="phClr">
                <a:tint val="95000"/>
                <a:shade val="70000"/>
                <a:satMod val="180000"/>
                <a:lumMod val="82000"/>
              </a:schemeClr>
            </a:gs>
          </a:gsLst>
          <a:path path="circle">
            <a:fillToRect l="25000" t="25000" r="25000" b="25000"/>
          </a:path>
        </a:gradFill>
        <a:gradFill rotWithShape="1">
          <a:gsLst>
            <a:gs pos="0">
              <a:schemeClr val="phClr">
                <a:tint val="94000"/>
                <a:satMod val="140000"/>
                <a:lumMod val="120000"/>
              </a:schemeClr>
            </a:gs>
            <a:gs pos="100000">
              <a:schemeClr val="phClr">
                <a:tint val="97000"/>
                <a:shade val="70000"/>
                <a:satMod val="190000"/>
                <a:lumMod val="72000"/>
              </a:schemeClr>
            </a:gs>
          </a:gsLst>
          <a:path path="circle">
            <a:fillToRect l="50000" t="50000" r="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6CF6779-4CD9-48FA-ADA9-333A7723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1196</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Unidad 2 – La Ley</vt:lpstr>
    </vt:vector>
  </TitlesOfParts>
  <Company>Microsoft</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2 – La Ley</dc:title>
  <dc:creator>Samanta Cabañas</dc:creator>
  <cp:lastModifiedBy>Samanta Cabañas</cp:lastModifiedBy>
  <cp:revision>8</cp:revision>
  <dcterms:created xsi:type="dcterms:W3CDTF">2017-12-18T23:42:00Z</dcterms:created>
  <dcterms:modified xsi:type="dcterms:W3CDTF">2018-01-16T03:34:00Z</dcterms:modified>
</cp:coreProperties>
</file>