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F3" w:rsidRPr="008C29E7" w:rsidRDefault="00236EF3" w:rsidP="00236EF3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8C29E7">
        <w:rPr>
          <w:rStyle w:val="Textoennegrita"/>
          <w:rFonts w:ascii="Corbel" w:hAnsi="Corbel" w:cs="Arial"/>
          <w:color w:val="222222"/>
          <w:sz w:val="22"/>
          <w:szCs w:val="22"/>
        </w:rPr>
        <w:t>2.2</w:t>
      </w:r>
      <w:r w:rsidRPr="008C29E7">
        <w:rPr>
          <w:rFonts w:ascii="Corbel" w:hAnsi="Corbel" w:cs="Arial"/>
          <w:color w:val="222222"/>
          <w:sz w:val="22"/>
          <w:szCs w:val="22"/>
        </w:rPr>
        <w:t>   Elementos que integran el cambio social.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Existen una variedad de factores que pueden originar un cambio social. Algunos autores opinan que es muy difícil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crear un modelo que pueda aplicarse a todas las sociedades.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Para darnos una idea más clara de cómo se originan los cambios sociales hablaremos de dos grandes factores:</w:t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  <w:b/>
          <w:bCs/>
        </w:rPr>
        <w:t>Endógenos</w:t>
      </w:r>
      <w:r w:rsidRPr="008C29E7">
        <w:rPr>
          <w:rFonts w:ascii="Corbel" w:eastAsia="TimesNewRomanPSMT" w:hAnsi="Corbel" w:cs="TimesNewRomanPSMT"/>
        </w:rPr>
        <w:t>; a partir de políticas,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decisiones que se toman para consolidar lo establecido, resultado de lo que pasa dentro de la misma. Por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ejemplo, si en México todo lo que se planea como buenos propósitos cuando se está 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campañas se llevara a la práctica, nuestro país fuera otro.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17222A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3835641" wp14:editId="3090A73A">
            <wp:simplePos x="0" y="0"/>
            <wp:positionH relativeFrom="column">
              <wp:posOffset>2515</wp:posOffset>
            </wp:positionH>
            <wp:positionV relativeFrom="paragraph">
              <wp:posOffset>3048</wp:posOffset>
            </wp:positionV>
            <wp:extent cx="3492603" cy="2778658"/>
            <wp:effectExtent l="0" t="0" r="0" b="3175"/>
            <wp:wrapThrough wrapText="bothSides">
              <wp:wrapPolygon edited="0">
                <wp:start x="0" y="0"/>
                <wp:lineTo x="0" y="21477"/>
                <wp:lineTo x="21443" y="21477"/>
                <wp:lineTo x="21443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03" cy="277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 New Roman"/>
          <w:b/>
          <w:bCs/>
        </w:rPr>
        <w:t xml:space="preserve">Exógenos </w:t>
      </w:r>
      <w:r w:rsidRPr="008C29E7">
        <w:rPr>
          <w:rFonts w:ascii="Corbel" w:eastAsia="TimesNewRomanPSMT" w:hAnsi="Corbel" w:cs="TimesNewRomanPSMT"/>
        </w:rPr>
        <w:t>cuando el cambio se plantea como un p</w:t>
      </w:r>
      <w:r>
        <w:rPr>
          <w:rFonts w:ascii="Corbel" w:eastAsia="TimesNewRomanPSMT" w:hAnsi="Corbel" w:cs="TimesNewRomanPSMT"/>
        </w:rPr>
        <w:t>r</w:t>
      </w:r>
      <w:r w:rsidRPr="008C29E7">
        <w:rPr>
          <w:rFonts w:ascii="Corbel" w:eastAsia="TimesNewRomanPSMT" w:hAnsi="Corbel" w:cs="TimesNewRomanPSMT"/>
        </w:rPr>
        <w:t>oceso que resulta del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contacto de la comunicación con otros pueblos y sociedades, los cuales</w:t>
      </w:r>
      <w:r>
        <w:rPr>
          <w:rFonts w:ascii="Corbel" w:eastAsia="TimesNewRomanPSMT" w:hAnsi="Corbel" w:cs="TimesNewRomanPSMT"/>
        </w:rPr>
        <w:t xml:space="preserve">  </w:t>
      </w:r>
      <w:r w:rsidRPr="008C29E7">
        <w:rPr>
          <w:rFonts w:ascii="Corbel" w:eastAsia="TimesNewRomanPSMT" w:hAnsi="Corbel" w:cs="TimesNewRomanPSMT"/>
        </w:rPr>
        <w:t>propician nuevas formas de vida moderna, generando una sociedad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consumo masiva.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BoldMT"/>
          <w:b/>
          <w:bCs/>
        </w:rPr>
      </w:pPr>
      <w:r w:rsidRPr="008C29E7">
        <w:rPr>
          <w:rFonts w:ascii="Corbel" w:hAnsi="Corbel" w:cs="TimesNewRomanPS-BoldMT"/>
          <w:b/>
          <w:bCs/>
        </w:rPr>
        <w:t>Factores demográficos.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Hay autores que ven este factor como esencial. Durkheim hacía mucho hincapié en las características demográficas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las sociedades. El crecimiento demográfico lleva consigo la división del trabajo.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Según Durkheim, la presencia de alta densidad de población lleva a un aumento de la densidad moral y por tanto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 una mejora civilizatoria, porque en la medida en que crecen las sociedades, se van multiplicando las relaciones,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surgen nuevas necesidades, nuevos trabajos, etc.</w:t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Esta relación causal entre crecimiento demográfico y cambio social ha sido muy criticada, ya que habría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añadir otros factores para complementar esto. Habría que sumar a este factor otros factores como el económico,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cultural, etc. ¿Qué capacidad darán los valores de una cultura para adaptarse a ese cambio?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Factores tecnológicos.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right"/>
        <w:rPr>
          <w:rFonts w:ascii="Corbel" w:hAnsi="Corbel" w:cs="Times New Roman"/>
          <w:b/>
          <w:bCs/>
        </w:rPr>
      </w:pPr>
      <w:r w:rsidRPr="0017222A">
        <w:rPr>
          <w:rFonts w:ascii="Corbel" w:hAnsi="Corbel" w:cs="Times New Roman"/>
          <w:b/>
          <w:bCs/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386C1B9C" wp14:editId="266C0AB6">
            <wp:simplePos x="0" y="0"/>
            <wp:positionH relativeFrom="column">
              <wp:posOffset>1663065</wp:posOffset>
            </wp:positionH>
            <wp:positionV relativeFrom="paragraph">
              <wp:posOffset>2489</wp:posOffset>
            </wp:positionV>
            <wp:extent cx="3950208" cy="2558711"/>
            <wp:effectExtent l="0" t="0" r="0" b="0"/>
            <wp:wrapThrough wrapText="bothSides">
              <wp:wrapPolygon edited="0">
                <wp:start x="0" y="0"/>
                <wp:lineTo x="0" y="21391"/>
                <wp:lineTo x="21461" y="21391"/>
                <wp:lineTo x="21461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208" cy="255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cambios tecnológicos iniciados con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 revolución industrial han alterado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estructura social en varias ocasiones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dando como resultado, la desaparición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antiguos gremios, el surgimiento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sindicatos, cambiando la estructura de las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empresas, los status y los roles de la mujer,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las jornadas de trabajo han disminuido;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agrandando los tiempos de ocio y con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él aparecen las actividades, culturales,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recreativas y deportivas, así como el avión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reduce las distancias, etc.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Factores económicos.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Hay también toda una corriente de análisis que destaca el gran peso de la infraestructura económica en la historia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la humanidad. El peso de la infraestructura económica en las revoluciones sociales a lo largo de la historia,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 un tema que preocupó a Marx y a Engels, aunque luego se centraron en el análisis del capitalismo occidental.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Aunque Marx no hizo exclusivamente un análisis económico, planteó junto a Engels la importancia del factor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económico en el cambio social.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Factor cultural.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 cultura ha sido considerada a lo largo de la historia de la sociología como un factor muy importante. Weber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analiza y trata de explicar el origen del capitalismo y su desarrollo (¿Por qué surge?...). Él liga el origen del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capitalismo al plano cultural.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- Búsqueda de ganancias crecientes utilizando de forma racional y calculada los medios de producción.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Weber piensa que esas ideas se identifican con el espíritu calvinista del siglo XVII y XVIII en Occidente.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calvinismo proporciona una serie de valores que hacen posible la expansión de las economías. Un movimiento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religioso tiene mucha importancia en Occidente, habría que ver si hoy en día la religión influye tanto en las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sociedades occidentales como pudo ocurrir en aquella época, si estamos de acuerdo con lo dicho por Weber. Quizá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la occidental no influya tanto como en otras sociedades.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Factor ideológico.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17222A">
        <w:rPr>
          <w:rFonts w:ascii="Corbel" w:eastAsia="TimesNewRomanPSMT" w:hAnsi="Corbel" w:cs="TimesNewRomanPSMT"/>
          <w:noProof/>
          <w:lang w:eastAsia="es-MX"/>
        </w:rPr>
        <w:lastRenderedPageBreak/>
        <w:drawing>
          <wp:anchor distT="0" distB="0" distL="114300" distR="114300" simplePos="0" relativeHeight="251661312" behindDoc="0" locked="0" layoutInCell="1" allowOverlap="1" wp14:anchorId="19E3B632" wp14:editId="4FD159FB">
            <wp:simplePos x="0" y="0"/>
            <wp:positionH relativeFrom="column">
              <wp:posOffset>2515</wp:posOffset>
            </wp:positionH>
            <wp:positionV relativeFrom="paragraph">
              <wp:posOffset>1346</wp:posOffset>
            </wp:positionV>
            <wp:extent cx="4142399" cy="2433091"/>
            <wp:effectExtent l="0" t="0" r="0" b="5715"/>
            <wp:wrapThrough wrapText="bothSides">
              <wp:wrapPolygon edited="0">
                <wp:start x="0" y="0"/>
                <wp:lineTo x="0" y="21482"/>
                <wp:lineTo x="21458" y="21482"/>
                <wp:lineTo x="21458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399" cy="243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Ha jugado un papel importante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lo sigue haciendo aunque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forma menos explícita.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La ideología es un sistema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ideas y de juicios con una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lógica interna. Son explícitas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y se conocen a veces, incluso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escritas. Se suelen utilizar por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determinados grupos sociales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para proponer y defender una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determinada acción histórica.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función de la manera en que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explica la realidad social, uno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actúa de una u otra forma.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Las ideologías siguen funcionando no de forma tan clara como antes. Hace cien años había una identificación más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clara entre determinados grupos sociales y determinadas ideologías.</w:t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¿Por qué la ideología puede influir como un factor dinámico?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right"/>
        <w:rPr>
          <w:rFonts w:ascii="Corbel" w:eastAsia="TimesNewRomanPSMT" w:hAnsi="Corbel" w:cs="TimesNewRomanPSMT"/>
        </w:rPr>
      </w:pPr>
      <w:r w:rsidRPr="00DD4E89">
        <w:rPr>
          <w:rFonts w:ascii="Corbel" w:eastAsia="TimesNewRomanPSMT" w:hAnsi="Corbel" w:cs="TimesNewRomanPSMT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D75C668" wp14:editId="1A493D8E">
            <wp:simplePos x="0" y="0"/>
            <wp:positionH relativeFrom="column">
              <wp:posOffset>1948358</wp:posOffset>
            </wp:positionH>
            <wp:positionV relativeFrom="paragraph">
              <wp:posOffset>610</wp:posOffset>
            </wp:positionV>
            <wp:extent cx="3664030" cy="3812185"/>
            <wp:effectExtent l="0" t="0" r="0" b="0"/>
            <wp:wrapThrough wrapText="bothSides">
              <wp:wrapPolygon edited="0">
                <wp:start x="0" y="0"/>
                <wp:lineTo x="0" y="21481"/>
                <wp:lineTo x="21450" y="21481"/>
                <wp:lineTo x="21450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30" cy="38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</w:rPr>
        <w:t xml:space="preserve">• </w:t>
      </w:r>
      <w:r w:rsidRPr="008C29E7">
        <w:rPr>
          <w:rFonts w:ascii="Corbel" w:eastAsia="TimesNewRomanPSMT" w:hAnsi="Corbel" w:cs="TimesNewRomanPSMT"/>
        </w:rPr>
        <w:t>Porque pretende explicar la realidad y aplica una racionalidad para entender aquella realidad que vemos.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</w:rPr>
        <w:t xml:space="preserve">• </w:t>
      </w:r>
      <w:r w:rsidRPr="008C29E7">
        <w:rPr>
          <w:rFonts w:ascii="Corbel" w:eastAsia="TimesNewRomanPSMT" w:hAnsi="Corbel" w:cs="TimesNewRomanPSMT"/>
        </w:rPr>
        <w:t>Nos da seguridad, ejemplo: dice a los distintos grupos sociales por qué está siendo explotada, qué lugar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ocupa, etc.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</w:rPr>
        <w:t xml:space="preserve">• </w:t>
      </w:r>
      <w:r w:rsidRPr="008C29E7">
        <w:rPr>
          <w:rFonts w:ascii="Corbel" w:eastAsia="TimesNewRomanPSMT" w:hAnsi="Corbel" w:cs="TimesNewRomanPSMT"/>
        </w:rPr>
        <w:t>La ideología está al servicio de unos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determinados intereses. Parte de unas ciertas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sociedades o grupos y por tanto se encarga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favorecer los intereses de ese grupo.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</w:rPr>
        <w:t xml:space="preserve">• </w:t>
      </w:r>
      <w:r w:rsidRPr="008C29E7">
        <w:rPr>
          <w:rFonts w:ascii="Corbel" w:eastAsia="TimesNewRomanPSMT" w:hAnsi="Corbel" w:cs="TimesNewRomanPSMT"/>
        </w:rPr>
        <w:t>Propone una acción común, permite identificar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 unos grupos y llevamos a cabo una acción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común y no individual. Y el actuar de forma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común favorece al cambio más que de forma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individual.</w:t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hAnsi="Corbel" w:cs="Times New Roman"/>
        </w:rPr>
        <w:t xml:space="preserve">• </w:t>
      </w:r>
      <w:r w:rsidRPr="008C29E7">
        <w:rPr>
          <w:rFonts w:ascii="Corbel" w:eastAsia="TimesNewRomanPSMT" w:hAnsi="Corbel" w:cs="TimesNewRomanPSMT"/>
        </w:rPr>
        <w:t>Las ideologías se plantean la posibilidad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intervenir para incidir en el curso de la historia.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En los últimos años proliferan una serie de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ideologías blandas que lo que transmiten es la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dificultad actual para producir grandes cambios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sociales como ocurría antes. En la actualidad no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se plantea ni la posibilidad de que la ideología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produzca un gran cambio social.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FF6C2C"/>
        </w:rPr>
      </w:pPr>
      <w:r w:rsidRPr="008C29E7">
        <w:rPr>
          <w:rFonts w:ascii="Corbel" w:hAnsi="Corbel" w:cs="Times New Roman"/>
          <w:b/>
          <w:bCs/>
          <w:color w:val="FF6C2C"/>
        </w:rPr>
        <w:lastRenderedPageBreak/>
        <w:t xml:space="preserve">Agentes del cambio social </w:t>
      </w:r>
      <w:r w:rsidRPr="008C29E7">
        <w:rPr>
          <w:rFonts w:ascii="Corbel" w:eastAsia="TimesNewRomanPSMT" w:hAnsi="Corbel" w:cs="TimesNewRomanPSMT"/>
          <w:color w:val="FF6C2C"/>
        </w:rPr>
        <w:t>(élites, movimientos sociales y grupos de presión).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Agente de cambio social, es una postura, una actitud, en donde el hombre establece principios que son significativos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en su vida, que le permiten tener actividades que promuevan transformaciones de índole social con un carácter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tan intensamente importantes en el entorno en donde se desenvuelva. De tal manera que pueda efectuar cambios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eficientes, eficaces y efectivos para y con el planeta.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  <w:color w:val="000000"/>
        </w:rPr>
      </w:pPr>
      <w:r w:rsidRPr="008C29E7">
        <w:rPr>
          <w:rFonts w:ascii="Corbel" w:hAnsi="Corbel" w:cs="Times New Roman"/>
          <w:b/>
          <w:bCs/>
          <w:color w:val="000000"/>
        </w:rPr>
        <w:t>Las élites.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8C29E7">
        <w:rPr>
          <w:rFonts w:ascii="Corbel" w:eastAsia="TimesNewRomanPSMT" w:hAnsi="Corbel" w:cs="TimesNewRomanPSMT"/>
          <w:color w:val="000000"/>
        </w:rPr>
        <w:t>En la historia de la teoría sociológica ha habido distintas aproximaciones a lo que son las élites. Pareto define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las élites “las componen todos aquellos individuos que manifiestan una serie de cualidades excepcionales o que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dan prueba de tener unas actitudes eminentes o que sobresalen de la media. El poder siempre tiende a caer en las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élites y serían sustituidas también por la élite y siempre estaría en manos de las personas más capacitadas para ese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puesto. Ésta es una visión discutible porque no siempre el poder cae en las personas más capacitadas. Difícilmente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encontraríamos una sociedad donde la sustitución de las élites fuera tan positiva.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  <w:color w:val="000000"/>
        </w:rPr>
        <w:t>Una visión más crítica es la del sociólogo Wright Mills, quien trató de destacar la complejidad de las élites. Este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autor estudia las élites del poder, formadas por sectores sociales que se asocian y que tienen interés en formar una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unidad y el objetivo fundamental de esas élites sería mantener la situación conforme está para seguir siendo ellos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8C29E7">
        <w:rPr>
          <w:rFonts w:ascii="Corbel" w:eastAsia="TimesNewRomanPSMT" w:hAnsi="Corbel" w:cs="TimesNewRomanPSMT"/>
          <w:color w:val="000000"/>
        </w:rPr>
        <w:t>los sectores dominantes.</w:t>
      </w: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</w:p>
    <w:p w:rsidR="00236EF3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Los movimientos sociales.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Rocher los define como organizaciones claramente estructuradas y por tanto claramente identificables, que tienen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como objetivo agrupar a una serie de miembros con el fin de defender 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ciertos aspectos concretos que generalmente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tienen un carácter social. Suelen tener un carácter claramente reivindicativo.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El movimiento social por excelencia antes de que surgieran los movimientos sociales de los sesenta fue el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movimiento obrero. A partir de los sesenta surge una gran pluralidad.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movimientos sociales han sido absorbidos por los partidos políticos. Sus fines pueden ser tan variados, que 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veces puede haber movimientos sociales de tipo regresivo.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Hay una discusión entre autores en cuanto a que la organización y estructuración de un grupo determina si se trata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un movimiento social o no.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A. Touraine plantea que a la hora de estudiar los movimientos sociales hay que contestar a tres preguntas: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¿A quién representa el movimiento? Se puede encontrar una pluralidad importante. Puede pertenecer a un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mismo movimiento gente perteneciente a distintas clases sociales.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¿A qué se opone el movimiento social? La segunda pregunta es la de la oposición, ya que sin oposición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no hay movimiento social.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La Totalidad. Detrás de cada movimiento social hay un pensamiento ideal.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Touraine otorga una gran importancia a los movimientos sociales porque en ellos se hacen visibles los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nuevos valores.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8C29E7">
        <w:rPr>
          <w:rFonts w:ascii="Corbel" w:hAnsi="Corbel" w:cs="Times New Roman"/>
          <w:b/>
          <w:bCs/>
        </w:rPr>
        <w:t>Los grupos de presión.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grupos de presión tienen algún elemento en común con los movimientos sociales, y es que utilizan su capacidad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de presión sobre el aparato gubernamental para tratar de llevar adelante sus objetivos.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Pero tienen diferencias notables con los movimientos sociales:</w:t>
      </w:r>
    </w:p>
    <w:p w:rsidR="00236EF3" w:rsidRPr="008C29E7" w:rsidRDefault="00236EF3" w:rsidP="00236EF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8C29E7">
        <w:rPr>
          <w:rFonts w:ascii="Corbel" w:eastAsia="TimesNewRomanPSMT" w:hAnsi="Corbel" w:cs="TimesNewRomanPSMT"/>
        </w:rPr>
        <w:t>Los grupos de presión están formados a menudo por pocas personas, sin embargo pueden tener una capacidad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 xml:space="preserve">de presionar mucho mayor que los movimientos sociales de mucha gente. Las </w:t>
      </w:r>
      <w:r w:rsidRPr="008C29E7">
        <w:rPr>
          <w:rFonts w:ascii="Corbel" w:eastAsia="TimesNewRomanPSMT" w:hAnsi="Corbel" w:cs="TimesNewRomanPSMT"/>
        </w:rPr>
        <w:lastRenderedPageBreak/>
        <w:t>confederaciones empresariales o</w:t>
      </w:r>
      <w:r>
        <w:rPr>
          <w:rFonts w:ascii="Corbel" w:eastAsia="TimesNewRomanPSMT" w:hAnsi="Corbel" w:cs="TimesNewRomanPSMT"/>
        </w:rPr>
        <w:t xml:space="preserve"> </w:t>
      </w:r>
      <w:r w:rsidRPr="008C29E7">
        <w:rPr>
          <w:rFonts w:ascii="Corbel" w:eastAsia="TimesNewRomanPSMT" w:hAnsi="Corbel" w:cs="TimesNewRomanPSMT"/>
        </w:rPr>
        <w:t>asociaciones de banqueros pueden ser grupos muy pequeños pero con gran influencia.</w:t>
      </w:r>
    </w:p>
    <w:p w:rsidR="00236EF3" w:rsidRPr="008C29E7" w:rsidRDefault="00236EF3" w:rsidP="00236EF3">
      <w:pPr>
        <w:jc w:val="both"/>
        <w:rPr>
          <w:rFonts w:ascii="Corbel" w:hAnsi="Corbel"/>
        </w:rPr>
      </w:pPr>
      <w:r w:rsidRPr="008C29E7">
        <w:rPr>
          <w:rFonts w:ascii="Corbel" w:eastAsia="TimesNewRomanPSMT" w:hAnsi="Corbel" w:cs="TimesNewRomanPSMT"/>
        </w:rPr>
        <w:t>En muchas ocasiones los grupos de presión no son identificables, se mueven en la sombra.</w:t>
      </w:r>
    </w:p>
    <w:p w:rsidR="0017222A" w:rsidRPr="00236EF3" w:rsidRDefault="0017222A" w:rsidP="00236EF3">
      <w:bookmarkStart w:id="0" w:name="_GoBack"/>
      <w:bookmarkEnd w:id="0"/>
    </w:p>
    <w:sectPr w:rsidR="0017222A" w:rsidRPr="00236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09"/>
    <w:rsid w:val="00094076"/>
    <w:rsid w:val="0017222A"/>
    <w:rsid w:val="00236EF3"/>
    <w:rsid w:val="002F253C"/>
    <w:rsid w:val="00387B9B"/>
    <w:rsid w:val="003E5E38"/>
    <w:rsid w:val="005E01CB"/>
    <w:rsid w:val="006B385C"/>
    <w:rsid w:val="00776B5B"/>
    <w:rsid w:val="007E06CA"/>
    <w:rsid w:val="007E5EEE"/>
    <w:rsid w:val="008C29E7"/>
    <w:rsid w:val="00926709"/>
    <w:rsid w:val="009A6831"/>
    <w:rsid w:val="00A1542F"/>
    <w:rsid w:val="00AA22D9"/>
    <w:rsid w:val="00D71767"/>
    <w:rsid w:val="00DA5A0F"/>
    <w:rsid w:val="00DD4E89"/>
    <w:rsid w:val="00E028D7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ED42-F8D8-4306-9AE8-FFDA59F3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1347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13</cp:revision>
  <dcterms:created xsi:type="dcterms:W3CDTF">2018-04-23T16:22:00Z</dcterms:created>
  <dcterms:modified xsi:type="dcterms:W3CDTF">2018-05-09T15:15:00Z</dcterms:modified>
</cp:coreProperties>
</file>