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E5B3" w14:textId="77777777" w:rsidR="005425B3" w:rsidRPr="005425B3" w:rsidRDefault="005425B3" w:rsidP="00410C3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Title</w:t>
      </w:r>
    </w:p>
    <w:p w14:paraId="1B19BA0E" w14:textId="5199077E" w:rsidR="005425B3" w:rsidRPr="00806D24" w:rsidRDefault="00806D24" w:rsidP="0007426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>Roth</w:t>
      </w:r>
      <w:r w:rsidR="003A614E">
        <w:rPr>
          <w:rFonts w:ascii="Calibri" w:eastAsia="Times New Roman" w:hAnsi="Calibri" w:cs="Calibri"/>
          <w:color w:val="242424"/>
          <w:kern w:val="0"/>
          <w14:ligatures w14:val="none"/>
        </w:rPr>
        <w:t>Scope</w:t>
      </w:r>
    </w:p>
    <w:p w14:paraId="684D2766" w14:textId="72ED6711" w:rsidR="00806D24" w:rsidRPr="00806D24" w:rsidRDefault="005425B3" w:rsidP="00806D2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Description</w:t>
      </w:r>
    </w:p>
    <w:p w14:paraId="2D18EE71" w14:textId="6433BC6E" w:rsidR="005425B3" w:rsidRPr="00806D24" w:rsidRDefault="00806D24" w:rsidP="0007426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Create a tool that calculates the optimal time and/or amount to convert tax-deferred retirement account funds into a Roth account using Moneytree’s calculation engine. </w:t>
      </w:r>
    </w:p>
    <w:p w14:paraId="30804004" w14:textId="77777777" w:rsidR="005425B3" w:rsidRPr="005425B3" w:rsidRDefault="005425B3" w:rsidP="00410C3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Contact</w:t>
      </w:r>
    </w:p>
    <w:p w14:paraId="4324A08F" w14:textId="1DF7C082" w:rsidR="005425B3" w:rsidRDefault="00806D24" w:rsidP="0007426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Moneytree Project Owner: </w:t>
      </w:r>
      <w:hyperlink r:id="rId5" w:history="1">
        <w:r w:rsidRPr="001F2450">
          <w:rPr>
            <w:rStyle w:val="Hyperlink"/>
            <w:rFonts w:ascii="Calibri" w:eastAsia="Times New Roman" w:hAnsi="Calibri" w:cs="Calibri"/>
            <w:kern w:val="0"/>
            <w14:ligatures w14:val="none"/>
          </w:rPr>
          <w:t>alex.long@moneytree.com</w:t>
        </w:r>
      </w:hyperlink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</w:t>
      </w:r>
    </w:p>
    <w:p w14:paraId="57F084D7" w14:textId="677415EF" w:rsidR="00806D24" w:rsidRPr="00806D24" w:rsidRDefault="00806D24" w:rsidP="0007426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Technical Mentor: </w:t>
      </w:r>
      <w:hyperlink r:id="rId6" w:history="1">
        <w:r w:rsidR="00D11C3C" w:rsidRPr="00355DFE">
          <w:rPr>
            <w:rStyle w:val="Hyperlink"/>
            <w:rFonts w:ascii="Calibri" w:eastAsia="Times New Roman" w:hAnsi="Calibri" w:cs="Calibri"/>
            <w:kern w:val="0"/>
            <w14:ligatures w14:val="none"/>
          </w:rPr>
          <w:t>evan.knapke@trustasc.com</w:t>
        </w:r>
      </w:hyperlink>
      <w:r w:rsidR="00D11C3C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</w:t>
      </w:r>
    </w:p>
    <w:p w14:paraId="6F30763F" w14:textId="77777777" w:rsidR="005425B3" w:rsidRPr="005425B3" w:rsidRDefault="005425B3" w:rsidP="00410C3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Target users</w:t>
      </w:r>
    </w:p>
    <w:p w14:paraId="31354919" w14:textId="0126DDFF" w:rsidR="005425B3" w:rsidRDefault="00806D24" w:rsidP="00806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Primary target: Moneytree users (financial advisors/planners) who wish to provide detailed Roth conversion analysis to their financial plans. 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br/>
      </w:r>
    </w:p>
    <w:p w14:paraId="704B58F8" w14:textId="0059693C" w:rsidR="00806D24" w:rsidRPr="00806D24" w:rsidRDefault="00806D24" w:rsidP="00806D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Secondary target: Cheetah users who have customers with large tax-deferred retirement account balances that want to quickly evaluate Roth conversion strategies. </w:t>
      </w:r>
    </w:p>
    <w:p w14:paraId="26E93914" w14:textId="5C3F7334" w:rsidR="00855B77" w:rsidRPr="00855B77" w:rsidRDefault="005425B3" w:rsidP="00855B77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High-level features</w:t>
      </w:r>
    </w:p>
    <w:p w14:paraId="02D88FAB" w14:textId="632146EA" w:rsidR="00D256C5" w:rsidRDefault="00D256C5" w:rsidP="00D256C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Provide basic parameters needed to run tax calculations for an individual: </w:t>
      </w:r>
    </w:p>
    <w:p w14:paraId="2D5E3C7C" w14:textId="77777777" w:rsidR="00D256C5" w:rsidRDefault="00D256C5" w:rsidP="00D256C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Retirement age and life expectancy </w:t>
      </w:r>
    </w:p>
    <w:p w14:paraId="42625C4E" w14:textId="77777777" w:rsidR="00D256C5" w:rsidRDefault="00D256C5" w:rsidP="00D256C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Existing asset balances across non-qualified and qualified assets </w:t>
      </w:r>
    </w:p>
    <w:p w14:paraId="452E5A04" w14:textId="77777777" w:rsidR="00D256C5" w:rsidRDefault="00D256C5" w:rsidP="00D256C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Expected performance on assets </w:t>
      </w:r>
    </w:p>
    <w:p w14:paraId="2DCCB477" w14:textId="77777777" w:rsidR="00D256C5" w:rsidRDefault="00D256C5" w:rsidP="00D256C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Current sources of income </w:t>
      </w:r>
    </w:p>
    <w:p w14:paraId="33C62F18" w14:textId="491C693C" w:rsidR="00D256C5" w:rsidRPr="00D256C5" w:rsidRDefault="00D256C5" w:rsidP="00D256C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Total annual expenses  </w:t>
      </w:r>
    </w:p>
    <w:p w14:paraId="0366F03A" w14:textId="43A388EB" w:rsidR="00855B77" w:rsidRDefault="00D256C5" w:rsidP="00855B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Run a basic “as-is” tax calculation </w:t>
      </w:r>
      <w:proofErr w:type="gramStart"/>
      <w:r>
        <w:rPr>
          <w:rFonts w:ascii="Calibri" w:eastAsia="Times New Roman" w:hAnsi="Calibri" w:cs="Calibri"/>
          <w:color w:val="242424"/>
          <w:kern w:val="0"/>
          <w14:ligatures w14:val="none"/>
        </w:rPr>
        <w:t>off of</w:t>
      </w:r>
      <w:proofErr w:type="gramEnd"/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the above information </w:t>
      </w:r>
    </w:p>
    <w:p w14:paraId="465B8CCD" w14:textId="42EA2E4D" w:rsidR="00DF130B" w:rsidRDefault="00DF130B" w:rsidP="00855B7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Define parameters of the Roth conversion: </w:t>
      </w:r>
    </w:p>
    <w:p w14:paraId="60F64199" w14:textId="0FB40F89" w:rsidR="00D256C5" w:rsidRDefault="00DF130B" w:rsidP="00DF130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>Select</w:t>
      </w:r>
      <w:r w:rsidR="00D256C5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objective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>(s)</w:t>
      </w:r>
      <w:r w:rsidR="00D256C5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of the Roth conversion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>, such as</w:t>
      </w:r>
      <w:r w:rsidR="00D256C5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: </w:t>
      </w:r>
    </w:p>
    <w:p w14:paraId="79E06A68" w14:textId="5A1A6D83" w:rsidR="00D256C5" w:rsidRDefault="00D256C5" w:rsidP="00DF130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Minimize </w:t>
      </w:r>
      <w:r w:rsidR="00DF130B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cumulative 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taxes </w:t>
      </w:r>
    </w:p>
    <w:p w14:paraId="7AEF6E2F" w14:textId="3E5F50ED" w:rsidR="00DF130B" w:rsidRPr="00DF130B" w:rsidRDefault="00D256C5" w:rsidP="00DF130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>Maximize</w:t>
      </w:r>
      <w:r w:rsidR="00DF130B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ending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</w:t>
      </w:r>
      <w:r w:rsidR="004F5A89">
        <w:rPr>
          <w:rFonts w:ascii="Calibri" w:eastAsia="Times New Roman" w:hAnsi="Calibri" w:cs="Calibri"/>
          <w:color w:val="242424"/>
          <w:kern w:val="0"/>
          <w14:ligatures w14:val="none"/>
        </w:rPr>
        <w:t xml:space="preserve">total assets  </w:t>
      </w: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</w:t>
      </w:r>
    </w:p>
    <w:p w14:paraId="51E76C68" w14:textId="189EE8FA" w:rsidR="00DF130B" w:rsidRDefault="00DF130B" w:rsidP="00DF130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Enter target start age and length of the conversion </w:t>
      </w:r>
    </w:p>
    <w:p w14:paraId="23264D3D" w14:textId="69CEDAA7" w:rsidR="00D256C5" w:rsidRPr="00DF130B" w:rsidRDefault="00DF130B" w:rsidP="00DF130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Rerun tax calculations following the above parameters until the optimal result is found </w:t>
      </w:r>
    </w:p>
    <w:p w14:paraId="11190028" w14:textId="77777777" w:rsidR="005425B3" w:rsidRPr="005425B3" w:rsidRDefault="005425B3" w:rsidP="00410C3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Tech-stack</w:t>
      </w:r>
    </w:p>
    <w:p w14:paraId="170F47C7" w14:textId="77777777" w:rsidR="0002635B" w:rsidRPr="0002635B" w:rsidRDefault="0002635B" w:rsidP="000263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.NET for backend </w:t>
      </w:r>
    </w:p>
    <w:p w14:paraId="45D82592" w14:textId="77777777" w:rsidR="0002635B" w:rsidRPr="0002635B" w:rsidRDefault="0002635B" w:rsidP="0002635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i/>
          <w:iCs/>
          <w:color w:val="242424"/>
          <w:kern w:val="0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14:ligatures w14:val="none"/>
        </w:rPr>
        <w:t>Vue.jx</w:t>
      </w:r>
      <w:proofErr w:type="spellEnd"/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for frontend </w:t>
      </w:r>
    </w:p>
    <w:p w14:paraId="262E68BA" w14:textId="6E2DD772" w:rsidR="0002635B" w:rsidRPr="0002635B" w:rsidRDefault="0002635B" w:rsidP="0002635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Microsoft SQL Server or PostgreSQL for Database </w:t>
      </w:r>
    </w:p>
    <w:p w14:paraId="1766799A" w14:textId="77777777" w:rsidR="005425B3" w:rsidRDefault="005425B3" w:rsidP="00410C3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lastRenderedPageBreak/>
        <w:t>Similar tools</w:t>
      </w:r>
    </w:p>
    <w:p w14:paraId="0C437FF0" w14:textId="03366F6A" w:rsidR="00DF130B" w:rsidRDefault="00DF130B" w:rsidP="00DF130B">
      <w:pPr>
        <w:pStyle w:val="ListParagraph"/>
        <w:numPr>
          <w:ilvl w:val="0"/>
          <w:numId w:val="2"/>
        </w:numPr>
      </w:pPr>
      <w:proofErr w:type="spellStart"/>
      <w:r>
        <w:t>Holistiplan</w:t>
      </w:r>
      <w:proofErr w:type="spellEnd"/>
      <w:r>
        <w:t xml:space="preserve"> </w:t>
      </w:r>
      <w:r w:rsidR="00306165">
        <w:t>is a tax focused software that gained popularity for the Roth conversion tools (</w:t>
      </w:r>
      <w:hyperlink r:id="rId7" w:history="1">
        <w:r w:rsidR="00306165" w:rsidRPr="001F2450">
          <w:rPr>
            <w:rStyle w:val="Hyperlink"/>
          </w:rPr>
          <w:t>https://www.holistiplan.com/</w:t>
        </w:r>
      </w:hyperlink>
      <w:r w:rsidR="00306165">
        <w:t xml:space="preserve">) </w:t>
      </w:r>
    </w:p>
    <w:p w14:paraId="5DF655EB" w14:textId="066705AB" w:rsidR="00DF130B" w:rsidRDefault="00DF130B" w:rsidP="00DF130B">
      <w:pPr>
        <w:pStyle w:val="ListParagraph"/>
        <w:numPr>
          <w:ilvl w:val="0"/>
          <w:numId w:val="2"/>
        </w:numPr>
      </w:pPr>
      <w:r>
        <w:t>Various consumer</w:t>
      </w:r>
      <w:r w:rsidR="00306165">
        <w:t>-facing</w:t>
      </w:r>
      <w:r>
        <w:t xml:space="preserve"> online tools (such as Fidelity’s calculator</w:t>
      </w:r>
      <w:r w:rsidR="004C5D40">
        <w:t xml:space="preserve">) </w:t>
      </w:r>
      <w:r w:rsidR="00306165">
        <w:t xml:space="preserve"> (</w:t>
      </w:r>
      <w:hyperlink r:id="rId8" w:history="1">
        <w:r w:rsidR="00306165" w:rsidRPr="001F2450">
          <w:rPr>
            <w:rStyle w:val="Hyperlink"/>
          </w:rPr>
          <w:t>https://www.fidelity.com/calculators-tools/roth-conversion-calculator/</w:t>
        </w:r>
      </w:hyperlink>
      <w:r>
        <w:t xml:space="preserve">) </w:t>
      </w:r>
    </w:p>
    <w:p w14:paraId="339E2912" w14:textId="5A46C807" w:rsidR="004C5D40" w:rsidRPr="00DF130B" w:rsidRDefault="004C5D40" w:rsidP="00DF130B">
      <w:pPr>
        <w:pStyle w:val="ListParagraph"/>
        <w:numPr>
          <w:ilvl w:val="0"/>
          <w:numId w:val="2"/>
        </w:numPr>
      </w:pPr>
      <w:r>
        <w:t>Moneytree Elite can model Roth Conversions, with the amounts and period manually defined by the user, with no optimization (which is what we are solving for with this project) (</w:t>
      </w:r>
      <w:hyperlink r:id="rId9" w:history="1">
        <w:r w:rsidRPr="001F2450">
          <w:rPr>
            <w:rStyle w:val="Hyperlink"/>
          </w:rPr>
          <w:t>https://moneytree.com/</w:t>
        </w:r>
      </w:hyperlink>
      <w:r>
        <w:t xml:space="preserve">) </w:t>
      </w:r>
    </w:p>
    <w:p w14:paraId="16059AAD" w14:textId="77777777" w:rsidR="005425B3" w:rsidRPr="005425B3" w:rsidRDefault="005425B3" w:rsidP="00410C34">
      <w:pPr>
        <w:pStyle w:val="Heading1"/>
        <w:rPr>
          <w:rFonts w:eastAsia="Times New Roman"/>
        </w:rPr>
      </w:pPr>
      <w:r w:rsidRPr="005425B3">
        <w:rPr>
          <w:rFonts w:eastAsia="Times New Roman"/>
        </w:rPr>
        <w:t>Extra information</w:t>
      </w:r>
    </w:p>
    <w:p w14:paraId="700B8C40" w14:textId="27D96309" w:rsidR="005425B3" w:rsidRPr="00306165" w:rsidRDefault="00306165" w:rsidP="0007426F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42424"/>
          <w:kern w:val="0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Moneytree is a financial planning application made for financial advisors and financial planners who wish to provide in-depth financial insights for their clients. It contains logic to calculate Roth conversions and determine their impact on </w:t>
      </w:r>
      <w:proofErr w:type="gramStart"/>
      <w:r>
        <w:rPr>
          <w:rFonts w:ascii="Calibri" w:eastAsia="Times New Roman" w:hAnsi="Calibri" w:cs="Calibri"/>
          <w:color w:val="242424"/>
          <w:kern w:val="0"/>
          <w14:ligatures w14:val="none"/>
        </w:rPr>
        <w:t>an</w:t>
      </w:r>
      <w:proofErr w:type="gramEnd"/>
      <w:r>
        <w:rPr>
          <w:rFonts w:ascii="Calibri" w:eastAsia="Times New Roman" w:hAnsi="Calibri" w:cs="Calibri"/>
          <w:color w:val="242424"/>
          <w:kern w:val="0"/>
          <w14:ligatures w14:val="none"/>
        </w:rPr>
        <w:t xml:space="preserve"> one’s taxes and assets. However, the parameters are entirely defined by the user. It has no logic to determine the optimal timing or amount for a Roth conversion.  </w:t>
      </w:r>
    </w:p>
    <w:p w14:paraId="629C8F2C" w14:textId="77777777" w:rsidR="00E13F0C" w:rsidRDefault="00E13F0C"/>
    <w:sectPr w:rsidR="00E1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F0B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99259D"/>
    <w:multiLevelType w:val="multilevel"/>
    <w:tmpl w:val="52D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BB527C"/>
    <w:multiLevelType w:val="hybridMultilevel"/>
    <w:tmpl w:val="13BEB3B2"/>
    <w:lvl w:ilvl="0" w:tplc="3876844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593887">
    <w:abstractNumId w:val="1"/>
  </w:num>
  <w:num w:numId="2" w16cid:durableId="815217311">
    <w:abstractNumId w:val="2"/>
  </w:num>
  <w:num w:numId="3" w16cid:durableId="56283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DF"/>
    <w:rsid w:val="0002635B"/>
    <w:rsid w:val="0007426F"/>
    <w:rsid w:val="002D0BDF"/>
    <w:rsid w:val="00306165"/>
    <w:rsid w:val="003A614E"/>
    <w:rsid w:val="00410C34"/>
    <w:rsid w:val="004A59F9"/>
    <w:rsid w:val="004B1000"/>
    <w:rsid w:val="004C5D40"/>
    <w:rsid w:val="004F5A89"/>
    <w:rsid w:val="005425B3"/>
    <w:rsid w:val="0058017E"/>
    <w:rsid w:val="00806D24"/>
    <w:rsid w:val="00855B77"/>
    <w:rsid w:val="008F432A"/>
    <w:rsid w:val="00AF2E34"/>
    <w:rsid w:val="00B01FE5"/>
    <w:rsid w:val="00C51E06"/>
    <w:rsid w:val="00D11C3C"/>
    <w:rsid w:val="00D256C5"/>
    <w:rsid w:val="00D914F0"/>
    <w:rsid w:val="00DF130B"/>
    <w:rsid w:val="00E13F0C"/>
    <w:rsid w:val="00E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C681"/>
  <w15:chartTrackingRefBased/>
  <w15:docId w15:val="{8ABF9D89-63E1-4134-9D36-2DC20E5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B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8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delity.com/calculators-tools/roth-conversion-calcul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listipl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n.knapke@trustas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ex.long@moneytre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neytre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Ergin, Huseyin</dc:creator>
  <cp:keywords/>
  <dc:description/>
  <cp:lastModifiedBy>Dan Wright</cp:lastModifiedBy>
  <cp:revision>3</cp:revision>
  <dcterms:created xsi:type="dcterms:W3CDTF">2025-09-04T20:48:00Z</dcterms:created>
  <dcterms:modified xsi:type="dcterms:W3CDTF">2025-09-05T20:02:00Z</dcterms:modified>
</cp:coreProperties>
</file>