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C774" w14:textId="6C405D9E" w:rsidR="000343A2" w:rsidRDefault="000343A2" w:rsidP="00072B2B">
      <w:pPr>
        <w:spacing w:after="0"/>
        <w:ind w:left="-450"/>
        <w:rPr>
          <w:rFonts w:ascii="Arial" w:hAnsi="Arial" w:cs="Arial"/>
          <w:sz w:val="20"/>
          <w:szCs w:val="20"/>
        </w:rPr>
      </w:pPr>
      <w:r>
        <w:rPr>
          <w:rFonts w:ascii="Arial" w:hAnsi="Arial" w:cs="Arial"/>
          <w:sz w:val="28"/>
          <w:szCs w:val="28"/>
        </w:rPr>
        <w:t>Gender Review Behaviour on YELP</w:t>
      </w:r>
      <w:r w:rsidR="00E863F9">
        <w:rPr>
          <w:rFonts w:ascii="Arial" w:hAnsi="Arial" w:cs="Arial"/>
          <w:sz w:val="28"/>
          <w:szCs w:val="28"/>
        </w:rPr>
        <w:tab/>
      </w:r>
      <w:r w:rsidR="00E863F9">
        <w:rPr>
          <w:rFonts w:ascii="Arial" w:hAnsi="Arial" w:cs="Arial"/>
          <w:sz w:val="28"/>
          <w:szCs w:val="28"/>
        </w:rPr>
        <w:tab/>
      </w:r>
      <w:r w:rsidR="00E863F9">
        <w:rPr>
          <w:rFonts w:ascii="Arial" w:hAnsi="Arial" w:cs="Arial"/>
          <w:sz w:val="28"/>
          <w:szCs w:val="28"/>
        </w:rPr>
        <w:tab/>
      </w:r>
      <w:r w:rsidR="00072B2B">
        <w:rPr>
          <w:rFonts w:ascii="Arial" w:hAnsi="Arial" w:cs="Arial"/>
          <w:sz w:val="28"/>
          <w:szCs w:val="28"/>
        </w:rPr>
        <w:tab/>
      </w:r>
      <w:r w:rsidR="00E863F9" w:rsidRPr="00E863F9">
        <w:rPr>
          <w:rFonts w:ascii="Arial" w:hAnsi="Arial" w:cs="Arial"/>
          <w:sz w:val="20"/>
          <w:szCs w:val="20"/>
        </w:rPr>
        <w:t>By Mary-Jane, Tomislav, Aukje</w:t>
      </w:r>
    </w:p>
    <w:p w14:paraId="76206E7A" w14:textId="7C5465AA" w:rsidR="000343A2" w:rsidRDefault="000343A2" w:rsidP="00072B2B">
      <w:pPr>
        <w:spacing w:after="0"/>
        <w:ind w:left="-45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072B2B">
        <w:rPr>
          <w:rFonts w:ascii="Arial" w:hAnsi="Arial" w:cs="Arial"/>
          <w:sz w:val="20"/>
          <w:szCs w:val="20"/>
        </w:rPr>
        <w:tab/>
      </w:r>
      <w:r>
        <w:rPr>
          <w:rFonts w:ascii="Arial" w:hAnsi="Arial" w:cs="Arial"/>
          <w:sz w:val="20"/>
          <w:szCs w:val="20"/>
        </w:rPr>
        <w:t>December 4</w:t>
      </w:r>
      <w:r w:rsidRPr="000343A2">
        <w:rPr>
          <w:rFonts w:ascii="Arial" w:hAnsi="Arial" w:cs="Arial"/>
          <w:sz w:val="20"/>
          <w:szCs w:val="20"/>
          <w:vertAlign w:val="superscript"/>
        </w:rPr>
        <w:t>th</w:t>
      </w:r>
      <w:r>
        <w:rPr>
          <w:rFonts w:ascii="Arial" w:hAnsi="Arial" w:cs="Arial"/>
          <w:sz w:val="20"/>
          <w:szCs w:val="20"/>
        </w:rPr>
        <w:t>, 2019</w:t>
      </w:r>
    </w:p>
    <w:p w14:paraId="5BAB1EF3" w14:textId="03B82BFB" w:rsidR="000343A2" w:rsidRDefault="000343A2" w:rsidP="00072B2B">
      <w:pPr>
        <w:spacing w:after="0"/>
        <w:ind w:left="-450"/>
        <w:rPr>
          <w:rFonts w:ascii="Arial" w:hAnsi="Arial" w:cs="Arial"/>
          <w:sz w:val="20"/>
          <w:szCs w:val="20"/>
        </w:rPr>
      </w:pPr>
    </w:p>
    <w:p w14:paraId="4B7BFE45" w14:textId="6ED67ED8" w:rsidR="000343A2" w:rsidRDefault="000343A2" w:rsidP="00072B2B">
      <w:pPr>
        <w:spacing w:after="0"/>
        <w:ind w:left="-450"/>
        <w:rPr>
          <w:rFonts w:ascii="Arial" w:hAnsi="Arial" w:cs="Arial"/>
          <w:sz w:val="20"/>
          <w:szCs w:val="20"/>
        </w:rPr>
      </w:pPr>
    </w:p>
    <w:p w14:paraId="35CD263F" w14:textId="25B331E3" w:rsidR="000343A2" w:rsidRDefault="000343A2" w:rsidP="00072B2B">
      <w:pPr>
        <w:spacing w:after="0"/>
        <w:ind w:left="-450"/>
        <w:rPr>
          <w:rFonts w:ascii="Arial" w:hAnsi="Arial" w:cs="Arial"/>
          <w:sz w:val="20"/>
          <w:szCs w:val="20"/>
        </w:rPr>
      </w:pPr>
      <w:r>
        <w:rPr>
          <w:rFonts w:ascii="Arial" w:hAnsi="Arial" w:cs="Arial"/>
          <w:sz w:val="20"/>
          <w:szCs w:val="20"/>
        </w:rPr>
        <w:t>The goal of this project was to discover if there are significant differences between men and women in the way they rate restaurants on YELP. Digging a bit deeper, we tried to find a corrolation between mean household income vs the type of restaurants and their overall ratings by geographical location (zip code).</w:t>
      </w:r>
    </w:p>
    <w:p w14:paraId="668D9220" w14:textId="602BCC76" w:rsidR="000343A2" w:rsidRDefault="000343A2" w:rsidP="00072B2B">
      <w:pPr>
        <w:spacing w:after="0"/>
        <w:ind w:left="-450" w:right="-450"/>
        <w:rPr>
          <w:rFonts w:ascii="Arial" w:hAnsi="Arial" w:cs="Arial"/>
          <w:sz w:val="20"/>
          <w:szCs w:val="20"/>
        </w:rPr>
      </w:pPr>
    </w:p>
    <w:p w14:paraId="5F25E340" w14:textId="035EEA07" w:rsidR="00E863F9" w:rsidRDefault="00E863F9" w:rsidP="00072B2B">
      <w:pPr>
        <w:spacing w:after="0" w:line="240" w:lineRule="auto"/>
        <w:ind w:left="-450"/>
        <w:textAlignment w:val="baseline"/>
        <w:rPr>
          <w:rFonts w:ascii="Arial" w:eastAsia="Times New Roman" w:hAnsi="Arial" w:cs="Arial"/>
          <w:sz w:val="20"/>
          <w:szCs w:val="20"/>
        </w:rPr>
      </w:pPr>
      <w:r w:rsidRPr="00E863F9">
        <w:rPr>
          <w:rFonts w:ascii="Arial" w:eastAsia="Times New Roman" w:hAnsi="Arial" w:cs="Arial"/>
          <w:sz w:val="20"/>
          <w:szCs w:val="20"/>
        </w:rPr>
        <w:t>The answer to these questions may help restaurants better target their audience.</w:t>
      </w:r>
    </w:p>
    <w:p w14:paraId="6B44C5EA" w14:textId="486984C3" w:rsidR="000343A2" w:rsidRDefault="000343A2" w:rsidP="00072B2B">
      <w:pPr>
        <w:spacing w:after="0" w:line="240" w:lineRule="auto"/>
        <w:ind w:left="-450"/>
        <w:textAlignment w:val="baseline"/>
        <w:rPr>
          <w:rFonts w:ascii="Arial" w:eastAsia="Times New Roman" w:hAnsi="Arial" w:cs="Arial"/>
          <w:sz w:val="20"/>
          <w:szCs w:val="20"/>
        </w:rPr>
      </w:pPr>
    </w:p>
    <w:p w14:paraId="13171644" w14:textId="649BE09D"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The project is split up in 3 sub-questions:</w:t>
      </w:r>
    </w:p>
    <w:p w14:paraId="7B18D480"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Q1: Are men and women perceived differently by their peers and who reviews more often</w:t>
      </w:r>
    </w:p>
    <w:p w14:paraId="029D23CC"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Q2: Do men review restaurants differently from women when it comes to the type of restaurants they review (cheap to expensive) and the ratings they give (1 to 5 stars)</w:t>
      </w:r>
    </w:p>
    <w:p w14:paraId="6172EECC" w14:textId="493C5E5E" w:rsid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Q3: How is review behavior related to local economic factors (avg household income/ZIP)</w:t>
      </w:r>
    </w:p>
    <w:p w14:paraId="2BFD1CA8" w14:textId="28413113" w:rsidR="000343A2" w:rsidRDefault="000343A2" w:rsidP="00072B2B">
      <w:pPr>
        <w:spacing w:after="0" w:line="240" w:lineRule="auto"/>
        <w:ind w:left="-450"/>
        <w:textAlignment w:val="baseline"/>
        <w:rPr>
          <w:rFonts w:ascii="Arial" w:eastAsia="Times New Roman" w:hAnsi="Arial" w:cs="Arial"/>
          <w:sz w:val="20"/>
          <w:szCs w:val="20"/>
        </w:rPr>
      </w:pPr>
    </w:p>
    <w:p w14:paraId="680469C9" w14:textId="2D4171D2"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 xml:space="preserve">To answer these questions several flat file downloads were used (both .json and .csv files) as well as YELP and Census API’s. The chart below describes the process. Jupyter notebook was used to retrieve, manipulate, graph and analyse the data. </w:t>
      </w:r>
      <w:r w:rsidR="00072B2B">
        <w:rPr>
          <w:rFonts w:ascii="Arial" w:eastAsia="Times New Roman" w:hAnsi="Arial" w:cs="Arial"/>
          <w:sz w:val="20"/>
          <w:szCs w:val="20"/>
        </w:rPr>
        <w:t>Both Q1 and Q2 link data to the gender.csv to split reviews into male/female. Q3 uses the output of Q2 (in a .csv) in combination with Census data by zip code.</w:t>
      </w:r>
    </w:p>
    <w:p w14:paraId="6D504612" w14:textId="13A7132C" w:rsidR="00E863F9" w:rsidRPr="00E863F9" w:rsidRDefault="00E863F9" w:rsidP="00072B2B">
      <w:pPr>
        <w:spacing w:after="0" w:line="240" w:lineRule="auto"/>
        <w:ind w:left="-450"/>
        <w:textAlignment w:val="baseline"/>
        <w:rPr>
          <w:rFonts w:ascii="Arial" w:eastAsia="Times New Roman" w:hAnsi="Arial" w:cs="Arial"/>
          <w:color w:val="FFFFFF"/>
          <w:sz w:val="32"/>
          <w:szCs w:val="32"/>
        </w:rPr>
      </w:pPr>
      <w:r w:rsidRPr="00E863F9">
        <w:rPr>
          <w:rFonts w:ascii="Arial" w:eastAsia="Times New Roman" w:hAnsi="Arial" w:cs="Arial"/>
          <w:color w:val="FFFFFF"/>
          <w:sz w:val="32"/>
          <w:szCs w:val="32"/>
        </w:rPr>
        <w:t>the review rating they assign (women rate ‘higher’)</w:t>
      </w:r>
    </w:p>
    <w:p w14:paraId="7D8709A7" w14:textId="141BC87B" w:rsidR="00E863F9" w:rsidRDefault="005344D5" w:rsidP="00072B2B">
      <w:pPr>
        <w:ind w:left="-450" w:right="-720"/>
      </w:pPr>
      <w:r>
        <w:rPr>
          <w:noProof/>
        </w:rPr>
        <w:drawing>
          <wp:inline distT="0" distB="0" distL="0" distR="0" wp14:anchorId="08E6DA0C" wp14:editId="5D08A120">
            <wp:extent cx="6400800" cy="3873500"/>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73500"/>
                    </a:xfrm>
                    <a:prstGeom prst="rect">
                      <a:avLst/>
                    </a:prstGeom>
                  </pic:spPr>
                </pic:pic>
              </a:graphicData>
            </a:graphic>
          </wp:inline>
        </w:drawing>
      </w:r>
    </w:p>
    <w:p w14:paraId="73842E8C" w14:textId="113E7F56" w:rsidR="000343A2" w:rsidRPr="007C713B" w:rsidRDefault="000343A2" w:rsidP="00072B2B">
      <w:pPr>
        <w:ind w:left="-450"/>
        <w:rPr>
          <w:rFonts w:ascii="Arial" w:hAnsi="Arial" w:cs="Arial"/>
          <w:sz w:val="20"/>
          <w:szCs w:val="20"/>
        </w:rPr>
      </w:pPr>
      <w:r w:rsidRPr="007C713B">
        <w:rPr>
          <w:rFonts w:ascii="Arial" w:hAnsi="Arial" w:cs="Arial"/>
          <w:sz w:val="20"/>
          <w:szCs w:val="20"/>
        </w:rPr>
        <w:t xml:space="preserve">T-tests were run on all results to establish relevance to the hypothosis. </w:t>
      </w:r>
    </w:p>
    <w:p w14:paraId="0B736F17" w14:textId="5EF1DFF8" w:rsidR="007C713B" w:rsidRPr="007C713B" w:rsidRDefault="000343A2" w:rsidP="00072B2B">
      <w:pPr>
        <w:ind w:left="-450"/>
        <w:rPr>
          <w:rFonts w:ascii="Arial" w:eastAsia="Times New Roman" w:hAnsi="Arial" w:cs="Arial"/>
          <w:sz w:val="20"/>
          <w:szCs w:val="20"/>
        </w:rPr>
      </w:pPr>
      <w:r w:rsidRPr="007C713B">
        <w:rPr>
          <w:rFonts w:ascii="Arial" w:hAnsi="Arial" w:cs="Arial"/>
          <w:sz w:val="20"/>
          <w:szCs w:val="20"/>
        </w:rPr>
        <w:t>The main conclusions that can be drawn:</w:t>
      </w:r>
      <w:r w:rsidR="007C713B" w:rsidRPr="007C713B">
        <w:rPr>
          <w:rFonts w:ascii="Arial" w:hAnsi="Arial" w:cs="Arial"/>
          <w:sz w:val="20"/>
          <w:szCs w:val="20"/>
        </w:rPr>
        <w:tab/>
      </w:r>
      <w:bookmarkStart w:id="0" w:name="_GoBack"/>
      <w:bookmarkEnd w:id="0"/>
    </w:p>
    <w:p w14:paraId="3484801A" w14:textId="16F33636" w:rsidR="007C713B" w:rsidRPr="007C713B" w:rsidRDefault="000343A2" w:rsidP="00072B2B">
      <w:pPr>
        <w:pStyle w:val="ListParagraph"/>
        <w:numPr>
          <w:ilvl w:val="0"/>
          <w:numId w:val="7"/>
        </w:numPr>
        <w:ind w:left="-450"/>
        <w:rPr>
          <w:rFonts w:ascii="Arial" w:eastAsia="Times New Roman" w:hAnsi="Arial" w:cs="Arial"/>
          <w:sz w:val="20"/>
          <w:szCs w:val="20"/>
        </w:rPr>
      </w:pPr>
      <w:r w:rsidRPr="007C713B">
        <w:rPr>
          <w:rFonts w:ascii="Arial" w:eastAsia="Times New Roman" w:hAnsi="Arial" w:cs="Arial"/>
          <w:sz w:val="20"/>
          <w:szCs w:val="20"/>
        </w:rPr>
        <w:t>Female reviewers have more fans, they receive more ‘useful’ ratings</w:t>
      </w:r>
      <w:r w:rsidR="007C713B" w:rsidRPr="007C713B">
        <w:rPr>
          <w:rFonts w:ascii="Arial" w:eastAsia="Times New Roman" w:hAnsi="Arial" w:cs="Arial"/>
          <w:sz w:val="20"/>
          <w:szCs w:val="20"/>
        </w:rPr>
        <w:t xml:space="preserve"> and they review significanly more restaurants then men. Restaurants may be wise to target women over men.</w:t>
      </w:r>
    </w:p>
    <w:p w14:paraId="3445AFFA" w14:textId="3F3F4727" w:rsidR="007C713B" w:rsidRDefault="007C713B" w:rsidP="00072B2B">
      <w:pPr>
        <w:pStyle w:val="ListParagraph"/>
        <w:numPr>
          <w:ilvl w:val="0"/>
          <w:numId w:val="7"/>
        </w:numPr>
        <w:ind w:left="-450"/>
        <w:rPr>
          <w:rFonts w:ascii="Arial" w:eastAsia="Times New Roman" w:hAnsi="Arial" w:cs="Arial"/>
          <w:sz w:val="20"/>
          <w:szCs w:val="20"/>
        </w:rPr>
      </w:pPr>
      <w:r w:rsidRPr="007C713B">
        <w:rPr>
          <w:rFonts w:ascii="Arial" w:eastAsia="Times New Roman" w:hAnsi="Arial" w:cs="Arial"/>
          <w:sz w:val="20"/>
          <w:szCs w:val="20"/>
        </w:rPr>
        <w:t xml:space="preserve">The online (API) results confirmed that women are more active reviewers then men. It also showed </w:t>
      </w:r>
      <w:r w:rsidR="00E863F9" w:rsidRPr="007C713B">
        <w:rPr>
          <w:rFonts w:ascii="Arial" w:eastAsia="Times New Roman" w:hAnsi="Arial" w:cs="Arial"/>
          <w:sz w:val="20"/>
          <w:szCs w:val="20"/>
        </w:rPr>
        <w:t>a significant</w:t>
      </w:r>
      <w:r w:rsidRPr="007C713B">
        <w:rPr>
          <w:rFonts w:ascii="Arial" w:eastAsia="Times New Roman" w:hAnsi="Arial" w:cs="Arial"/>
          <w:sz w:val="20"/>
          <w:szCs w:val="20"/>
        </w:rPr>
        <w:t xml:space="preserve"> </w:t>
      </w:r>
      <w:r w:rsidR="00E863F9" w:rsidRPr="007C713B">
        <w:rPr>
          <w:rFonts w:ascii="Arial" w:eastAsia="Times New Roman" w:hAnsi="Arial" w:cs="Arial"/>
          <w:sz w:val="20"/>
          <w:szCs w:val="20"/>
        </w:rPr>
        <w:t xml:space="preserve">difference  between men and women </w:t>
      </w:r>
      <w:r w:rsidRPr="007C713B">
        <w:rPr>
          <w:rFonts w:ascii="Arial" w:eastAsia="Times New Roman" w:hAnsi="Arial" w:cs="Arial"/>
          <w:sz w:val="20"/>
          <w:szCs w:val="20"/>
        </w:rPr>
        <w:t xml:space="preserve">in </w:t>
      </w:r>
      <w:r w:rsidR="00E863F9" w:rsidRPr="007C713B">
        <w:rPr>
          <w:rFonts w:ascii="Arial" w:eastAsia="Times New Roman" w:hAnsi="Arial" w:cs="Arial"/>
          <w:sz w:val="20"/>
          <w:szCs w:val="20"/>
        </w:rPr>
        <w:t>the type of restaurants they rate (men rate more $ and women more $$ restaurants</w:t>
      </w:r>
      <w:r>
        <w:rPr>
          <w:rFonts w:ascii="Arial" w:eastAsia="Times New Roman" w:hAnsi="Arial" w:cs="Arial"/>
          <w:sz w:val="20"/>
          <w:szCs w:val="20"/>
        </w:rPr>
        <w:t xml:space="preserve"> – implying they might eat at cheaper place then women</w:t>
      </w:r>
      <w:r w:rsidR="00E863F9" w:rsidRPr="007C713B">
        <w:rPr>
          <w:rFonts w:ascii="Arial" w:eastAsia="Times New Roman" w:hAnsi="Arial" w:cs="Arial"/>
          <w:sz w:val="20"/>
          <w:szCs w:val="20"/>
        </w:rPr>
        <w:t>)</w:t>
      </w:r>
      <w:r w:rsidRPr="007C713B">
        <w:rPr>
          <w:rFonts w:ascii="Arial" w:eastAsia="Times New Roman" w:hAnsi="Arial" w:cs="Arial"/>
          <w:sz w:val="20"/>
          <w:szCs w:val="20"/>
        </w:rPr>
        <w:t xml:space="preserve"> and how they rate (women tend to give more 1 and 5 start reviews, where the spread between men is divided more evenly</w:t>
      </w:r>
      <w:r>
        <w:rPr>
          <w:rFonts w:ascii="Arial" w:eastAsia="Times New Roman" w:hAnsi="Arial" w:cs="Arial"/>
          <w:sz w:val="20"/>
          <w:szCs w:val="20"/>
        </w:rPr>
        <w:t xml:space="preserve"> – implying women are more resolute in the review behaviour</w:t>
      </w:r>
      <w:r w:rsidRPr="007C713B">
        <w:rPr>
          <w:rFonts w:ascii="Arial" w:eastAsia="Times New Roman" w:hAnsi="Arial" w:cs="Arial"/>
          <w:sz w:val="20"/>
          <w:szCs w:val="20"/>
        </w:rPr>
        <w:t>.</w:t>
      </w:r>
    </w:p>
    <w:p w14:paraId="273E8FF1" w14:textId="1D334858" w:rsidR="00E863F9" w:rsidRPr="007C713B" w:rsidRDefault="007C713B"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Lastly analysis showed a clear correlation between the average price of a restaurant within a zipcode and the mean household income in that same zip code. Men vs Women…. </w:t>
      </w:r>
    </w:p>
    <w:sectPr w:rsidR="00E863F9" w:rsidRPr="007C713B" w:rsidSect="00072B2B">
      <w:pgSz w:w="12240" w:h="15840"/>
      <w:pgMar w:top="720" w:right="72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27970"/>
    <w:multiLevelType w:val="hybridMultilevel"/>
    <w:tmpl w:val="D772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64F92"/>
    <w:multiLevelType w:val="multilevel"/>
    <w:tmpl w:val="947C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B0D8F"/>
    <w:multiLevelType w:val="multilevel"/>
    <w:tmpl w:val="9A90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B4955"/>
    <w:multiLevelType w:val="multilevel"/>
    <w:tmpl w:val="1F10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F9"/>
    <w:rsid w:val="000343A2"/>
    <w:rsid w:val="00072B2B"/>
    <w:rsid w:val="00384257"/>
    <w:rsid w:val="005344D5"/>
    <w:rsid w:val="007C713B"/>
    <w:rsid w:val="00AD487F"/>
    <w:rsid w:val="00B732C3"/>
    <w:rsid w:val="00E8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407D"/>
  <w15:chartTrackingRefBased/>
  <w15:docId w15:val="{C8841EC5-4EDC-4B1B-AF3D-BC69981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Aukje Rijpkema</dc:creator>
  <cp:keywords/>
  <dc:description/>
  <cp:lastModifiedBy>Aukje Rijpkema</cp:lastModifiedBy>
  <cp:revision>4</cp:revision>
  <dcterms:created xsi:type="dcterms:W3CDTF">2019-12-03T02:31:00Z</dcterms:created>
  <dcterms:modified xsi:type="dcterms:W3CDTF">2019-12-03T12:25:00Z</dcterms:modified>
</cp:coreProperties>
</file>