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93AE7" w14:textId="77777777" w:rsidR="0098159B" w:rsidRDefault="00000000">
      <w:pPr>
        <w:spacing w:after="120"/>
        <w:jc w:val="center"/>
      </w:pPr>
      <w:r>
        <w:rPr>
          <w:rFonts w:ascii="Times New Roman" w:hAnsi="Times New Roman" w:cs="Times New Roman"/>
          <w:b/>
          <w:sz w:val="40"/>
        </w:rPr>
        <w:t>Insurance Claim Cost Prediction Using Ensemble Machine Learning, Explainable AI, and Generative AI: A Comprehensive Data Mining Approach</w:t>
      </w:r>
    </w:p>
    <w:p w14:paraId="1C35680B" w14:textId="77777777" w:rsidR="0098159B" w:rsidRDefault="00000000">
      <w:pPr>
        <w:spacing w:after="240"/>
        <w:jc w:val="center"/>
      </w:pPr>
      <w:r>
        <w:rPr>
          <w:rFonts w:ascii="Times New Roman" w:hAnsi="Times New Roman" w:cs="Times New Roman"/>
        </w:rPr>
        <w:t>Emre — Data Mining Project</w:t>
      </w:r>
    </w:p>
    <w:p w14:paraId="47E52358" w14:textId="77777777" w:rsidR="0098159B" w:rsidRDefault="00000000">
      <w:pPr>
        <w:spacing w:after="240"/>
        <w:jc w:val="center"/>
      </w:pPr>
      <w:r>
        <w:rPr>
          <w:rFonts w:ascii="Times New Roman" w:hAnsi="Times New Roman" w:cs="Times New Roman"/>
        </w:rPr>
        <w:t>github.com/Dutchy-O-o/DataMiningInsurance</w:t>
      </w:r>
    </w:p>
    <w:p w14:paraId="3C89CD65" w14:textId="77777777" w:rsidR="0098159B" w:rsidRDefault="00000000">
      <w:pPr>
        <w:spacing w:after="60" w:line="240" w:lineRule="auto"/>
        <w:jc w:val="both"/>
      </w:pPr>
      <w:r>
        <w:rPr>
          <w:rFonts w:ascii="Times New Roman" w:hAnsi="Times New Roman" w:cs="Times New Roman"/>
          <w:b/>
          <w:i/>
          <w:sz w:val="18"/>
        </w:rPr>
        <w:t>Abstract—</w:t>
      </w:r>
      <w:r>
        <w:rPr>
          <w:rFonts w:ascii="Times New Roman" w:hAnsi="Times New Roman" w:cs="Times New Roman"/>
          <w:i/>
          <w:sz w:val="18"/>
        </w:rPr>
        <w:t>This paper presents a comprehensive end-to-end data mining pipeline for predicting annual insurance claim costs using ensemble machine learning methods enhanced with explainable AI and generative AI capabilities. The study analyzes the Medical Cost Personal Dataset comprising 1,338 policyholder records with six demographic and health-related features. Through rigorous exploratory data analysis, we discover three distinct cost clusters driven by the non-linear interaction between smoking status and BMI, along with significant target variable skewness (1.52). A novel model-family-specific preprocessing strategy is introduced, applying log-transformed targets for linear models while preserving raw targets for tree-based models. Five regression models are trained — Linear Regression, Ridge Regression, XGBoost, LightGBM, and Gradient Boosting Regressor — with extensive hyperparameter optimization via RandomizedSearchCV (40 iterations, 5-fold cross-validation per model). XGBoost achieves the best performance with R²=0.8812, RMSE=$4,295, and MAE=$2,498. SHAP analysis reveals smoking status accounts for 82.6% of feature importance. The system is deployed as a production-grade Flask web application featuring real-time multi-model predictions with confidence intervals, counterfactual what-if scenario analysis, animated SHAP-based cost breakdowns, and Claude AI-generated personalized health optimization reports. The complete system demonstrates how modern data mining extends beyond model training into interpretability, actionability, and user-facing deployment.</w:t>
      </w:r>
    </w:p>
    <w:p w14:paraId="0D998126" w14:textId="77777777" w:rsidR="0098159B" w:rsidRDefault="00000000">
      <w:pPr>
        <w:spacing w:after="180" w:line="240" w:lineRule="auto"/>
        <w:jc w:val="both"/>
      </w:pPr>
      <w:r>
        <w:rPr>
          <w:rFonts w:ascii="Times New Roman" w:hAnsi="Times New Roman" w:cs="Times New Roman"/>
          <w:b/>
          <w:i/>
          <w:sz w:val="18"/>
        </w:rPr>
        <w:t>Keywords—</w:t>
      </w:r>
      <w:r>
        <w:rPr>
          <w:rFonts w:ascii="Times New Roman" w:hAnsi="Times New Roman" w:cs="Times New Roman"/>
          <w:i/>
          <w:sz w:val="18"/>
        </w:rPr>
        <w:t>Data Mining, Insurance Cost Prediction, XGBoost, LightGBM, Gradient Boosting, SHAP, Explainable AI, Feature Engineering, Interaction Features, Log Transform, Ensemble Learning, Flask Web Application, Generative AI, Claude API, CRISP-DM</w:t>
      </w:r>
    </w:p>
    <w:p w14:paraId="54FC4008" w14:textId="77777777" w:rsidR="0098159B" w:rsidRDefault="00000000">
      <w:pPr>
        <w:spacing w:before="120" w:after="60"/>
        <w:jc w:val="center"/>
      </w:pPr>
      <w:r>
        <w:rPr>
          <w:rFonts w:ascii="Times New Roman" w:hAnsi="Times New Roman" w:cs="Times New Roman"/>
          <w:b/>
          <w:sz w:val="20"/>
        </w:rPr>
        <w:t>I.  INTRODUCTION</w:t>
      </w:r>
    </w:p>
    <w:p w14:paraId="6C3159B5" w14:textId="77777777" w:rsidR="0098159B" w:rsidRDefault="00000000">
      <w:pPr>
        <w:spacing w:after="60" w:line="240" w:lineRule="auto"/>
        <w:ind w:firstLine="288"/>
        <w:jc w:val="both"/>
      </w:pPr>
      <w:r>
        <w:rPr>
          <w:rFonts w:ascii="Times New Roman" w:hAnsi="Times New Roman" w:cs="Times New Roman"/>
          <w:sz w:val="20"/>
        </w:rPr>
        <w:t xml:space="preserve">Insurance cost prediction is a fundamental challenge at the intersection of actuarial science, healthcare analytics, and machine learning. The ability to accurately predict individual insurance charges has far-reaching implications: insurance companies can set fair, risk-adjusted premiums; policyholders gain awareness of the modifiable factors driving their costs; </w:t>
      </w:r>
      <w:r>
        <w:rPr>
          <w:rFonts w:ascii="Times New Roman" w:hAnsi="Times New Roman" w:cs="Times New Roman"/>
          <w:sz w:val="20"/>
        </w:rPr>
        <w:t>and healthcare systems can identify high-risk populations for targeted intervention programs [1].</w:t>
      </w:r>
    </w:p>
    <w:p w14:paraId="3C4B56B0" w14:textId="77777777" w:rsidR="0098159B" w:rsidRDefault="00000000">
      <w:pPr>
        <w:spacing w:after="60" w:line="240" w:lineRule="auto"/>
        <w:ind w:firstLine="288"/>
        <w:jc w:val="both"/>
      </w:pPr>
      <w:r>
        <w:rPr>
          <w:rFonts w:ascii="Times New Roman" w:hAnsi="Times New Roman" w:cs="Times New Roman"/>
          <w:sz w:val="20"/>
        </w:rPr>
        <w:t>Traditional actuarial approaches rely on generalized linear models (GLMs) and statistical rate tables that assume linear, additive relationships between risk factors and cost outcomes. While interpretable, these methods systematically fail to capture complex, non-linear interactions — such as the compounding effect of smoking combined with obesity — that significantly drive cost variation in real-world populations [2].</w:t>
      </w:r>
    </w:p>
    <w:p w14:paraId="31496100" w14:textId="77777777" w:rsidR="0098159B" w:rsidRDefault="00000000">
      <w:pPr>
        <w:spacing w:after="60" w:line="240" w:lineRule="auto"/>
        <w:ind w:firstLine="288"/>
        <w:jc w:val="both"/>
      </w:pPr>
      <w:r>
        <w:rPr>
          <w:rFonts w:ascii="Times New Roman" w:hAnsi="Times New Roman" w:cs="Times New Roman"/>
          <w:sz w:val="20"/>
        </w:rPr>
        <w:t>The emergence of gradient boosting ensemble methods, particularly XGBoost [3] and LightGBM [4], has revolutionized tabular prediction tasks. These algorithms learn non-linear patterns through sequential tree construction, where each tree corrects the errors of its predecessors. However, their black-box nature raises concerns in regulated domains like insurance, where decisions must be explainable and auditable.</w:t>
      </w:r>
    </w:p>
    <w:p w14:paraId="671B0647" w14:textId="77777777" w:rsidR="0098159B" w:rsidRDefault="00000000">
      <w:pPr>
        <w:spacing w:after="60" w:line="240" w:lineRule="auto"/>
        <w:ind w:firstLine="288"/>
        <w:jc w:val="both"/>
      </w:pPr>
      <w:r>
        <w:rPr>
          <w:rFonts w:ascii="Times New Roman" w:hAnsi="Times New Roman" w:cs="Times New Roman"/>
          <w:sz w:val="20"/>
        </w:rPr>
        <w:t>SHAP (SHapley Additive exPlanations) [5] addresses this interpretability gap by decomposing each prediction into per-feature contributions grounded in cooperative game theory. When combined with generative AI — specifically large language models like Claude — these numerical explanations can be transformed into natural language advice that is accessible to non-technical users.</w:t>
      </w:r>
    </w:p>
    <w:p w14:paraId="12CCC45D" w14:textId="77777777" w:rsidR="0098159B" w:rsidRDefault="00000000">
      <w:pPr>
        <w:spacing w:after="60" w:line="240" w:lineRule="auto"/>
        <w:jc w:val="both"/>
      </w:pPr>
      <w:r>
        <w:rPr>
          <w:rFonts w:ascii="Times New Roman" w:hAnsi="Times New Roman" w:cs="Times New Roman"/>
          <w:sz w:val="20"/>
        </w:rPr>
        <w:t>This paper presents a comprehensive data mining project following the CRISP-DM methodology [6] with the following contributions:</w:t>
      </w:r>
    </w:p>
    <w:p w14:paraId="5495CCD8" w14:textId="77777777" w:rsidR="0098159B" w:rsidRDefault="00000000">
      <w:pPr>
        <w:pStyle w:val="ListBullet"/>
        <w:spacing w:after="40"/>
        <w:ind w:left="216"/>
      </w:pPr>
      <w:r>
        <w:rPr>
          <w:rFonts w:ascii="Times New Roman" w:hAnsi="Times New Roman" w:cs="Times New Roman"/>
          <w:b/>
          <w:sz w:val="20"/>
        </w:rPr>
        <w:t xml:space="preserve">1) Exploratory Data Analysis: </w:t>
      </w:r>
      <w:r>
        <w:rPr>
          <w:rFonts w:ascii="Times New Roman" w:hAnsi="Times New Roman" w:cs="Times New Roman"/>
          <w:sz w:val="20"/>
        </w:rPr>
        <w:t>Statistical and visual analysis revealing three distinct cost clusters, the dominant role of smoking status (r=0.787), non-linear smoker×BMI interaction patterns, and target variable characteristics.</w:t>
      </w:r>
    </w:p>
    <w:p w14:paraId="11E068FE" w14:textId="77777777" w:rsidR="0098159B" w:rsidRDefault="00000000">
      <w:pPr>
        <w:pStyle w:val="ListBullet"/>
        <w:spacing w:after="40"/>
        <w:ind w:left="216"/>
      </w:pPr>
      <w:r>
        <w:rPr>
          <w:rFonts w:ascii="Times New Roman" w:hAnsi="Times New Roman" w:cs="Times New Roman"/>
          <w:b/>
          <w:sz w:val="20"/>
        </w:rPr>
        <w:t xml:space="preserve">2) Model-Family-Specific Preprocessing: </w:t>
      </w:r>
      <w:r>
        <w:rPr>
          <w:rFonts w:ascii="Times New Roman" w:hAnsi="Times New Roman" w:cs="Times New Roman"/>
          <w:sz w:val="20"/>
        </w:rPr>
        <w:t>A novel hybrid strategy applying log1p target transformation for linear models while preserving raw targets for boosting models.</w:t>
      </w:r>
    </w:p>
    <w:p w14:paraId="692888AD" w14:textId="77777777" w:rsidR="0098159B" w:rsidRDefault="00000000">
      <w:pPr>
        <w:pStyle w:val="ListBullet"/>
        <w:spacing w:after="40"/>
        <w:ind w:left="216"/>
      </w:pPr>
      <w:r>
        <w:rPr>
          <w:rFonts w:ascii="Times New Roman" w:hAnsi="Times New Roman" w:cs="Times New Roman"/>
          <w:b/>
          <w:sz w:val="20"/>
        </w:rPr>
        <w:t xml:space="preserve">3) Engineered Interaction Features: </w:t>
      </w:r>
      <w:r>
        <w:rPr>
          <w:rFonts w:ascii="Times New Roman" w:hAnsi="Times New Roman" w:cs="Times New Roman"/>
          <w:sz w:val="20"/>
        </w:rPr>
        <w:t>Two domain-informed interaction features (smoker×BMI, smoker×age), improving linear model R² by 6 percentage points.</w:t>
      </w:r>
    </w:p>
    <w:p w14:paraId="53103BB9" w14:textId="77777777" w:rsidR="0098159B" w:rsidRDefault="00000000">
      <w:pPr>
        <w:pStyle w:val="ListBullet"/>
        <w:spacing w:after="40"/>
        <w:ind w:left="216"/>
      </w:pPr>
      <w:r>
        <w:rPr>
          <w:rFonts w:ascii="Times New Roman" w:hAnsi="Times New Roman" w:cs="Times New Roman"/>
          <w:b/>
          <w:sz w:val="20"/>
        </w:rPr>
        <w:t xml:space="preserve">4) Multi-Layer Regularization: </w:t>
      </w:r>
      <w:r>
        <w:rPr>
          <w:rFonts w:ascii="Times New Roman" w:hAnsi="Times New Roman" w:cs="Times New Roman"/>
          <w:sz w:val="20"/>
        </w:rPr>
        <w:t>A 4-layer overfitting protection combining L1, L2, row subsampling, and column subsampling.</w:t>
      </w:r>
    </w:p>
    <w:p w14:paraId="30D0111C" w14:textId="77777777" w:rsidR="0098159B" w:rsidRDefault="00000000">
      <w:pPr>
        <w:pStyle w:val="ListBullet"/>
        <w:spacing w:after="40"/>
        <w:ind w:left="216"/>
      </w:pPr>
      <w:r>
        <w:rPr>
          <w:rFonts w:ascii="Times New Roman" w:hAnsi="Times New Roman" w:cs="Times New Roman"/>
          <w:b/>
          <w:sz w:val="20"/>
        </w:rPr>
        <w:t xml:space="preserve">5) Comprehensive Model Comparison: </w:t>
      </w:r>
      <w:r>
        <w:rPr>
          <w:rFonts w:ascii="Times New Roman" w:hAnsi="Times New Roman" w:cs="Times New Roman"/>
          <w:sz w:val="20"/>
        </w:rPr>
        <w:t>Systematic evaluation of five regression models with 600 total cross-validation fits.</w:t>
      </w:r>
    </w:p>
    <w:p w14:paraId="392D1E0A" w14:textId="77777777" w:rsidR="0098159B" w:rsidRDefault="00000000">
      <w:pPr>
        <w:pStyle w:val="ListBullet"/>
        <w:spacing w:after="40"/>
        <w:ind w:left="216"/>
      </w:pPr>
      <w:r>
        <w:rPr>
          <w:rFonts w:ascii="Times New Roman" w:hAnsi="Times New Roman" w:cs="Times New Roman"/>
          <w:b/>
          <w:sz w:val="20"/>
        </w:rPr>
        <w:t xml:space="preserve">6) Integrated Explainability: </w:t>
      </w:r>
      <w:r>
        <w:rPr>
          <w:rFonts w:ascii="Times New Roman" w:hAnsi="Times New Roman" w:cs="Times New Roman"/>
          <w:sz w:val="20"/>
        </w:rPr>
        <w:t>SHAP TreeExplainer providing both global and per-prediction cost decomposition, feeding into generative AI.</w:t>
      </w:r>
    </w:p>
    <w:p w14:paraId="12E62852" w14:textId="77777777" w:rsidR="0098159B" w:rsidRDefault="00000000">
      <w:pPr>
        <w:pStyle w:val="ListBullet"/>
        <w:spacing w:after="40"/>
        <w:ind w:left="216"/>
      </w:pPr>
      <w:r>
        <w:rPr>
          <w:rFonts w:ascii="Times New Roman" w:hAnsi="Times New Roman" w:cs="Times New Roman"/>
          <w:b/>
          <w:sz w:val="20"/>
        </w:rPr>
        <w:t xml:space="preserve">7) Production Deployment: </w:t>
      </w:r>
      <w:r>
        <w:rPr>
          <w:rFonts w:ascii="Times New Roman" w:hAnsi="Times New Roman" w:cs="Times New Roman"/>
          <w:sz w:val="20"/>
        </w:rPr>
        <w:t>A Flask web application with multi-model confidence intervals, counterfactual scenario engine, animated SHAP visualizations, and Claude AI integration.</w:t>
      </w:r>
    </w:p>
    <w:p w14:paraId="22A59E98" w14:textId="77777777" w:rsidR="0098159B" w:rsidRDefault="00000000">
      <w:pPr>
        <w:spacing w:before="120" w:after="60"/>
        <w:jc w:val="center"/>
      </w:pPr>
      <w:r>
        <w:rPr>
          <w:rFonts w:ascii="Times New Roman" w:hAnsi="Times New Roman" w:cs="Times New Roman"/>
          <w:b/>
          <w:sz w:val="20"/>
        </w:rPr>
        <w:t>II.  RELATED WORK</w:t>
      </w:r>
    </w:p>
    <w:p w14:paraId="46C1E7AA" w14:textId="77777777" w:rsidR="0098159B" w:rsidRDefault="00000000">
      <w:pPr>
        <w:spacing w:before="120" w:after="60"/>
      </w:pPr>
      <w:r>
        <w:rPr>
          <w:rFonts w:ascii="Times New Roman" w:hAnsi="Times New Roman" w:cs="Times New Roman"/>
          <w:i/>
          <w:sz w:val="20"/>
        </w:rPr>
        <w:lastRenderedPageBreak/>
        <w:t>A.  Insurance Cost Prediction</w:t>
      </w:r>
    </w:p>
    <w:p w14:paraId="17E13250" w14:textId="77777777" w:rsidR="0098159B" w:rsidRDefault="00000000">
      <w:pPr>
        <w:spacing w:after="60" w:line="240" w:lineRule="auto"/>
        <w:ind w:firstLine="288"/>
        <w:jc w:val="both"/>
      </w:pPr>
      <w:r>
        <w:rPr>
          <w:rFonts w:ascii="Times New Roman" w:hAnsi="Times New Roman" w:cs="Times New Roman"/>
          <w:sz w:val="20"/>
        </w:rPr>
        <w:t>Insurance cost prediction using machine learning has been extensively studied. Boodhun and Jayabalan [2] applied multiple regression models to medical insurance data, finding smoking status and BMI were the most significant predictors, with R² values between 0.75 and 0.86 using tree-based methods. Rawat et al. [7] compared Linear Regression, Decision Trees, and Random Forest, achieving R²=0.83 with Random Forest but lacking hyperparameter optimization and feature engineering. Kumar and Kaur [8] applied neural networks achieving R²=0.85, but sacrificed interpretability for marginal gains.</w:t>
      </w:r>
    </w:p>
    <w:p w14:paraId="3553DA77" w14:textId="77777777" w:rsidR="0098159B" w:rsidRDefault="00000000">
      <w:pPr>
        <w:spacing w:before="120" w:after="60"/>
      </w:pPr>
      <w:r>
        <w:rPr>
          <w:rFonts w:ascii="Times New Roman" w:hAnsi="Times New Roman" w:cs="Times New Roman"/>
          <w:i/>
          <w:sz w:val="20"/>
        </w:rPr>
        <w:t>B.  Ensemble Methods for Tabular Data</w:t>
      </w:r>
    </w:p>
    <w:p w14:paraId="6CF0D1EE" w14:textId="77777777" w:rsidR="0098159B" w:rsidRDefault="00000000">
      <w:pPr>
        <w:spacing w:after="60" w:line="240" w:lineRule="auto"/>
        <w:ind w:firstLine="288"/>
        <w:jc w:val="both"/>
      </w:pPr>
      <w:r>
        <w:rPr>
          <w:rFonts w:ascii="Times New Roman" w:hAnsi="Times New Roman" w:cs="Times New Roman"/>
          <w:sz w:val="20"/>
        </w:rPr>
        <w:t>Chen and Guestrin [3] introduced XGBoost, combining gradient boosting with L1/L2 regularization and column subsampling. Ke et al. [4] proposed LightGBM with histogram-based splits and leaf-wise tree growth, achieving comparable accuracy with faster training. Friedman [9] introduced the original Gradient Boosting Machine, establishing the theoretical foundation for sequential ensemble learning. Scikit-learn's GradientBoostingRegressor [10] provides a well-tested baseline.</w:t>
      </w:r>
    </w:p>
    <w:p w14:paraId="6DB29B55" w14:textId="77777777" w:rsidR="0098159B" w:rsidRDefault="00000000">
      <w:pPr>
        <w:spacing w:before="120" w:after="60"/>
      </w:pPr>
      <w:r>
        <w:rPr>
          <w:rFonts w:ascii="Times New Roman" w:hAnsi="Times New Roman" w:cs="Times New Roman"/>
          <w:i/>
          <w:sz w:val="20"/>
        </w:rPr>
        <w:t>C.  Explainable AI in Insurance</w:t>
      </w:r>
    </w:p>
    <w:p w14:paraId="77FE0017" w14:textId="77777777" w:rsidR="0098159B" w:rsidRDefault="00000000">
      <w:pPr>
        <w:spacing w:after="60" w:line="240" w:lineRule="auto"/>
        <w:ind w:firstLine="288"/>
        <w:jc w:val="both"/>
      </w:pPr>
      <w:r>
        <w:rPr>
          <w:rFonts w:ascii="Times New Roman" w:hAnsi="Times New Roman" w:cs="Times New Roman"/>
          <w:sz w:val="20"/>
        </w:rPr>
        <w:t>The need for interpretability in high-stakes domains has driven XAI adoption. The EU AI Act and similar regulations increasingly require automated decisions to be explainable and auditable [11]. Lundberg and Lee [5] introduced SHAP values based on Shapley values from cooperative game theory, providing a unified framework that satisfies local accuracy, missingness, and consistency properties. TreeSHAP [12] extends SHAP with polynomial-time computation for tree-based models.</w:t>
      </w:r>
    </w:p>
    <w:p w14:paraId="66566811" w14:textId="77777777" w:rsidR="0098159B" w:rsidRDefault="00000000">
      <w:pPr>
        <w:spacing w:before="120" w:after="60"/>
      </w:pPr>
      <w:r>
        <w:rPr>
          <w:rFonts w:ascii="Times New Roman" w:hAnsi="Times New Roman" w:cs="Times New Roman"/>
          <w:i/>
          <w:sz w:val="20"/>
        </w:rPr>
        <w:t>D.  Generative AI for Actionable Insights</w:t>
      </w:r>
    </w:p>
    <w:p w14:paraId="1BE33BCE" w14:textId="77777777" w:rsidR="0098159B" w:rsidRDefault="00000000">
      <w:pPr>
        <w:spacing w:after="60" w:line="240" w:lineRule="auto"/>
        <w:ind w:firstLine="288"/>
        <w:jc w:val="both"/>
      </w:pPr>
      <w:r>
        <w:rPr>
          <w:rFonts w:ascii="Times New Roman" w:hAnsi="Times New Roman" w:cs="Times New Roman"/>
          <w:sz w:val="20"/>
        </w:rPr>
        <w:t>The integration of large language models with structured prediction systems represents an emerging paradigm. By feeding model outputs and explanations into LLMs, numerical results can be transformed into personalized, natural language advice [13]. Our work extends prior studies by combining feature engineering, multi-model ensemble comparison, SHAP explainability, and generative AI in a deployable web application.</w:t>
      </w:r>
    </w:p>
    <w:p w14:paraId="777A0953" w14:textId="77777777" w:rsidR="0098159B" w:rsidRDefault="00000000">
      <w:pPr>
        <w:spacing w:before="120" w:after="60"/>
        <w:jc w:val="center"/>
      </w:pPr>
      <w:r>
        <w:rPr>
          <w:rFonts w:ascii="Times New Roman" w:hAnsi="Times New Roman" w:cs="Times New Roman"/>
          <w:b/>
          <w:sz w:val="20"/>
        </w:rPr>
        <w:t>III.  DATASET DESCRIPTION</w:t>
      </w:r>
    </w:p>
    <w:p w14:paraId="1FC4BDE6" w14:textId="77777777" w:rsidR="0098159B" w:rsidRDefault="00000000">
      <w:pPr>
        <w:spacing w:before="120" w:after="60"/>
      </w:pPr>
      <w:r>
        <w:rPr>
          <w:rFonts w:ascii="Times New Roman" w:hAnsi="Times New Roman" w:cs="Times New Roman"/>
          <w:i/>
          <w:sz w:val="20"/>
        </w:rPr>
        <w:t>A.  Data Source</w:t>
      </w:r>
    </w:p>
    <w:p w14:paraId="59B5E710" w14:textId="77777777" w:rsidR="0098159B" w:rsidRDefault="00000000">
      <w:pPr>
        <w:spacing w:after="60" w:line="240" w:lineRule="auto"/>
        <w:ind w:firstLine="288"/>
        <w:jc w:val="both"/>
      </w:pPr>
      <w:r>
        <w:rPr>
          <w:rFonts w:ascii="Times New Roman" w:hAnsi="Times New Roman" w:cs="Times New Roman"/>
          <w:sz w:val="20"/>
        </w:rPr>
        <w:t>The dataset used is the Medical Cost Personal Dataset, publicly available on Kaggle [14]. It contains 1,338 records of insurance policyholders in the United States with six input features and one continuous target variable.</w:t>
      </w:r>
    </w:p>
    <w:p w14:paraId="326E27BB" w14:textId="77777777" w:rsidR="0098159B" w:rsidRDefault="00000000">
      <w:pPr>
        <w:spacing w:before="120" w:after="60"/>
      </w:pPr>
      <w:r>
        <w:rPr>
          <w:rFonts w:ascii="Times New Roman" w:hAnsi="Times New Roman" w:cs="Times New Roman"/>
          <w:i/>
          <w:sz w:val="20"/>
        </w:rPr>
        <w:t>B.  Feature Description</w:t>
      </w:r>
    </w:p>
    <w:p w14:paraId="46F6FF62" w14:textId="77777777" w:rsidR="0098159B" w:rsidRDefault="00000000">
      <w:pPr>
        <w:spacing w:before="120" w:after="40"/>
        <w:jc w:val="center"/>
      </w:pPr>
      <w:r>
        <w:rPr>
          <w:rFonts w:ascii="Times New Roman" w:hAnsi="Times New Roman" w:cs="Times New Roman"/>
          <w:sz w:val="16"/>
        </w:rPr>
        <w:t>TABLE I: FEATURE DESCRIPTION</w:t>
      </w:r>
    </w:p>
    <w:tbl>
      <w:tblPr>
        <w:tblStyle w:val="LightGrid-Accent1"/>
        <w:tblW w:w="0" w:type="auto"/>
        <w:jc w:val="center"/>
        <w:tblLook w:val="04A0" w:firstRow="1" w:lastRow="0" w:firstColumn="1" w:lastColumn="0" w:noHBand="0" w:noVBand="1"/>
      </w:tblPr>
      <w:tblGrid>
        <w:gridCol w:w="1243"/>
        <w:gridCol w:w="1347"/>
        <w:gridCol w:w="1233"/>
        <w:gridCol w:w="1433"/>
      </w:tblGrid>
      <w:tr w:rsidR="0098159B" w14:paraId="17D69C9C" w14:textId="77777777" w:rsidTr="009815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0CB03343" w14:textId="77777777" w:rsidR="0098159B" w:rsidRDefault="00000000">
            <w:pPr>
              <w:jc w:val="center"/>
            </w:pPr>
            <w:r>
              <w:rPr>
                <w:rFonts w:ascii="Times New Roman" w:hAnsi="Times New Roman" w:cs="Times New Roman"/>
                <w:sz w:val="16"/>
              </w:rPr>
              <w:t>Feature</w:t>
            </w:r>
          </w:p>
        </w:tc>
        <w:tc>
          <w:tcPr>
            <w:tcW w:w="2610" w:type="dxa"/>
          </w:tcPr>
          <w:p w14:paraId="5EAB50F4" w14:textId="77777777" w:rsidR="0098159B"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16"/>
              </w:rPr>
              <w:t>Type</w:t>
            </w:r>
          </w:p>
        </w:tc>
        <w:tc>
          <w:tcPr>
            <w:tcW w:w="2610" w:type="dxa"/>
          </w:tcPr>
          <w:p w14:paraId="6D4D82A5" w14:textId="77777777" w:rsidR="0098159B"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16"/>
              </w:rPr>
              <w:t>Range</w:t>
            </w:r>
          </w:p>
        </w:tc>
        <w:tc>
          <w:tcPr>
            <w:tcW w:w="2610" w:type="dxa"/>
          </w:tcPr>
          <w:p w14:paraId="5199E442" w14:textId="77777777" w:rsidR="0098159B"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16"/>
              </w:rPr>
              <w:t>Description</w:t>
            </w:r>
          </w:p>
        </w:tc>
      </w:tr>
      <w:tr w:rsidR="0098159B" w14:paraId="68AA1205" w14:textId="77777777" w:rsidTr="00981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1F42BDFA" w14:textId="77777777" w:rsidR="0098159B" w:rsidRDefault="00000000">
            <w:pPr>
              <w:jc w:val="center"/>
            </w:pPr>
            <w:r>
              <w:rPr>
                <w:rFonts w:ascii="Times New Roman" w:hAnsi="Times New Roman" w:cs="Times New Roman"/>
                <w:b w:val="0"/>
                <w:sz w:val="16"/>
              </w:rPr>
              <w:t>age</w:t>
            </w:r>
          </w:p>
        </w:tc>
        <w:tc>
          <w:tcPr>
            <w:tcW w:w="2610" w:type="dxa"/>
          </w:tcPr>
          <w:p w14:paraId="5E7EE73A"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Numerical</w:t>
            </w:r>
          </w:p>
        </w:tc>
        <w:tc>
          <w:tcPr>
            <w:tcW w:w="2610" w:type="dxa"/>
          </w:tcPr>
          <w:p w14:paraId="457979E1"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18–64</w:t>
            </w:r>
          </w:p>
        </w:tc>
        <w:tc>
          <w:tcPr>
            <w:tcW w:w="2610" w:type="dxa"/>
          </w:tcPr>
          <w:p w14:paraId="60459676"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Age in years</w:t>
            </w:r>
          </w:p>
        </w:tc>
      </w:tr>
      <w:tr w:rsidR="0098159B" w14:paraId="58088D71" w14:textId="77777777" w:rsidTr="009815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5F822BE5" w14:textId="77777777" w:rsidR="0098159B" w:rsidRDefault="00000000">
            <w:pPr>
              <w:jc w:val="center"/>
            </w:pPr>
            <w:r>
              <w:rPr>
                <w:rFonts w:ascii="Times New Roman" w:hAnsi="Times New Roman" w:cs="Times New Roman"/>
                <w:b w:val="0"/>
                <w:sz w:val="16"/>
              </w:rPr>
              <w:t>sex</w:t>
            </w:r>
          </w:p>
        </w:tc>
        <w:tc>
          <w:tcPr>
            <w:tcW w:w="2610" w:type="dxa"/>
          </w:tcPr>
          <w:p w14:paraId="1FDAE77B"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Binary</w:t>
            </w:r>
          </w:p>
        </w:tc>
        <w:tc>
          <w:tcPr>
            <w:tcW w:w="2610" w:type="dxa"/>
          </w:tcPr>
          <w:p w14:paraId="2BEF13C1"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male, female</w:t>
            </w:r>
          </w:p>
        </w:tc>
        <w:tc>
          <w:tcPr>
            <w:tcW w:w="2610" w:type="dxa"/>
          </w:tcPr>
          <w:p w14:paraId="0DD5A430"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Biological sex</w:t>
            </w:r>
          </w:p>
        </w:tc>
      </w:tr>
      <w:tr w:rsidR="0098159B" w14:paraId="2C7F5A01" w14:textId="77777777" w:rsidTr="00981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5B27173E" w14:textId="77777777" w:rsidR="0098159B" w:rsidRDefault="00000000">
            <w:pPr>
              <w:jc w:val="center"/>
            </w:pPr>
            <w:r>
              <w:rPr>
                <w:rFonts w:ascii="Times New Roman" w:hAnsi="Times New Roman" w:cs="Times New Roman"/>
                <w:b w:val="0"/>
                <w:sz w:val="16"/>
              </w:rPr>
              <w:t>bmi</w:t>
            </w:r>
          </w:p>
        </w:tc>
        <w:tc>
          <w:tcPr>
            <w:tcW w:w="2610" w:type="dxa"/>
          </w:tcPr>
          <w:p w14:paraId="05B394A5"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Numerical</w:t>
            </w:r>
          </w:p>
        </w:tc>
        <w:tc>
          <w:tcPr>
            <w:tcW w:w="2610" w:type="dxa"/>
          </w:tcPr>
          <w:p w14:paraId="555A3FBA"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15.96–53.13</w:t>
            </w:r>
          </w:p>
        </w:tc>
        <w:tc>
          <w:tcPr>
            <w:tcW w:w="2610" w:type="dxa"/>
          </w:tcPr>
          <w:p w14:paraId="024BAED9"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Body Mass Index</w:t>
            </w:r>
          </w:p>
        </w:tc>
      </w:tr>
      <w:tr w:rsidR="0098159B" w14:paraId="7D4C72BE" w14:textId="77777777" w:rsidTr="009815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2CACA16C" w14:textId="77777777" w:rsidR="0098159B" w:rsidRDefault="00000000">
            <w:pPr>
              <w:jc w:val="center"/>
            </w:pPr>
            <w:r>
              <w:rPr>
                <w:rFonts w:ascii="Times New Roman" w:hAnsi="Times New Roman" w:cs="Times New Roman"/>
                <w:b w:val="0"/>
                <w:sz w:val="16"/>
              </w:rPr>
              <w:t>children</w:t>
            </w:r>
          </w:p>
        </w:tc>
        <w:tc>
          <w:tcPr>
            <w:tcW w:w="2610" w:type="dxa"/>
          </w:tcPr>
          <w:p w14:paraId="75B97A88"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Numerical</w:t>
            </w:r>
          </w:p>
        </w:tc>
        <w:tc>
          <w:tcPr>
            <w:tcW w:w="2610" w:type="dxa"/>
          </w:tcPr>
          <w:p w14:paraId="679EAC7D"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0–5</w:t>
            </w:r>
          </w:p>
        </w:tc>
        <w:tc>
          <w:tcPr>
            <w:tcW w:w="2610" w:type="dxa"/>
          </w:tcPr>
          <w:p w14:paraId="4D4C25A1"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Number of dependents</w:t>
            </w:r>
          </w:p>
        </w:tc>
      </w:tr>
      <w:tr w:rsidR="0098159B" w14:paraId="34267B79" w14:textId="77777777" w:rsidTr="00981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78DADA62" w14:textId="77777777" w:rsidR="0098159B" w:rsidRDefault="00000000">
            <w:pPr>
              <w:jc w:val="center"/>
            </w:pPr>
            <w:r>
              <w:rPr>
                <w:rFonts w:ascii="Times New Roman" w:hAnsi="Times New Roman" w:cs="Times New Roman"/>
                <w:b w:val="0"/>
                <w:sz w:val="16"/>
              </w:rPr>
              <w:t>smoker</w:t>
            </w:r>
          </w:p>
        </w:tc>
        <w:tc>
          <w:tcPr>
            <w:tcW w:w="2610" w:type="dxa"/>
          </w:tcPr>
          <w:p w14:paraId="7EF8C913"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Binary</w:t>
            </w:r>
          </w:p>
        </w:tc>
        <w:tc>
          <w:tcPr>
            <w:tcW w:w="2610" w:type="dxa"/>
          </w:tcPr>
          <w:p w14:paraId="2946D843"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yes, no</w:t>
            </w:r>
          </w:p>
        </w:tc>
        <w:tc>
          <w:tcPr>
            <w:tcW w:w="2610" w:type="dxa"/>
          </w:tcPr>
          <w:p w14:paraId="1DE34DA5"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Smoking status</w:t>
            </w:r>
          </w:p>
        </w:tc>
      </w:tr>
      <w:tr w:rsidR="0098159B" w14:paraId="1818CAC7" w14:textId="77777777" w:rsidTr="009815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435BA434" w14:textId="77777777" w:rsidR="0098159B" w:rsidRDefault="00000000">
            <w:pPr>
              <w:jc w:val="center"/>
            </w:pPr>
            <w:r>
              <w:rPr>
                <w:rFonts w:ascii="Times New Roman" w:hAnsi="Times New Roman" w:cs="Times New Roman"/>
                <w:b w:val="0"/>
                <w:sz w:val="16"/>
              </w:rPr>
              <w:t>region</w:t>
            </w:r>
          </w:p>
        </w:tc>
        <w:tc>
          <w:tcPr>
            <w:tcW w:w="2610" w:type="dxa"/>
          </w:tcPr>
          <w:p w14:paraId="2DB7312A"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4-class</w:t>
            </w:r>
          </w:p>
        </w:tc>
        <w:tc>
          <w:tcPr>
            <w:tcW w:w="2610" w:type="dxa"/>
          </w:tcPr>
          <w:p w14:paraId="67E5DCAA"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NE, NW, SE, SW</w:t>
            </w:r>
          </w:p>
        </w:tc>
        <w:tc>
          <w:tcPr>
            <w:tcW w:w="2610" w:type="dxa"/>
          </w:tcPr>
          <w:p w14:paraId="784F5FBD"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US region</w:t>
            </w:r>
          </w:p>
        </w:tc>
      </w:tr>
      <w:tr w:rsidR="0098159B" w14:paraId="0E2067D2" w14:textId="77777777" w:rsidTr="00981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0A27E42D" w14:textId="77777777" w:rsidR="0098159B" w:rsidRDefault="00000000">
            <w:pPr>
              <w:jc w:val="center"/>
            </w:pPr>
            <w:r>
              <w:rPr>
                <w:rFonts w:ascii="Times New Roman" w:hAnsi="Times New Roman" w:cs="Times New Roman"/>
                <w:b w:val="0"/>
                <w:sz w:val="16"/>
              </w:rPr>
              <w:t>charges</w:t>
            </w:r>
          </w:p>
        </w:tc>
        <w:tc>
          <w:tcPr>
            <w:tcW w:w="2610" w:type="dxa"/>
          </w:tcPr>
          <w:p w14:paraId="37694872"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Numerical</w:t>
            </w:r>
          </w:p>
        </w:tc>
        <w:tc>
          <w:tcPr>
            <w:tcW w:w="2610" w:type="dxa"/>
          </w:tcPr>
          <w:p w14:paraId="5D0D1CCC"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$1,122–$63,770</w:t>
            </w:r>
          </w:p>
        </w:tc>
        <w:tc>
          <w:tcPr>
            <w:tcW w:w="2610" w:type="dxa"/>
          </w:tcPr>
          <w:p w14:paraId="5B16A0B7"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Target: annual cost</w:t>
            </w:r>
          </w:p>
        </w:tc>
      </w:tr>
    </w:tbl>
    <w:p w14:paraId="0C3BA6E1" w14:textId="77777777" w:rsidR="0098159B" w:rsidRDefault="0098159B">
      <w:pPr>
        <w:spacing w:after="60"/>
      </w:pPr>
    </w:p>
    <w:p w14:paraId="677DB311" w14:textId="77777777" w:rsidR="0098159B" w:rsidRDefault="00000000">
      <w:pPr>
        <w:spacing w:before="120" w:after="60"/>
      </w:pPr>
      <w:r>
        <w:rPr>
          <w:rFonts w:ascii="Times New Roman" w:hAnsi="Times New Roman" w:cs="Times New Roman"/>
          <w:i/>
          <w:sz w:val="20"/>
        </w:rPr>
        <w:t>C.  Statistical Summary</w:t>
      </w:r>
    </w:p>
    <w:p w14:paraId="5C4B8F41" w14:textId="77777777" w:rsidR="0098159B" w:rsidRDefault="00000000">
      <w:pPr>
        <w:spacing w:before="120" w:after="40"/>
        <w:jc w:val="center"/>
      </w:pPr>
      <w:r>
        <w:rPr>
          <w:rFonts w:ascii="Times New Roman" w:hAnsi="Times New Roman" w:cs="Times New Roman"/>
          <w:sz w:val="16"/>
        </w:rPr>
        <w:t>TABLE II: DESCRIPTIVE STATISTICS</w:t>
      </w:r>
    </w:p>
    <w:tbl>
      <w:tblPr>
        <w:tblStyle w:val="LightGrid-Accent1"/>
        <w:tblW w:w="0" w:type="auto"/>
        <w:jc w:val="center"/>
        <w:tblLook w:val="04A0" w:firstRow="1" w:lastRow="0" w:firstColumn="1" w:lastColumn="0" w:noHBand="0" w:noVBand="1"/>
      </w:tblPr>
      <w:tblGrid>
        <w:gridCol w:w="1146"/>
        <w:gridCol w:w="940"/>
        <w:gridCol w:w="940"/>
        <w:gridCol w:w="1132"/>
        <w:gridCol w:w="1098"/>
      </w:tblGrid>
      <w:tr w:rsidR="0098159B" w14:paraId="02E2F43A" w14:textId="77777777" w:rsidTr="009815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88" w:type="dxa"/>
          </w:tcPr>
          <w:p w14:paraId="59C3A906" w14:textId="77777777" w:rsidR="0098159B" w:rsidRDefault="00000000">
            <w:pPr>
              <w:jc w:val="center"/>
            </w:pPr>
            <w:r>
              <w:rPr>
                <w:rFonts w:ascii="Times New Roman" w:hAnsi="Times New Roman" w:cs="Times New Roman"/>
                <w:sz w:val="16"/>
              </w:rPr>
              <w:t>Statistic</w:t>
            </w:r>
          </w:p>
        </w:tc>
        <w:tc>
          <w:tcPr>
            <w:tcW w:w="2088" w:type="dxa"/>
          </w:tcPr>
          <w:p w14:paraId="4238210C" w14:textId="77777777" w:rsidR="0098159B"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16"/>
              </w:rPr>
              <w:t>Age</w:t>
            </w:r>
          </w:p>
        </w:tc>
        <w:tc>
          <w:tcPr>
            <w:tcW w:w="2088" w:type="dxa"/>
          </w:tcPr>
          <w:p w14:paraId="7E58A957" w14:textId="77777777" w:rsidR="0098159B"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16"/>
              </w:rPr>
              <w:t>BMI</w:t>
            </w:r>
          </w:p>
        </w:tc>
        <w:tc>
          <w:tcPr>
            <w:tcW w:w="2088" w:type="dxa"/>
          </w:tcPr>
          <w:p w14:paraId="2A656299" w14:textId="77777777" w:rsidR="0098159B"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16"/>
              </w:rPr>
              <w:t>Children</w:t>
            </w:r>
          </w:p>
        </w:tc>
        <w:tc>
          <w:tcPr>
            <w:tcW w:w="2088" w:type="dxa"/>
          </w:tcPr>
          <w:p w14:paraId="0E8441F4" w14:textId="77777777" w:rsidR="0098159B"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16"/>
              </w:rPr>
              <w:t>Charges</w:t>
            </w:r>
          </w:p>
        </w:tc>
      </w:tr>
      <w:tr w:rsidR="0098159B" w14:paraId="1235CD98" w14:textId="77777777" w:rsidTr="00981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88" w:type="dxa"/>
          </w:tcPr>
          <w:p w14:paraId="57C00C97" w14:textId="77777777" w:rsidR="0098159B" w:rsidRDefault="00000000">
            <w:pPr>
              <w:jc w:val="center"/>
            </w:pPr>
            <w:r>
              <w:rPr>
                <w:rFonts w:ascii="Times New Roman" w:hAnsi="Times New Roman" w:cs="Times New Roman"/>
                <w:b w:val="0"/>
                <w:sz w:val="16"/>
              </w:rPr>
              <w:t>Count</w:t>
            </w:r>
          </w:p>
        </w:tc>
        <w:tc>
          <w:tcPr>
            <w:tcW w:w="2088" w:type="dxa"/>
          </w:tcPr>
          <w:p w14:paraId="7DAFED8C"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1,338</w:t>
            </w:r>
          </w:p>
        </w:tc>
        <w:tc>
          <w:tcPr>
            <w:tcW w:w="2088" w:type="dxa"/>
          </w:tcPr>
          <w:p w14:paraId="61390BE5"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1,338</w:t>
            </w:r>
          </w:p>
        </w:tc>
        <w:tc>
          <w:tcPr>
            <w:tcW w:w="2088" w:type="dxa"/>
          </w:tcPr>
          <w:p w14:paraId="648A29BB"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1,338</w:t>
            </w:r>
          </w:p>
        </w:tc>
        <w:tc>
          <w:tcPr>
            <w:tcW w:w="2088" w:type="dxa"/>
          </w:tcPr>
          <w:p w14:paraId="236FC719"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1,338</w:t>
            </w:r>
          </w:p>
        </w:tc>
      </w:tr>
      <w:tr w:rsidR="0098159B" w14:paraId="6FBA5C43" w14:textId="77777777" w:rsidTr="009815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88" w:type="dxa"/>
          </w:tcPr>
          <w:p w14:paraId="351D0CF2" w14:textId="77777777" w:rsidR="0098159B" w:rsidRDefault="00000000">
            <w:pPr>
              <w:jc w:val="center"/>
            </w:pPr>
            <w:r>
              <w:rPr>
                <w:rFonts w:ascii="Times New Roman" w:hAnsi="Times New Roman" w:cs="Times New Roman"/>
                <w:b w:val="0"/>
                <w:sz w:val="16"/>
              </w:rPr>
              <w:t>Mean</w:t>
            </w:r>
          </w:p>
        </w:tc>
        <w:tc>
          <w:tcPr>
            <w:tcW w:w="2088" w:type="dxa"/>
          </w:tcPr>
          <w:p w14:paraId="368679C1"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39.21</w:t>
            </w:r>
          </w:p>
        </w:tc>
        <w:tc>
          <w:tcPr>
            <w:tcW w:w="2088" w:type="dxa"/>
          </w:tcPr>
          <w:p w14:paraId="5FF9B2C9"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30.66</w:t>
            </w:r>
          </w:p>
        </w:tc>
        <w:tc>
          <w:tcPr>
            <w:tcW w:w="2088" w:type="dxa"/>
          </w:tcPr>
          <w:p w14:paraId="094CA26A"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1.09</w:t>
            </w:r>
          </w:p>
        </w:tc>
        <w:tc>
          <w:tcPr>
            <w:tcW w:w="2088" w:type="dxa"/>
          </w:tcPr>
          <w:p w14:paraId="5BFF645E"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$13,270</w:t>
            </w:r>
          </w:p>
        </w:tc>
      </w:tr>
      <w:tr w:rsidR="0098159B" w14:paraId="2E371CBC" w14:textId="77777777" w:rsidTr="00981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88" w:type="dxa"/>
          </w:tcPr>
          <w:p w14:paraId="5B7268AE" w14:textId="77777777" w:rsidR="0098159B" w:rsidRDefault="00000000">
            <w:pPr>
              <w:jc w:val="center"/>
            </w:pPr>
            <w:r>
              <w:rPr>
                <w:rFonts w:ascii="Times New Roman" w:hAnsi="Times New Roman" w:cs="Times New Roman"/>
                <w:b w:val="0"/>
                <w:sz w:val="16"/>
              </w:rPr>
              <w:t>Std Dev</w:t>
            </w:r>
          </w:p>
        </w:tc>
        <w:tc>
          <w:tcPr>
            <w:tcW w:w="2088" w:type="dxa"/>
          </w:tcPr>
          <w:p w14:paraId="4F26BC3E"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14.05</w:t>
            </w:r>
          </w:p>
        </w:tc>
        <w:tc>
          <w:tcPr>
            <w:tcW w:w="2088" w:type="dxa"/>
          </w:tcPr>
          <w:p w14:paraId="1C1078FB"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6.10</w:t>
            </w:r>
          </w:p>
        </w:tc>
        <w:tc>
          <w:tcPr>
            <w:tcW w:w="2088" w:type="dxa"/>
          </w:tcPr>
          <w:p w14:paraId="3EFE0296"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1.21</w:t>
            </w:r>
          </w:p>
        </w:tc>
        <w:tc>
          <w:tcPr>
            <w:tcW w:w="2088" w:type="dxa"/>
          </w:tcPr>
          <w:p w14:paraId="31B60052"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$12,110</w:t>
            </w:r>
          </w:p>
        </w:tc>
      </w:tr>
      <w:tr w:rsidR="0098159B" w14:paraId="0F5844C3" w14:textId="77777777" w:rsidTr="009815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88" w:type="dxa"/>
          </w:tcPr>
          <w:p w14:paraId="13563510" w14:textId="77777777" w:rsidR="0098159B" w:rsidRDefault="00000000">
            <w:pPr>
              <w:jc w:val="center"/>
            </w:pPr>
            <w:r>
              <w:rPr>
                <w:rFonts w:ascii="Times New Roman" w:hAnsi="Times New Roman" w:cs="Times New Roman"/>
                <w:b w:val="0"/>
                <w:sz w:val="16"/>
              </w:rPr>
              <w:t>Min</w:t>
            </w:r>
          </w:p>
        </w:tc>
        <w:tc>
          <w:tcPr>
            <w:tcW w:w="2088" w:type="dxa"/>
          </w:tcPr>
          <w:p w14:paraId="6D3E5557"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18</w:t>
            </w:r>
          </w:p>
        </w:tc>
        <w:tc>
          <w:tcPr>
            <w:tcW w:w="2088" w:type="dxa"/>
          </w:tcPr>
          <w:p w14:paraId="0B5CE318"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15.96</w:t>
            </w:r>
          </w:p>
        </w:tc>
        <w:tc>
          <w:tcPr>
            <w:tcW w:w="2088" w:type="dxa"/>
          </w:tcPr>
          <w:p w14:paraId="0580C632"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0</w:t>
            </w:r>
          </w:p>
        </w:tc>
        <w:tc>
          <w:tcPr>
            <w:tcW w:w="2088" w:type="dxa"/>
          </w:tcPr>
          <w:p w14:paraId="384021AA"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$1,122</w:t>
            </w:r>
          </w:p>
        </w:tc>
      </w:tr>
      <w:tr w:rsidR="0098159B" w14:paraId="419D9EC8" w14:textId="77777777" w:rsidTr="00981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88" w:type="dxa"/>
          </w:tcPr>
          <w:p w14:paraId="4852A3B0" w14:textId="77777777" w:rsidR="0098159B" w:rsidRDefault="00000000">
            <w:pPr>
              <w:jc w:val="center"/>
            </w:pPr>
            <w:r>
              <w:rPr>
                <w:rFonts w:ascii="Times New Roman" w:hAnsi="Times New Roman" w:cs="Times New Roman"/>
                <w:b w:val="0"/>
                <w:sz w:val="16"/>
              </w:rPr>
              <w:t>Median</w:t>
            </w:r>
          </w:p>
        </w:tc>
        <w:tc>
          <w:tcPr>
            <w:tcW w:w="2088" w:type="dxa"/>
          </w:tcPr>
          <w:p w14:paraId="255E6F48"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39</w:t>
            </w:r>
          </w:p>
        </w:tc>
        <w:tc>
          <w:tcPr>
            <w:tcW w:w="2088" w:type="dxa"/>
          </w:tcPr>
          <w:p w14:paraId="32DFD68D"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30.40</w:t>
            </w:r>
          </w:p>
        </w:tc>
        <w:tc>
          <w:tcPr>
            <w:tcW w:w="2088" w:type="dxa"/>
          </w:tcPr>
          <w:p w14:paraId="5036BE4E"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1</w:t>
            </w:r>
          </w:p>
        </w:tc>
        <w:tc>
          <w:tcPr>
            <w:tcW w:w="2088" w:type="dxa"/>
          </w:tcPr>
          <w:p w14:paraId="5F2FA36E"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$9,382</w:t>
            </w:r>
          </w:p>
        </w:tc>
      </w:tr>
      <w:tr w:rsidR="0098159B" w14:paraId="7C945D34" w14:textId="77777777" w:rsidTr="009815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88" w:type="dxa"/>
          </w:tcPr>
          <w:p w14:paraId="56E1471B" w14:textId="77777777" w:rsidR="0098159B" w:rsidRDefault="00000000">
            <w:pPr>
              <w:jc w:val="center"/>
            </w:pPr>
            <w:r>
              <w:rPr>
                <w:rFonts w:ascii="Times New Roman" w:hAnsi="Times New Roman" w:cs="Times New Roman"/>
                <w:b w:val="0"/>
                <w:sz w:val="16"/>
              </w:rPr>
              <w:t>Max</w:t>
            </w:r>
          </w:p>
        </w:tc>
        <w:tc>
          <w:tcPr>
            <w:tcW w:w="2088" w:type="dxa"/>
          </w:tcPr>
          <w:p w14:paraId="1B71B898"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64</w:t>
            </w:r>
          </w:p>
        </w:tc>
        <w:tc>
          <w:tcPr>
            <w:tcW w:w="2088" w:type="dxa"/>
          </w:tcPr>
          <w:p w14:paraId="74C35444"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53.13</w:t>
            </w:r>
          </w:p>
        </w:tc>
        <w:tc>
          <w:tcPr>
            <w:tcW w:w="2088" w:type="dxa"/>
          </w:tcPr>
          <w:p w14:paraId="0484A5A0"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5</w:t>
            </w:r>
          </w:p>
        </w:tc>
        <w:tc>
          <w:tcPr>
            <w:tcW w:w="2088" w:type="dxa"/>
          </w:tcPr>
          <w:p w14:paraId="6FD29468"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$63,770</w:t>
            </w:r>
          </w:p>
        </w:tc>
      </w:tr>
      <w:tr w:rsidR="0098159B" w14:paraId="334235AE" w14:textId="77777777" w:rsidTr="00981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88" w:type="dxa"/>
          </w:tcPr>
          <w:p w14:paraId="62C884CE" w14:textId="77777777" w:rsidR="0098159B" w:rsidRDefault="00000000">
            <w:pPr>
              <w:jc w:val="center"/>
            </w:pPr>
            <w:r>
              <w:rPr>
                <w:rFonts w:ascii="Times New Roman" w:hAnsi="Times New Roman" w:cs="Times New Roman"/>
                <w:b w:val="0"/>
                <w:sz w:val="16"/>
              </w:rPr>
              <w:t>Skewness</w:t>
            </w:r>
          </w:p>
        </w:tc>
        <w:tc>
          <w:tcPr>
            <w:tcW w:w="2088" w:type="dxa"/>
          </w:tcPr>
          <w:p w14:paraId="419BC8D9"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0.06</w:t>
            </w:r>
          </w:p>
        </w:tc>
        <w:tc>
          <w:tcPr>
            <w:tcW w:w="2088" w:type="dxa"/>
          </w:tcPr>
          <w:p w14:paraId="107509E5"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0.28</w:t>
            </w:r>
          </w:p>
        </w:tc>
        <w:tc>
          <w:tcPr>
            <w:tcW w:w="2088" w:type="dxa"/>
          </w:tcPr>
          <w:p w14:paraId="75096098"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0.94</w:t>
            </w:r>
          </w:p>
        </w:tc>
        <w:tc>
          <w:tcPr>
            <w:tcW w:w="2088" w:type="dxa"/>
          </w:tcPr>
          <w:p w14:paraId="03CB8F39"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1.52</w:t>
            </w:r>
          </w:p>
        </w:tc>
      </w:tr>
      <w:tr w:rsidR="0098159B" w14:paraId="4F880F1A" w14:textId="77777777" w:rsidTr="009815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88" w:type="dxa"/>
          </w:tcPr>
          <w:p w14:paraId="0E1221FD" w14:textId="77777777" w:rsidR="0098159B" w:rsidRDefault="00000000">
            <w:pPr>
              <w:jc w:val="center"/>
            </w:pPr>
            <w:r>
              <w:rPr>
                <w:rFonts w:ascii="Times New Roman" w:hAnsi="Times New Roman" w:cs="Times New Roman"/>
                <w:b w:val="0"/>
                <w:sz w:val="16"/>
              </w:rPr>
              <w:t>Kurtosis</w:t>
            </w:r>
          </w:p>
        </w:tc>
        <w:tc>
          <w:tcPr>
            <w:tcW w:w="2088" w:type="dxa"/>
          </w:tcPr>
          <w:p w14:paraId="68AEAF37"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-1.25</w:t>
            </w:r>
          </w:p>
        </w:tc>
        <w:tc>
          <w:tcPr>
            <w:tcW w:w="2088" w:type="dxa"/>
          </w:tcPr>
          <w:p w14:paraId="1084B5B0"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0.05</w:t>
            </w:r>
          </w:p>
        </w:tc>
        <w:tc>
          <w:tcPr>
            <w:tcW w:w="2088" w:type="dxa"/>
          </w:tcPr>
          <w:p w14:paraId="4E3AD935"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0.17</w:t>
            </w:r>
          </w:p>
        </w:tc>
        <w:tc>
          <w:tcPr>
            <w:tcW w:w="2088" w:type="dxa"/>
          </w:tcPr>
          <w:p w14:paraId="42ABAFE7"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1.61</w:t>
            </w:r>
          </w:p>
        </w:tc>
      </w:tr>
    </w:tbl>
    <w:p w14:paraId="31B83EA6" w14:textId="77777777" w:rsidR="0098159B" w:rsidRDefault="0098159B">
      <w:pPr>
        <w:spacing w:after="60"/>
      </w:pPr>
    </w:p>
    <w:p w14:paraId="044836DB" w14:textId="77777777" w:rsidR="0098159B" w:rsidRDefault="00000000">
      <w:pPr>
        <w:spacing w:before="120" w:after="60"/>
      </w:pPr>
      <w:r>
        <w:rPr>
          <w:rFonts w:ascii="Times New Roman" w:hAnsi="Times New Roman" w:cs="Times New Roman"/>
          <w:i/>
          <w:sz w:val="20"/>
        </w:rPr>
        <w:t>D.  Categorical Feature Distribution</w:t>
      </w:r>
    </w:p>
    <w:p w14:paraId="616D2D26" w14:textId="77777777" w:rsidR="0098159B" w:rsidRDefault="00000000">
      <w:pPr>
        <w:spacing w:before="120" w:after="40"/>
        <w:jc w:val="center"/>
      </w:pPr>
      <w:r>
        <w:rPr>
          <w:rFonts w:ascii="Times New Roman" w:hAnsi="Times New Roman" w:cs="Times New Roman"/>
          <w:sz w:val="16"/>
        </w:rPr>
        <w:t>TABLE III: CATEGORICAL FEATURE DISTRIBUTION</w:t>
      </w:r>
    </w:p>
    <w:tbl>
      <w:tblPr>
        <w:tblStyle w:val="LightGrid-Accent1"/>
        <w:tblW w:w="0" w:type="auto"/>
        <w:jc w:val="center"/>
        <w:tblLook w:val="04A0" w:firstRow="1" w:lastRow="0" w:firstColumn="1" w:lastColumn="0" w:noHBand="0" w:noVBand="1"/>
      </w:tblPr>
      <w:tblGrid>
        <w:gridCol w:w="1336"/>
        <w:gridCol w:w="1407"/>
        <w:gridCol w:w="1261"/>
        <w:gridCol w:w="1252"/>
      </w:tblGrid>
      <w:tr w:rsidR="0098159B" w14:paraId="7C2B48B4" w14:textId="77777777" w:rsidTr="009815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3469F07C" w14:textId="77777777" w:rsidR="0098159B" w:rsidRDefault="00000000">
            <w:pPr>
              <w:jc w:val="center"/>
            </w:pPr>
            <w:r>
              <w:rPr>
                <w:rFonts w:ascii="Times New Roman" w:hAnsi="Times New Roman" w:cs="Times New Roman"/>
                <w:sz w:val="16"/>
              </w:rPr>
              <w:t>Feature</w:t>
            </w:r>
          </w:p>
        </w:tc>
        <w:tc>
          <w:tcPr>
            <w:tcW w:w="2610" w:type="dxa"/>
          </w:tcPr>
          <w:p w14:paraId="5F3B8B2E" w14:textId="77777777" w:rsidR="0098159B"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16"/>
              </w:rPr>
              <w:t>Category</w:t>
            </w:r>
          </w:p>
        </w:tc>
        <w:tc>
          <w:tcPr>
            <w:tcW w:w="2610" w:type="dxa"/>
          </w:tcPr>
          <w:p w14:paraId="0A573E27" w14:textId="77777777" w:rsidR="0098159B"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16"/>
              </w:rPr>
              <w:t>Count</w:t>
            </w:r>
          </w:p>
        </w:tc>
        <w:tc>
          <w:tcPr>
            <w:tcW w:w="2610" w:type="dxa"/>
          </w:tcPr>
          <w:p w14:paraId="4FF81ADC" w14:textId="77777777" w:rsidR="0098159B"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16"/>
              </w:rPr>
              <w:t>%</w:t>
            </w:r>
          </w:p>
        </w:tc>
      </w:tr>
      <w:tr w:rsidR="0098159B" w14:paraId="5314245B" w14:textId="77777777" w:rsidTr="00981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239118FA" w14:textId="77777777" w:rsidR="0098159B" w:rsidRDefault="00000000">
            <w:pPr>
              <w:jc w:val="center"/>
            </w:pPr>
            <w:r>
              <w:rPr>
                <w:rFonts w:ascii="Times New Roman" w:hAnsi="Times New Roman" w:cs="Times New Roman"/>
                <w:b w:val="0"/>
                <w:sz w:val="16"/>
              </w:rPr>
              <w:t>sex</w:t>
            </w:r>
          </w:p>
        </w:tc>
        <w:tc>
          <w:tcPr>
            <w:tcW w:w="2610" w:type="dxa"/>
          </w:tcPr>
          <w:p w14:paraId="107804C4"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male</w:t>
            </w:r>
          </w:p>
        </w:tc>
        <w:tc>
          <w:tcPr>
            <w:tcW w:w="2610" w:type="dxa"/>
          </w:tcPr>
          <w:p w14:paraId="675B93CA"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676</w:t>
            </w:r>
          </w:p>
        </w:tc>
        <w:tc>
          <w:tcPr>
            <w:tcW w:w="2610" w:type="dxa"/>
          </w:tcPr>
          <w:p w14:paraId="3F419C40"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50.5%</w:t>
            </w:r>
          </w:p>
        </w:tc>
      </w:tr>
      <w:tr w:rsidR="0098159B" w14:paraId="17B9213A" w14:textId="77777777" w:rsidTr="009815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46C3A07C" w14:textId="77777777" w:rsidR="0098159B" w:rsidRDefault="00000000">
            <w:pPr>
              <w:jc w:val="center"/>
            </w:pPr>
            <w:r>
              <w:rPr>
                <w:rFonts w:ascii="Times New Roman" w:hAnsi="Times New Roman" w:cs="Times New Roman"/>
                <w:b w:val="0"/>
                <w:sz w:val="16"/>
              </w:rPr>
              <w:t>sex</w:t>
            </w:r>
          </w:p>
        </w:tc>
        <w:tc>
          <w:tcPr>
            <w:tcW w:w="2610" w:type="dxa"/>
          </w:tcPr>
          <w:p w14:paraId="59F07E53"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female</w:t>
            </w:r>
          </w:p>
        </w:tc>
        <w:tc>
          <w:tcPr>
            <w:tcW w:w="2610" w:type="dxa"/>
          </w:tcPr>
          <w:p w14:paraId="7A2B28B7"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662</w:t>
            </w:r>
          </w:p>
        </w:tc>
        <w:tc>
          <w:tcPr>
            <w:tcW w:w="2610" w:type="dxa"/>
          </w:tcPr>
          <w:p w14:paraId="64C5EA44"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49.5%</w:t>
            </w:r>
          </w:p>
        </w:tc>
      </w:tr>
      <w:tr w:rsidR="0098159B" w14:paraId="189CC7DE" w14:textId="77777777" w:rsidTr="00981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343C5E7A" w14:textId="77777777" w:rsidR="0098159B" w:rsidRDefault="00000000">
            <w:pPr>
              <w:jc w:val="center"/>
            </w:pPr>
            <w:r>
              <w:rPr>
                <w:rFonts w:ascii="Times New Roman" w:hAnsi="Times New Roman" w:cs="Times New Roman"/>
                <w:b w:val="0"/>
                <w:sz w:val="16"/>
              </w:rPr>
              <w:t>smoker</w:t>
            </w:r>
          </w:p>
        </w:tc>
        <w:tc>
          <w:tcPr>
            <w:tcW w:w="2610" w:type="dxa"/>
          </w:tcPr>
          <w:p w14:paraId="0B012ED6"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no</w:t>
            </w:r>
          </w:p>
        </w:tc>
        <w:tc>
          <w:tcPr>
            <w:tcW w:w="2610" w:type="dxa"/>
          </w:tcPr>
          <w:p w14:paraId="476E8A47"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1,064</w:t>
            </w:r>
          </w:p>
        </w:tc>
        <w:tc>
          <w:tcPr>
            <w:tcW w:w="2610" w:type="dxa"/>
          </w:tcPr>
          <w:p w14:paraId="76BBAB05"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79.5%</w:t>
            </w:r>
          </w:p>
        </w:tc>
      </w:tr>
      <w:tr w:rsidR="0098159B" w14:paraId="5E970548" w14:textId="77777777" w:rsidTr="009815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51AC5C99" w14:textId="77777777" w:rsidR="0098159B" w:rsidRDefault="00000000">
            <w:pPr>
              <w:jc w:val="center"/>
            </w:pPr>
            <w:r>
              <w:rPr>
                <w:rFonts w:ascii="Times New Roman" w:hAnsi="Times New Roman" w:cs="Times New Roman"/>
                <w:b w:val="0"/>
                <w:sz w:val="16"/>
              </w:rPr>
              <w:t>smoker</w:t>
            </w:r>
          </w:p>
        </w:tc>
        <w:tc>
          <w:tcPr>
            <w:tcW w:w="2610" w:type="dxa"/>
          </w:tcPr>
          <w:p w14:paraId="5C694853"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yes</w:t>
            </w:r>
          </w:p>
        </w:tc>
        <w:tc>
          <w:tcPr>
            <w:tcW w:w="2610" w:type="dxa"/>
          </w:tcPr>
          <w:p w14:paraId="4E0883D3"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274</w:t>
            </w:r>
          </w:p>
        </w:tc>
        <w:tc>
          <w:tcPr>
            <w:tcW w:w="2610" w:type="dxa"/>
          </w:tcPr>
          <w:p w14:paraId="37B6102B"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20.5%</w:t>
            </w:r>
          </w:p>
        </w:tc>
      </w:tr>
      <w:tr w:rsidR="0098159B" w14:paraId="5161ACF1" w14:textId="77777777" w:rsidTr="00981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62B275D1" w14:textId="77777777" w:rsidR="0098159B" w:rsidRDefault="00000000">
            <w:pPr>
              <w:jc w:val="center"/>
            </w:pPr>
            <w:r>
              <w:rPr>
                <w:rFonts w:ascii="Times New Roman" w:hAnsi="Times New Roman" w:cs="Times New Roman"/>
                <w:b w:val="0"/>
                <w:sz w:val="16"/>
              </w:rPr>
              <w:t>region</w:t>
            </w:r>
          </w:p>
        </w:tc>
        <w:tc>
          <w:tcPr>
            <w:tcW w:w="2610" w:type="dxa"/>
          </w:tcPr>
          <w:p w14:paraId="735ECAE2"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southeast</w:t>
            </w:r>
          </w:p>
        </w:tc>
        <w:tc>
          <w:tcPr>
            <w:tcW w:w="2610" w:type="dxa"/>
          </w:tcPr>
          <w:p w14:paraId="169A38E4"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364</w:t>
            </w:r>
          </w:p>
        </w:tc>
        <w:tc>
          <w:tcPr>
            <w:tcW w:w="2610" w:type="dxa"/>
          </w:tcPr>
          <w:p w14:paraId="35852ED0"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27.2%</w:t>
            </w:r>
          </w:p>
        </w:tc>
      </w:tr>
      <w:tr w:rsidR="0098159B" w14:paraId="6C5FA66A" w14:textId="77777777" w:rsidTr="009815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2B34690D" w14:textId="77777777" w:rsidR="0098159B" w:rsidRDefault="00000000">
            <w:pPr>
              <w:jc w:val="center"/>
            </w:pPr>
            <w:r>
              <w:rPr>
                <w:rFonts w:ascii="Times New Roman" w:hAnsi="Times New Roman" w:cs="Times New Roman"/>
                <w:b w:val="0"/>
                <w:sz w:val="16"/>
              </w:rPr>
              <w:t>region</w:t>
            </w:r>
          </w:p>
        </w:tc>
        <w:tc>
          <w:tcPr>
            <w:tcW w:w="2610" w:type="dxa"/>
          </w:tcPr>
          <w:p w14:paraId="14AEE6DA"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southwest</w:t>
            </w:r>
          </w:p>
        </w:tc>
        <w:tc>
          <w:tcPr>
            <w:tcW w:w="2610" w:type="dxa"/>
          </w:tcPr>
          <w:p w14:paraId="14DAE57B"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325</w:t>
            </w:r>
          </w:p>
        </w:tc>
        <w:tc>
          <w:tcPr>
            <w:tcW w:w="2610" w:type="dxa"/>
          </w:tcPr>
          <w:p w14:paraId="2CA26093"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24.3%</w:t>
            </w:r>
          </w:p>
        </w:tc>
      </w:tr>
      <w:tr w:rsidR="0098159B" w14:paraId="5B0DD2E5" w14:textId="77777777" w:rsidTr="00981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2C80277F" w14:textId="77777777" w:rsidR="0098159B" w:rsidRDefault="00000000">
            <w:pPr>
              <w:jc w:val="center"/>
            </w:pPr>
            <w:r>
              <w:rPr>
                <w:rFonts w:ascii="Times New Roman" w:hAnsi="Times New Roman" w:cs="Times New Roman"/>
                <w:b w:val="0"/>
                <w:sz w:val="16"/>
              </w:rPr>
              <w:t>region</w:t>
            </w:r>
          </w:p>
        </w:tc>
        <w:tc>
          <w:tcPr>
            <w:tcW w:w="2610" w:type="dxa"/>
          </w:tcPr>
          <w:p w14:paraId="4B77F7B2"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northwest</w:t>
            </w:r>
          </w:p>
        </w:tc>
        <w:tc>
          <w:tcPr>
            <w:tcW w:w="2610" w:type="dxa"/>
          </w:tcPr>
          <w:p w14:paraId="54664938"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325</w:t>
            </w:r>
          </w:p>
        </w:tc>
        <w:tc>
          <w:tcPr>
            <w:tcW w:w="2610" w:type="dxa"/>
          </w:tcPr>
          <w:p w14:paraId="7313D636"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24.3%</w:t>
            </w:r>
          </w:p>
        </w:tc>
      </w:tr>
      <w:tr w:rsidR="0098159B" w14:paraId="7158EF11" w14:textId="77777777" w:rsidTr="009815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3C609001" w14:textId="77777777" w:rsidR="0098159B" w:rsidRDefault="00000000">
            <w:pPr>
              <w:jc w:val="center"/>
            </w:pPr>
            <w:r>
              <w:rPr>
                <w:rFonts w:ascii="Times New Roman" w:hAnsi="Times New Roman" w:cs="Times New Roman"/>
                <w:b w:val="0"/>
                <w:sz w:val="16"/>
              </w:rPr>
              <w:t>region</w:t>
            </w:r>
          </w:p>
        </w:tc>
        <w:tc>
          <w:tcPr>
            <w:tcW w:w="2610" w:type="dxa"/>
          </w:tcPr>
          <w:p w14:paraId="5F815705"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northeast</w:t>
            </w:r>
          </w:p>
        </w:tc>
        <w:tc>
          <w:tcPr>
            <w:tcW w:w="2610" w:type="dxa"/>
          </w:tcPr>
          <w:p w14:paraId="7FF440CA"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324</w:t>
            </w:r>
          </w:p>
        </w:tc>
        <w:tc>
          <w:tcPr>
            <w:tcW w:w="2610" w:type="dxa"/>
          </w:tcPr>
          <w:p w14:paraId="58668DC0"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24.2%</w:t>
            </w:r>
          </w:p>
        </w:tc>
      </w:tr>
    </w:tbl>
    <w:p w14:paraId="7BD843BA" w14:textId="77777777" w:rsidR="0098159B" w:rsidRDefault="0098159B">
      <w:pPr>
        <w:spacing w:after="60"/>
      </w:pPr>
    </w:p>
    <w:p w14:paraId="32AB2DC8" w14:textId="77777777" w:rsidR="0098159B" w:rsidRDefault="00000000">
      <w:pPr>
        <w:spacing w:after="60" w:line="240" w:lineRule="auto"/>
        <w:ind w:firstLine="288"/>
        <w:jc w:val="both"/>
      </w:pPr>
      <w:r>
        <w:rPr>
          <w:rFonts w:ascii="Times New Roman" w:hAnsi="Times New Roman" w:cs="Times New Roman"/>
          <w:sz w:val="20"/>
        </w:rPr>
        <w:t>Key observations: (1) Sex is nearly perfectly balanced (50.5% male vs. 49.5% female), minimizing gender bias risk. (2) Smoker exhibits significant class imbalance (79.5% non-smoker vs. 20.5% smoker). (3) Region is approximately uniformly distributed. (4) Children follows a right-skewed discrete distribution with 42.9% of policyholders having zero dependents.</w:t>
      </w:r>
    </w:p>
    <w:p w14:paraId="6C082B31" w14:textId="77777777" w:rsidR="0098159B" w:rsidRDefault="00000000">
      <w:pPr>
        <w:spacing w:before="120" w:after="60"/>
      </w:pPr>
      <w:r>
        <w:rPr>
          <w:rFonts w:ascii="Times New Roman" w:hAnsi="Times New Roman" w:cs="Times New Roman"/>
          <w:i/>
          <w:sz w:val="20"/>
        </w:rPr>
        <w:t>E.  Data Quality Assessment</w:t>
      </w:r>
    </w:p>
    <w:p w14:paraId="106DF954" w14:textId="77777777" w:rsidR="0098159B" w:rsidRDefault="00000000">
      <w:pPr>
        <w:spacing w:after="60" w:line="240" w:lineRule="auto"/>
        <w:ind w:firstLine="288"/>
        <w:jc w:val="both"/>
      </w:pPr>
      <w:r>
        <w:rPr>
          <w:rFonts w:ascii="Times New Roman" w:hAnsi="Times New Roman" w:cs="Times New Roman"/>
          <w:sz w:val="20"/>
        </w:rPr>
        <w:t>The dataset was assessed for quality issues: zero missing values across all 7 features, no duplicate records, and correctly typed data (integers for age and children, floats for bmi and charges, strings for categorical features). The absence of missing values and duplicates indicates a clean, pre-processed dataset that requires no imputation strategies.</w:t>
      </w:r>
    </w:p>
    <w:p w14:paraId="6602CF2D" w14:textId="77777777" w:rsidR="0098159B" w:rsidRDefault="00000000">
      <w:pPr>
        <w:spacing w:before="120" w:after="60"/>
        <w:jc w:val="center"/>
      </w:pPr>
      <w:r>
        <w:rPr>
          <w:rFonts w:ascii="Times New Roman" w:hAnsi="Times New Roman" w:cs="Times New Roman"/>
          <w:b/>
          <w:sz w:val="20"/>
        </w:rPr>
        <w:t>IV.  METHODOLOGY</w:t>
      </w:r>
    </w:p>
    <w:p w14:paraId="14D2CC04" w14:textId="77777777" w:rsidR="0098159B" w:rsidRDefault="00000000">
      <w:pPr>
        <w:spacing w:after="60" w:line="240" w:lineRule="auto"/>
        <w:ind w:firstLine="288"/>
        <w:jc w:val="both"/>
      </w:pPr>
      <w:r>
        <w:rPr>
          <w:rFonts w:ascii="Times New Roman" w:hAnsi="Times New Roman" w:cs="Times New Roman"/>
          <w:sz w:val="20"/>
        </w:rPr>
        <w:t>The complete methodology follows the CRISP-DM framework, progressing through Business Understanding, Data Understanding (EDA), Data Preparation, Modeling, Evaluation, and Deployment.</w:t>
      </w:r>
    </w:p>
    <w:p w14:paraId="75E960AF" w14:textId="77777777" w:rsidR="0098159B" w:rsidRDefault="00000000">
      <w:pPr>
        <w:spacing w:before="120" w:after="60"/>
      </w:pPr>
      <w:r>
        <w:rPr>
          <w:rFonts w:ascii="Times New Roman" w:hAnsi="Times New Roman" w:cs="Times New Roman"/>
          <w:i/>
          <w:sz w:val="20"/>
        </w:rPr>
        <w:t>A.  Exploratory Data Analysis</w:t>
      </w:r>
    </w:p>
    <w:p w14:paraId="152F125D" w14:textId="77777777" w:rsidR="0098159B" w:rsidRDefault="00000000">
      <w:pPr>
        <w:spacing w:after="60" w:line="240" w:lineRule="auto"/>
        <w:ind w:firstLine="288"/>
        <w:jc w:val="both"/>
      </w:pPr>
      <w:r>
        <w:rPr>
          <w:rFonts w:ascii="Times New Roman" w:hAnsi="Times New Roman" w:cs="Times New Roman"/>
          <w:sz w:val="20"/>
        </w:rPr>
        <w:t>EDA was conducted in eda.ipynb using pandas, matplotlib, and seaborn. The analysis proceeded through seven stages.</w:t>
      </w:r>
    </w:p>
    <w:p w14:paraId="49E025C5" w14:textId="77777777" w:rsidR="0098159B" w:rsidRDefault="00000000">
      <w:pPr>
        <w:spacing w:before="120" w:after="60"/>
      </w:pPr>
      <w:r>
        <w:rPr>
          <w:rFonts w:ascii="Times New Roman" w:hAnsi="Times New Roman" w:cs="Times New Roman"/>
          <w:i/>
          <w:sz w:val="20"/>
        </w:rPr>
        <w:t>1)  Target Variable Distribution</w:t>
      </w:r>
    </w:p>
    <w:p w14:paraId="3715C1F2" w14:textId="77777777" w:rsidR="0098159B" w:rsidRDefault="00000000">
      <w:pPr>
        <w:spacing w:before="120" w:after="40"/>
        <w:jc w:val="center"/>
      </w:pPr>
      <w:r>
        <w:rPr>
          <w:noProof/>
        </w:rPr>
        <w:drawing>
          <wp:inline distT="0" distB="0" distL="0" distR="0" wp14:anchorId="432C7071" wp14:editId="1AE26BEE">
            <wp:extent cx="2926080" cy="10715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target_dist.png"/>
                    <pic:cNvPicPr/>
                  </pic:nvPicPr>
                  <pic:blipFill>
                    <a:blip r:embed="rId6"/>
                    <a:stretch>
                      <a:fillRect/>
                    </a:stretch>
                  </pic:blipFill>
                  <pic:spPr>
                    <a:xfrm>
                      <a:off x="0" y="0"/>
                      <a:ext cx="2926080" cy="1071522"/>
                    </a:xfrm>
                    <a:prstGeom prst="rect">
                      <a:avLst/>
                    </a:prstGeom>
                  </pic:spPr>
                </pic:pic>
              </a:graphicData>
            </a:graphic>
          </wp:inline>
        </w:drawing>
      </w:r>
    </w:p>
    <w:p w14:paraId="58BE3069" w14:textId="77777777" w:rsidR="0098159B" w:rsidRDefault="00000000">
      <w:pPr>
        <w:spacing w:after="120"/>
        <w:jc w:val="center"/>
      </w:pPr>
      <w:r>
        <w:rPr>
          <w:rFonts w:ascii="Times New Roman" w:hAnsi="Times New Roman" w:cs="Times New Roman"/>
          <w:sz w:val="16"/>
        </w:rPr>
        <w:t>Fig. 1: Target variable distribution. Left: Histogram showing right-skewed distribution with mean ($13,270) significantly exceeding median ($9,382). Right: Box plot revealing numerous upper outliers.</w:t>
      </w:r>
    </w:p>
    <w:p w14:paraId="135421A3" w14:textId="77777777" w:rsidR="0098159B" w:rsidRDefault="00000000">
      <w:pPr>
        <w:spacing w:after="60" w:line="240" w:lineRule="auto"/>
        <w:ind w:firstLine="288"/>
        <w:jc w:val="both"/>
      </w:pPr>
      <w:r>
        <w:rPr>
          <w:rFonts w:ascii="Times New Roman" w:hAnsi="Times New Roman" w:cs="Times New Roman"/>
          <w:sz w:val="20"/>
        </w:rPr>
        <w:t>Key findings from target distribution analysis: severe right-skewness (skewness = 1.52) indicating a long right tail of high-cost cases; positive excess kurtosis (1.61) indicating heavier tails than normal; mean-median gap of $3,888 confirming the skew; multiple modes suggesting underlying sub-populations; and numerous upper outliers predominantly representing smoker records. This high skewness has direct implications: linear models assuming normally distributed residuals will be biased, while tree-based models can handle the skewness through adaptive partitioning.</w:t>
      </w:r>
    </w:p>
    <w:p w14:paraId="1D9B1680" w14:textId="77777777" w:rsidR="0098159B" w:rsidRDefault="00000000">
      <w:pPr>
        <w:spacing w:before="120" w:after="60"/>
      </w:pPr>
      <w:r>
        <w:rPr>
          <w:rFonts w:ascii="Times New Roman" w:hAnsi="Times New Roman" w:cs="Times New Roman"/>
          <w:i/>
          <w:sz w:val="20"/>
        </w:rPr>
        <w:t>2)  Numerical Feature Distributions</w:t>
      </w:r>
    </w:p>
    <w:p w14:paraId="61BAED63" w14:textId="77777777" w:rsidR="0098159B" w:rsidRDefault="00000000">
      <w:pPr>
        <w:spacing w:before="120" w:after="40"/>
        <w:jc w:val="center"/>
      </w:pPr>
      <w:r>
        <w:rPr>
          <w:noProof/>
        </w:rPr>
        <w:drawing>
          <wp:inline distT="0" distB="0" distL="0" distR="0" wp14:anchorId="7B534ADF" wp14:editId="456C3CCE">
            <wp:extent cx="2926080" cy="14524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numerical_dist.png"/>
                    <pic:cNvPicPr/>
                  </pic:nvPicPr>
                  <pic:blipFill>
                    <a:blip r:embed="rId7"/>
                    <a:stretch>
                      <a:fillRect/>
                    </a:stretch>
                  </pic:blipFill>
                  <pic:spPr>
                    <a:xfrm>
                      <a:off x="0" y="0"/>
                      <a:ext cx="2926080" cy="1452464"/>
                    </a:xfrm>
                    <a:prstGeom prst="rect">
                      <a:avLst/>
                    </a:prstGeom>
                  </pic:spPr>
                </pic:pic>
              </a:graphicData>
            </a:graphic>
          </wp:inline>
        </w:drawing>
      </w:r>
    </w:p>
    <w:p w14:paraId="5B31D457" w14:textId="77777777" w:rsidR="0098159B" w:rsidRDefault="00000000">
      <w:pPr>
        <w:spacing w:after="120"/>
        <w:jc w:val="center"/>
      </w:pPr>
      <w:r>
        <w:rPr>
          <w:rFonts w:ascii="Times New Roman" w:hAnsi="Times New Roman" w:cs="Times New Roman"/>
          <w:sz w:val="16"/>
        </w:rPr>
        <w:t>Fig. 2: Distribution of numerical features. Age is nearly symmetric (skew=0.06), BMI is slightly right-skewed with 9 outliers (skew=0.28), Children is discretely right-skewed (skew=0.94).</w:t>
      </w:r>
    </w:p>
    <w:p w14:paraId="21AC0498" w14:textId="77777777" w:rsidR="0098159B" w:rsidRDefault="00000000">
      <w:pPr>
        <w:spacing w:after="60" w:line="240" w:lineRule="auto"/>
        <w:ind w:firstLine="288"/>
        <w:jc w:val="both"/>
      </w:pPr>
      <w:r>
        <w:rPr>
          <w:rFonts w:ascii="Times New Roman" w:hAnsi="Times New Roman" w:cs="Times New Roman"/>
          <w:sz w:val="20"/>
        </w:rPr>
        <w:t>Age (skew=0.06) is nearly symmetric uniform distribution between 18 and 64. No outliers detected. BMI (skew=0.28) is slightly right-skewed, approximately normally distributed around mean 30.66. Nine outliers were detected above the IQR upper bound (47.29). Children (skew=0.94) is discretely right-skewed; 42.9% of policyholders have zero children. No outliers detected due to the integer nature and limited range.</w:t>
      </w:r>
    </w:p>
    <w:p w14:paraId="5F38FFC7" w14:textId="77777777" w:rsidR="0098159B" w:rsidRDefault="00000000">
      <w:pPr>
        <w:spacing w:before="120" w:after="60"/>
      </w:pPr>
      <w:r>
        <w:rPr>
          <w:rFonts w:ascii="Times New Roman" w:hAnsi="Times New Roman" w:cs="Times New Roman"/>
          <w:i/>
          <w:sz w:val="20"/>
        </w:rPr>
        <w:t>3)  Categorical Features vs. Charges</w:t>
      </w:r>
    </w:p>
    <w:p w14:paraId="28B956DA" w14:textId="77777777" w:rsidR="0098159B" w:rsidRDefault="00000000">
      <w:pPr>
        <w:spacing w:before="120" w:after="40"/>
        <w:jc w:val="center"/>
      </w:pPr>
      <w:r>
        <w:rPr>
          <w:noProof/>
        </w:rPr>
        <w:drawing>
          <wp:inline distT="0" distB="0" distL="0" distR="0" wp14:anchorId="646584F9" wp14:editId="25AB3201">
            <wp:extent cx="2926080" cy="20140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ategorical_box.png"/>
                    <pic:cNvPicPr/>
                  </pic:nvPicPr>
                  <pic:blipFill>
                    <a:blip r:embed="rId8"/>
                    <a:stretch>
                      <a:fillRect/>
                    </a:stretch>
                  </pic:blipFill>
                  <pic:spPr>
                    <a:xfrm>
                      <a:off x="0" y="0"/>
                      <a:ext cx="2926080" cy="2014055"/>
                    </a:xfrm>
                    <a:prstGeom prst="rect">
                      <a:avLst/>
                    </a:prstGeom>
                  </pic:spPr>
                </pic:pic>
              </a:graphicData>
            </a:graphic>
          </wp:inline>
        </w:drawing>
      </w:r>
    </w:p>
    <w:p w14:paraId="6945AFB3" w14:textId="77777777" w:rsidR="0098159B" w:rsidRDefault="00000000">
      <w:pPr>
        <w:spacing w:after="120"/>
        <w:jc w:val="center"/>
      </w:pPr>
      <w:r>
        <w:rPr>
          <w:rFonts w:ascii="Times New Roman" w:hAnsi="Times New Roman" w:cs="Times New Roman"/>
          <w:sz w:val="16"/>
        </w:rPr>
        <w:t>Fig. 3: Box plots of categorical features vs. charges. Smoker shows dramatic 3.8× cost difference; sex and region are negligible; children shows a slight increasing trend.</w:t>
      </w:r>
    </w:p>
    <w:p w14:paraId="3172634F" w14:textId="77777777" w:rsidR="0098159B" w:rsidRDefault="00000000">
      <w:pPr>
        <w:spacing w:after="60" w:line="240" w:lineRule="auto"/>
        <w:ind w:firstLine="288"/>
        <w:jc w:val="both"/>
      </w:pPr>
      <w:r>
        <w:rPr>
          <w:rFonts w:ascii="Times New Roman" w:hAnsi="Times New Roman" w:cs="Times New Roman"/>
          <w:sz w:val="20"/>
        </w:rPr>
        <w:t>Smoker shows the most dramatic separation — smoker median cost (~$35,000) is approximately 3.8× the non-smoker median (~$8,000). The smoker box plot has much larger IQR, indicating higher cost variance. Sex shows male and female distributions are nearly identical. Region shows all four regions with virtually identical distributions. Children shows a subtle increasing trend reflecting additional coverage for dependents.</w:t>
      </w:r>
    </w:p>
    <w:p w14:paraId="0C589C27" w14:textId="77777777" w:rsidR="0098159B" w:rsidRDefault="00000000">
      <w:pPr>
        <w:spacing w:before="120" w:after="60"/>
      </w:pPr>
      <w:r>
        <w:rPr>
          <w:rFonts w:ascii="Times New Roman" w:hAnsi="Times New Roman" w:cs="Times New Roman"/>
          <w:i/>
          <w:sz w:val="20"/>
        </w:rPr>
        <w:t>4)  Age vs. Charges (by Smoking Status)</w:t>
      </w:r>
    </w:p>
    <w:p w14:paraId="3E6B3E76" w14:textId="77777777" w:rsidR="0098159B" w:rsidRDefault="00000000">
      <w:pPr>
        <w:spacing w:before="120" w:after="40"/>
        <w:jc w:val="center"/>
      </w:pPr>
      <w:r>
        <w:rPr>
          <w:noProof/>
        </w:rPr>
        <w:drawing>
          <wp:inline distT="0" distB="0" distL="0" distR="0" wp14:anchorId="33AA1945" wp14:editId="1F983BCB">
            <wp:extent cx="2926080" cy="15870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age_vs_charges.png"/>
                    <pic:cNvPicPr/>
                  </pic:nvPicPr>
                  <pic:blipFill>
                    <a:blip r:embed="rId9"/>
                    <a:stretch>
                      <a:fillRect/>
                    </a:stretch>
                  </pic:blipFill>
                  <pic:spPr>
                    <a:xfrm>
                      <a:off x="0" y="0"/>
                      <a:ext cx="2926080" cy="1587026"/>
                    </a:xfrm>
                    <a:prstGeom prst="rect">
                      <a:avLst/>
                    </a:prstGeom>
                  </pic:spPr>
                </pic:pic>
              </a:graphicData>
            </a:graphic>
          </wp:inline>
        </w:drawing>
      </w:r>
    </w:p>
    <w:p w14:paraId="33481AD8" w14:textId="77777777" w:rsidR="0098159B" w:rsidRDefault="00000000">
      <w:pPr>
        <w:spacing w:after="120"/>
        <w:jc w:val="center"/>
      </w:pPr>
      <w:r>
        <w:rPr>
          <w:rFonts w:ascii="Times New Roman" w:hAnsi="Times New Roman" w:cs="Times New Roman"/>
          <w:sz w:val="16"/>
        </w:rPr>
        <w:t>Fig. 4: Scatter plot of age vs. charges, colored by smoking status. Three distinct cost bands are visible.</w:t>
      </w:r>
    </w:p>
    <w:p w14:paraId="703AB279" w14:textId="77777777" w:rsidR="0098159B" w:rsidRDefault="00000000">
      <w:pPr>
        <w:spacing w:after="60" w:line="240" w:lineRule="auto"/>
        <w:ind w:firstLine="288"/>
        <w:jc w:val="both"/>
      </w:pPr>
      <w:r>
        <w:rPr>
          <w:rFonts w:ascii="Times New Roman" w:hAnsi="Times New Roman" w:cs="Times New Roman"/>
          <w:sz w:val="20"/>
        </w:rPr>
        <w:t>This visualization reveals three distinct cost bands: (1) Lower band (non-smokers) — 79.5% of data, continuous band from ~$1,000 (age 18) to ~$15,000 (age 64), approximately linear with positive slope. (2) Middle band (smokers with normal BMI) — parallel band shifted upward by ~$15K–$20K. (3) Upper band (smokers with high BMI) — highest cost band ranging $35K–$64K with significant scatter. The gap between bands widens with BMI, indicating multiplicative rather than additive interaction.</w:t>
      </w:r>
    </w:p>
    <w:p w14:paraId="16DDBC47" w14:textId="77777777" w:rsidR="0098159B" w:rsidRDefault="00000000">
      <w:pPr>
        <w:spacing w:before="120" w:after="60"/>
      </w:pPr>
      <w:r>
        <w:rPr>
          <w:rFonts w:ascii="Times New Roman" w:hAnsi="Times New Roman" w:cs="Times New Roman"/>
          <w:i/>
          <w:sz w:val="20"/>
        </w:rPr>
        <w:t>5)  BMI vs. Charges (by Smoking Status)</w:t>
      </w:r>
    </w:p>
    <w:p w14:paraId="538CAE0F" w14:textId="77777777" w:rsidR="0098159B" w:rsidRDefault="00000000">
      <w:pPr>
        <w:spacing w:before="120" w:after="40"/>
        <w:jc w:val="center"/>
      </w:pPr>
      <w:r>
        <w:rPr>
          <w:noProof/>
        </w:rPr>
        <w:drawing>
          <wp:inline distT="0" distB="0" distL="0" distR="0" wp14:anchorId="2E3A986A" wp14:editId="18F5E0CB">
            <wp:extent cx="2926080" cy="15870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bmi_vs_charges.png"/>
                    <pic:cNvPicPr/>
                  </pic:nvPicPr>
                  <pic:blipFill>
                    <a:blip r:embed="rId10"/>
                    <a:stretch>
                      <a:fillRect/>
                    </a:stretch>
                  </pic:blipFill>
                  <pic:spPr>
                    <a:xfrm>
                      <a:off x="0" y="0"/>
                      <a:ext cx="2926080" cy="1587026"/>
                    </a:xfrm>
                    <a:prstGeom prst="rect">
                      <a:avLst/>
                    </a:prstGeom>
                  </pic:spPr>
                </pic:pic>
              </a:graphicData>
            </a:graphic>
          </wp:inline>
        </w:drawing>
      </w:r>
    </w:p>
    <w:p w14:paraId="56FE4D1D" w14:textId="77777777" w:rsidR="0098159B" w:rsidRDefault="00000000">
      <w:pPr>
        <w:spacing w:after="120"/>
        <w:jc w:val="center"/>
      </w:pPr>
      <w:r>
        <w:rPr>
          <w:rFonts w:ascii="Times New Roman" w:hAnsi="Times New Roman" w:cs="Times New Roman"/>
          <w:sz w:val="16"/>
        </w:rPr>
        <w:t>Fig. 5: Scatter plot of BMI vs. charges, colored by smoking status. Non-smokers show minimal BMI sensitivity; smokers show dramatic cost increase when BMI exceeds ~30.</w:t>
      </w:r>
    </w:p>
    <w:p w14:paraId="74E13F4D" w14:textId="77777777" w:rsidR="0098159B" w:rsidRDefault="00000000">
      <w:pPr>
        <w:spacing w:after="60" w:line="240" w:lineRule="auto"/>
        <w:ind w:firstLine="288"/>
        <w:jc w:val="both"/>
      </w:pPr>
      <w:r>
        <w:rPr>
          <w:rFonts w:ascii="Times New Roman" w:hAnsi="Times New Roman" w:cs="Times New Roman"/>
          <w:sz w:val="20"/>
        </w:rPr>
        <w:t>For non-smokers, BMI has virtually no visible effect on charges — the point cloud is horizontally distributed regardless of BMI. This explains the low overall Pearson correlation (r=0.198). For smokers, a clear breakpoint exists at approximately BMI=30. Below this threshold, smoker costs are elevated but stable ($15K–$25K). Above BMI=30, costs escalate dramatically to $35K–$64K. This non-linear elbow pattern cannot be captured by simple linear terms, directly motivating the smoker_bmi interaction feature.</w:t>
      </w:r>
    </w:p>
    <w:p w14:paraId="00467126" w14:textId="77777777" w:rsidR="0098159B" w:rsidRDefault="00000000">
      <w:pPr>
        <w:spacing w:before="120" w:after="60"/>
      </w:pPr>
      <w:r>
        <w:rPr>
          <w:rFonts w:ascii="Times New Roman" w:hAnsi="Times New Roman" w:cs="Times New Roman"/>
          <w:i/>
          <w:sz w:val="20"/>
        </w:rPr>
        <w:t>6)  Correlation Analysis</w:t>
      </w:r>
    </w:p>
    <w:p w14:paraId="296F822B" w14:textId="77777777" w:rsidR="0098159B" w:rsidRDefault="00000000">
      <w:pPr>
        <w:spacing w:before="120" w:after="40"/>
        <w:jc w:val="center"/>
      </w:pPr>
      <w:r>
        <w:rPr>
          <w:noProof/>
        </w:rPr>
        <w:drawing>
          <wp:inline distT="0" distB="0" distL="0" distR="0" wp14:anchorId="2BBD8DC2" wp14:editId="21F4264B">
            <wp:extent cx="2926080" cy="21557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orrelation.png"/>
                    <pic:cNvPicPr/>
                  </pic:nvPicPr>
                  <pic:blipFill>
                    <a:blip r:embed="rId11"/>
                    <a:stretch>
                      <a:fillRect/>
                    </a:stretch>
                  </pic:blipFill>
                  <pic:spPr>
                    <a:xfrm>
                      <a:off x="0" y="0"/>
                      <a:ext cx="2926080" cy="2155782"/>
                    </a:xfrm>
                    <a:prstGeom prst="rect">
                      <a:avLst/>
                    </a:prstGeom>
                  </pic:spPr>
                </pic:pic>
              </a:graphicData>
            </a:graphic>
          </wp:inline>
        </w:drawing>
      </w:r>
    </w:p>
    <w:p w14:paraId="35E16A6A" w14:textId="77777777" w:rsidR="0098159B" w:rsidRDefault="00000000">
      <w:pPr>
        <w:spacing w:after="120"/>
        <w:jc w:val="center"/>
      </w:pPr>
      <w:r>
        <w:rPr>
          <w:rFonts w:ascii="Times New Roman" w:hAnsi="Times New Roman" w:cs="Times New Roman"/>
          <w:sz w:val="16"/>
        </w:rPr>
        <w:t>Fig. 6: Correlation matrix heatmap. Smoker shows the strongest correlation with charges (r=0.787). No significant multicollinearity among independent variables.</w:t>
      </w:r>
    </w:p>
    <w:p w14:paraId="23BC2E9D" w14:textId="77777777" w:rsidR="0098159B" w:rsidRDefault="00000000">
      <w:pPr>
        <w:spacing w:before="120" w:after="40"/>
        <w:jc w:val="center"/>
      </w:pPr>
      <w:r>
        <w:rPr>
          <w:rFonts w:ascii="Times New Roman" w:hAnsi="Times New Roman" w:cs="Times New Roman"/>
          <w:sz w:val="16"/>
        </w:rPr>
        <w:t>TABLE IV: PEARSON CORRELATION WITH CHARGES</w:t>
      </w:r>
    </w:p>
    <w:tbl>
      <w:tblPr>
        <w:tblStyle w:val="LightGrid-Accent1"/>
        <w:tblW w:w="0" w:type="auto"/>
        <w:jc w:val="center"/>
        <w:tblLook w:val="04A0" w:firstRow="1" w:lastRow="0" w:firstColumn="1" w:lastColumn="0" w:noHBand="0" w:noVBand="1"/>
      </w:tblPr>
      <w:tblGrid>
        <w:gridCol w:w="2609"/>
        <w:gridCol w:w="2647"/>
      </w:tblGrid>
      <w:tr w:rsidR="0098159B" w14:paraId="745130C1" w14:textId="77777777" w:rsidTr="009815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20" w:type="dxa"/>
          </w:tcPr>
          <w:p w14:paraId="0555092B" w14:textId="77777777" w:rsidR="0098159B" w:rsidRDefault="00000000">
            <w:pPr>
              <w:jc w:val="center"/>
            </w:pPr>
            <w:r>
              <w:rPr>
                <w:rFonts w:ascii="Times New Roman" w:hAnsi="Times New Roman" w:cs="Times New Roman"/>
                <w:sz w:val="16"/>
              </w:rPr>
              <w:t>Feature</w:t>
            </w:r>
          </w:p>
        </w:tc>
        <w:tc>
          <w:tcPr>
            <w:tcW w:w="5220" w:type="dxa"/>
          </w:tcPr>
          <w:p w14:paraId="2A4D58B7" w14:textId="77777777" w:rsidR="0098159B"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16"/>
              </w:rPr>
              <w:t>Correlation</w:t>
            </w:r>
          </w:p>
        </w:tc>
      </w:tr>
      <w:tr w:rsidR="0098159B" w14:paraId="7517AE5E" w14:textId="77777777" w:rsidTr="00981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20" w:type="dxa"/>
          </w:tcPr>
          <w:p w14:paraId="69C858DE" w14:textId="77777777" w:rsidR="0098159B" w:rsidRDefault="00000000">
            <w:pPr>
              <w:jc w:val="center"/>
            </w:pPr>
            <w:r>
              <w:rPr>
                <w:rFonts w:ascii="Times New Roman" w:hAnsi="Times New Roman" w:cs="Times New Roman"/>
                <w:b w:val="0"/>
                <w:sz w:val="16"/>
              </w:rPr>
              <w:t>smoker</w:t>
            </w:r>
          </w:p>
        </w:tc>
        <w:tc>
          <w:tcPr>
            <w:tcW w:w="5220" w:type="dxa"/>
          </w:tcPr>
          <w:p w14:paraId="4606271F"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0.787</w:t>
            </w:r>
          </w:p>
        </w:tc>
      </w:tr>
      <w:tr w:rsidR="0098159B" w14:paraId="43F69989" w14:textId="77777777" w:rsidTr="009815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20" w:type="dxa"/>
          </w:tcPr>
          <w:p w14:paraId="288951BF" w14:textId="77777777" w:rsidR="0098159B" w:rsidRDefault="00000000">
            <w:pPr>
              <w:jc w:val="center"/>
            </w:pPr>
            <w:r>
              <w:rPr>
                <w:rFonts w:ascii="Times New Roman" w:hAnsi="Times New Roman" w:cs="Times New Roman"/>
                <w:b w:val="0"/>
                <w:sz w:val="16"/>
              </w:rPr>
              <w:t>age</w:t>
            </w:r>
          </w:p>
        </w:tc>
        <w:tc>
          <w:tcPr>
            <w:tcW w:w="5220" w:type="dxa"/>
          </w:tcPr>
          <w:p w14:paraId="3711E122"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0.299</w:t>
            </w:r>
          </w:p>
        </w:tc>
      </w:tr>
      <w:tr w:rsidR="0098159B" w14:paraId="5B1964F5" w14:textId="77777777" w:rsidTr="00981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20" w:type="dxa"/>
          </w:tcPr>
          <w:p w14:paraId="666D01D9" w14:textId="77777777" w:rsidR="0098159B" w:rsidRDefault="00000000">
            <w:pPr>
              <w:jc w:val="center"/>
            </w:pPr>
            <w:r>
              <w:rPr>
                <w:rFonts w:ascii="Times New Roman" w:hAnsi="Times New Roman" w:cs="Times New Roman"/>
                <w:b w:val="0"/>
                <w:sz w:val="16"/>
              </w:rPr>
              <w:t>bmi</w:t>
            </w:r>
          </w:p>
        </w:tc>
        <w:tc>
          <w:tcPr>
            <w:tcW w:w="5220" w:type="dxa"/>
          </w:tcPr>
          <w:p w14:paraId="7EECBCF1"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0.198</w:t>
            </w:r>
          </w:p>
        </w:tc>
      </w:tr>
      <w:tr w:rsidR="0098159B" w14:paraId="4990716F" w14:textId="77777777" w:rsidTr="009815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20" w:type="dxa"/>
          </w:tcPr>
          <w:p w14:paraId="7842EB22" w14:textId="77777777" w:rsidR="0098159B" w:rsidRDefault="00000000">
            <w:pPr>
              <w:jc w:val="center"/>
            </w:pPr>
            <w:r>
              <w:rPr>
                <w:rFonts w:ascii="Times New Roman" w:hAnsi="Times New Roman" w:cs="Times New Roman"/>
                <w:b w:val="0"/>
                <w:sz w:val="16"/>
              </w:rPr>
              <w:t>children</w:t>
            </w:r>
          </w:p>
        </w:tc>
        <w:tc>
          <w:tcPr>
            <w:tcW w:w="5220" w:type="dxa"/>
          </w:tcPr>
          <w:p w14:paraId="3A437947"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0.068</w:t>
            </w:r>
          </w:p>
        </w:tc>
      </w:tr>
      <w:tr w:rsidR="0098159B" w14:paraId="7E4F0584" w14:textId="77777777" w:rsidTr="00981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20" w:type="dxa"/>
          </w:tcPr>
          <w:p w14:paraId="455C8498" w14:textId="77777777" w:rsidR="0098159B" w:rsidRDefault="00000000">
            <w:pPr>
              <w:jc w:val="center"/>
            </w:pPr>
            <w:r>
              <w:rPr>
                <w:rFonts w:ascii="Times New Roman" w:hAnsi="Times New Roman" w:cs="Times New Roman"/>
                <w:b w:val="0"/>
                <w:sz w:val="16"/>
              </w:rPr>
              <w:t>sex</w:t>
            </w:r>
          </w:p>
        </w:tc>
        <w:tc>
          <w:tcPr>
            <w:tcW w:w="5220" w:type="dxa"/>
          </w:tcPr>
          <w:p w14:paraId="095789D2"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0.057</w:t>
            </w:r>
          </w:p>
        </w:tc>
      </w:tr>
      <w:tr w:rsidR="0098159B" w14:paraId="2CF2B777" w14:textId="77777777" w:rsidTr="009815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20" w:type="dxa"/>
          </w:tcPr>
          <w:p w14:paraId="38939D0D" w14:textId="77777777" w:rsidR="0098159B" w:rsidRDefault="00000000">
            <w:pPr>
              <w:jc w:val="center"/>
            </w:pPr>
            <w:r>
              <w:rPr>
                <w:rFonts w:ascii="Times New Roman" w:hAnsi="Times New Roman" w:cs="Times New Roman"/>
                <w:b w:val="0"/>
                <w:sz w:val="16"/>
              </w:rPr>
              <w:t>region (combined)</w:t>
            </w:r>
          </w:p>
        </w:tc>
        <w:tc>
          <w:tcPr>
            <w:tcW w:w="5220" w:type="dxa"/>
          </w:tcPr>
          <w:p w14:paraId="11FCDE8E"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~0.02</w:t>
            </w:r>
          </w:p>
        </w:tc>
      </w:tr>
    </w:tbl>
    <w:p w14:paraId="76752DD0" w14:textId="77777777" w:rsidR="0098159B" w:rsidRDefault="0098159B">
      <w:pPr>
        <w:spacing w:after="60"/>
      </w:pPr>
    </w:p>
    <w:p w14:paraId="086B7FC0" w14:textId="77777777" w:rsidR="0098159B" w:rsidRDefault="00000000">
      <w:pPr>
        <w:spacing w:after="60" w:line="240" w:lineRule="auto"/>
        <w:ind w:firstLine="288"/>
        <w:jc w:val="both"/>
      </w:pPr>
      <w:r>
        <w:rPr>
          <w:rFonts w:ascii="Times New Roman" w:hAnsi="Times New Roman" w:cs="Times New Roman"/>
          <w:sz w:val="20"/>
        </w:rPr>
        <w:t>Smoker dominance: smoking status alone has a correlation of 0.787 with charges — higher than all other features combined. This single binary feature explains approximately 62% of the linear variance (r²=0.619). Age shows moderate correlation (0.299). BMI's overall correlation is only 0.198 despite the dramatic cost patterns — explained by the non-linear interaction where BMI matters enormously for smokers but negligibly for non-smokers. No multicollinearity exists; maximum inter-feature correlation is between age and BMI (r=0.109).</w:t>
      </w:r>
    </w:p>
    <w:p w14:paraId="1F108D8B" w14:textId="77777777" w:rsidR="0098159B" w:rsidRDefault="00000000">
      <w:pPr>
        <w:spacing w:before="120" w:after="60"/>
      </w:pPr>
      <w:r>
        <w:rPr>
          <w:rFonts w:ascii="Times New Roman" w:hAnsi="Times New Roman" w:cs="Times New Roman"/>
          <w:i/>
          <w:sz w:val="20"/>
        </w:rPr>
        <w:t>7)  EDA Summary and Implications</w:t>
      </w:r>
    </w:p>
    <w:p w14:paraId="5912C817" w14:textId="77777777" w:rsidR="0098159B" w:rsidRDefault="00000000">
      <w:pPr>
        <w:pStyle w:val="ListBullet"/>
        <w:spacing w:after="40"/>
        <w:ind w:left="216"/>
      </w:pPr>
      <w:r>
        <w:rPr>
          <w:rFonts w:ascii="Times New Roman" w:hAnsi="Times New Roman" w:cs="Times New Roman"/>
          <w:sz w:val="20"/>
        </w:rPr>
        <w:t>1) Smoker is the #1 predictor (r=0.787, 3.8× cost multiplier).</w:t>
      </w:r>
    </w:p>
    <w:p w14:paraId="4092F5D8" w14:textId="77777777" w:rsidR="0098159B" w:rsidRDefault="00000000">
      <w:pPr>
        <w:pStyle w:val="ListBullet"/>
        <w:spacing w:after="40"/>
        <w:ind w:left="216"/>
      </w:pPr>
      <w:r>
        <w:rPr>
          <w:rFonts w:ascii="Times New Roman" w:hAnsi="Times New Roman" w:cs="Times New Roman"/>
          <w:sz w:val="20"/>
        </w:rPr>
        <w:t>2) Three distinct cost clusters driven by smoker×BMI interaction.</w:t>
      </w:r>
    </w:p>
    <w:p w14:paraId="60EE30FD" w14:textId="77777777" w:rsidR="0098159B" w:rsidRDefault="00000000">
      <w:pPr>
        <w:pStyle w:val="ListBullet"/>
        <w:spacing w:after="40"/>
        <w:ind w:left="216"/>
      </w:pPr>
      <w:r>
        <w:rPr>
          <w:rFonts w:ascii="Times New Roman" w:hAnsi="Times New Roman" w:cs="Times New Roman"/>
          <w:sz w:val="20"/>
        </w:rPr>
        <w:t>3) Age provides secondary linear signal (r=0.299).</w:t>
      </w:r>
    </w:p>
    <w:p w14:paraId="2CDA4BBA" w14:textId="77777777" w:rsidR="0098159B" w:rsidRDefault="00000000">
      <w:pPr>
        <w:pStyle w:val="ListBullet"/>
        <w:spacing w:after="40"/>
        <w:ind w:left="216"/>
      </w:pPr>
      <w:r>
        <w:rPr>
          <w:rFonts w:ascii="Times New Roman" w:hAnsi="Times New Roman" w:cs="Times New Roman"/>
          <w:sz w:val="20"/>
        </w:rPr>
        <w:t>4) Region and sex are negligible (combined &lt;3%).</w:t>
      </w:r>
    </w:p>
    <w:p w14:paraId="4D97F509" w14:textId="77777777" w:rsidR="0098159B" w:rsidRDefault="00000000">
      <w:pPr>
        <w:pStyle w:val="ListBullet"/>
        <w:spacing w:after="40"/>
        <w:ind w:left="216"/>
      </w:pPr>
      <w:r>
        <w:rPr>
          <w:rFonts w:ascii="Times New Roman" w:hAnsi="Times New Roman" w:cs="Times New Roman"/>
          <w:sz w:val="20"/>
        </w:rPr>
        <w:t>5) Target is severely right-skewed (skewness=1.52).</w:t>
      </w:r>
    </w:p>
    <w:p w14:paraId="59A04BA3" w14:textId="77777777" w:rsidR="0098159B" w:rsidRDefault="00000000">
      <w:pPr>
        <w:pStyle w:val="ListBullet"/>
        <w:spacing w:after="40"/>
        <w:ind w:left="216"/>
      </w:pPr>
      <w:r>
        <w:rPr>
          <w:rFonts w:ascii="Times New Roman" w:hAnsi="Times New Roman" w:cs="Times New Roman"/>
          <w:sz w:val="20"/>
        </w:rPr>
        <w:t>6) Clean data — zero missing values, zero duplicates.</w:t>
      </w:r>
    </w:p>
    <w:p w14:paraId="75827F3C" w14:textId="77777777" w:rsidR="0098159B" w:rsidRDefault="00000000">
      <w:pPr>
        <w:spacing w:before="120" w:after="60"/>
      </w:pPr>
      <w:r>
        <w:rPr>
          <w:rFonts w:ascii="Times New Roman" w:hAnsi="Times New Roman" w:cs="Times New Roman"/>
          <w:i/>
          <w:sz w:val="20"/>
        </w:rPr>
        <w:t>B.  Data Preprocessing</w:t>
      </w:r>
    </w:p>
    <w:p w14:paraId="2A580487" w14:textId="77777777" w:rsidR="0098159B" w:rsidRDefault="00000000">
      <w:pPr>
        <w:spacing w:before="120" w:after="60"/>
      </w:pPr>
      <w:r>
        <w:rPr>
          <w:rFonts w:ascii="Times New Roman" w:hAnsi="Times New Roman" w:cs="Times New Roman"/>
          <w:i/>
          <w:sz w:val="20"/>
        </w:rPr>
        <w:t>1)  Outlier Detection and Treatment</w:t>
      </w:r>
    </w:p>
    <w:p w14:paraId="0DB27FE5" w14:textId="77777777" w:rsidR="0098159B" w:rsidRDefault="00000000">
      <w:pPr>
        <w:spacing w:after="60" w:line="240" w:lineRule="auto"/>
        <w:ind w:firstLine="288"/>
        <w:jc w:val="both"/>
      </w:pPr>
      <w:r>
        <w:rPr>
          <w:rFonts w:ascii="Times New Roman" w:hAnsi="Times New Roman" w:cs="Times New Roman"/>
          <w:sz w:val="20"/>
        </w:rPr>
        <w:t>The IQR (Interquartile Range) method was applied to continuous features. For each feature, boundaries were computed as Lower = Q1 − 1.5×IQR and Upper = Q3 + 1.5×IQR.</w:t>
      </w:r>
    </w:p>
    <w:p w14:paraId="13E1274C" w14:textId="77777777" w:rsidR="0098159B" w:rsidRDefault="00000000">
      <w:pPr>
        <w:spacing w:before="120" w:after="40"/>
        <w:jc w:val="center"/>
      </w:pPr>
      <w:r>
        <w:rPr>
          <w:rFonts w:ascii="Times New Roman" w:hAnsi="Times New Roman" w:cs="Times New Roman"/>
          <w:sz w:val="16"/>
        </w:rPr>
        <w:t>TABLE V: OUTLIER DETECTION RESULTS</w:t>
      </w:r>
    </w:p>
    <w:tbl>
      <w:tblPr>
        <w:tblStyle w:val="LightGrid-Accent1"/>
        <w:tblW w:w="0" w:type="auto"/>
        <w:jc w:val="center"/>
        <w:tblLook w:val="04A0" w:firstRow="1" w:lastRow="0" w:firstColumn="1" w:lastColumn="0" w:noHBand="0" w:noVBand="1"/>
      </w:tblPr>
      <w:tblGrid>
        <w:gridCol w:w="1080"/>
        <w:gridCol w:w="1099"/>
        <w:gridCol w:w="1012"/>
        <w:gridCol w:w="1006"/>
        <w:gridCol w:w="1059"/>
      </w:tblGrid>
      <w:tr w:rsidR="0098159B" w14:paraId="73C0810F" w14:textId="77777777" w:rsidTr="009815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88" w:type="dxa"/>
          </w:tcPr>
          <w:p w14:paraId="3FAD3D71" w14:textId="77777777" w:rsidR="0098159B" w:rsidRDefault="00000000">
            <w:pPr>
              <w:jc w:val="center"/>
            </w:pPr>
            <w:r>
              <w:rPr>
                <w:rFonts w:ascii="Times New Roman" w:hAnsi="Times New Roman" w:cs="Times New Roman"/>
                <w:sz w:val="16"/>
              </w:rPr>
              <w:t>Feature</w:t>
            </w:r>
          </w:p>
        </w:tc>
        <w:tc>
          <w:tcPr>
            <w:tcW w:w="2088" w:type="dxa"/>
          </w:tcPr>
          <w:p w14:paraId="741ADFAE" w14:textId="77777777" w:rsidR="0098159B"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16"/>
              </w:rPr>
              <w:t>Outliers</w:t>
            </w:r>
          </w:p>
        </w:tc>
        <w:tc>
          <w:tcPr>
            <w:tcW w:w="2088" w:type="dxa"/>
          </w:tcPr>
          <w:p w14:paraId="460408ED" w14:textId="77777777" w:rsidR="0098159B"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16"/>
              </w:rPr>
              <w:t>Lower</w:t>
            </w:r>
          </w:p>
        </w:tc>
        <w:tc>
          <w:tcPr>
            <w:tcW w:w="2088" w:type="dxa"/>
          </w:tcPr>
          <w:p w14:paraId="23D74989" w14:textId="77777777" w:rsidR="0098159B"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16"/>
              </w:rPr>
              <w:t>Upper</w:t>
            </w:r>
          </w:p>
        </w:tc>
        <w:tc>
          <w:tcPr>
            <w:tcW w:w="2088" w:type="dxa"/>
          </w:tcPr>
          <w:p w14:paraId="152CD3A8" w14:textId="77777777" w:rsidR="0098159B"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16"/>
              </w:rPr>
              <w:t>Action</w:t>
            </w:r>
          </w:p>
        </w:tc>
      </w:tr>
      <w:tr w:rsidR="0098159B" w14:paraId="69D82A70" w14:textId="77777777" w:rsidTr="00981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88" w:type="dxa"/>
          </w:tcPr>
          <w:p w14:paraId="3B242305" w14:textId="77777777" w:rsidR="0098159B" w:rsidRDefault="00000000">
            <w:pPr>
              <w:jc w:val="center"/>
            </w:pPr>
            <w:r>
              <w:rPr>
                <w:rFonts w:ascii="Times New Roman" w:hAnsi="Times New Roman" w:cs="Times New Roman"/>
                <w:b w:val="0"/>
                <w:sz w:val="16"/>
              </w:rPr>
              <w:t>age</w:t>
            </w:r>
          </w:p>
        </w:tc>
        <w:tc>
          <w:tcPr>
            <w:tcW w:w="2088" w:type="dxa"/>
          </w:tcPr>
          <w:p w14:paraId="74605958"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0</w:t>
            </w:r>
          </w:p>
        </w:tc>
        <w:tc>
          <w:tcPr>
            <w:tcW w:w="2088" w:type="dxa"/>
          </w:tcPr>
          <w:p w14:paraId="2F507FB4"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-9.00</w:t>
            </w:r>
          </w:p>
        </w:tc>
        <w:tc>
          <w:tcPr>
            <w:tcW w:w="2088" w:type="dxa"/>
          </w:tcPr>
          <w:p w14:paraId="3E3FE43F"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87.00</w:t>
            </w:r>
          </w:p>
        </w:tc>
        <w:tc>
          <w:tcPr>
            <w:tcW w:w="2088" w:type="dxa"/>
          </w:tcPr>
          <w:p w14:paraId="34242625"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No change</w:t>
            </w:r>
          </w:p>
        </w:tc>
      </w:tr>
      <w:tr w:rsidR="0098159B" w14:paraId="7474D7EB" w14:textId="77777777" w:rsidTr="009815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88" w:type="dxa"/>
          </w:tcPr>
          <w:p w14:paraId="24E0F217" w14:textId="77777777" w:rsidR="0098159B" w:rsidRDefault="00000000">
            <w:pPr>
              <w:jc w:val="center"/>
            </w:pPr>
            <w:r>
              <w:rPr>
                <w:rFonts w:ascii="Times New Roman" w:hAnsi="Times New Roman" w:cs="Times New Roman"/>
                <w:b w:val="0"/>
                <w:sz w:val="16"/>
              </w:rPr>
              <w:t>bmi</w:t>
            </w:r>
          </w:p>
        </w:tc>
        <w:tc>
          <w:tcPr>
            <w:tcW w:w="2088" w:type="dxa"/>
          </w:tcPr>
          <w:p w14:paraId="64B4294E"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9</w:t>
            </w:r>
          </w:p>
        </w:tc>
        <w:tc>
          <w:tcPr>
            <w:tcW w:w="2088" w:type="dxa"/>
          </w:tcPr>
          <w:p w14:paraId="6EA18414"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13.70</w:t>
            </w:r>
          </w:p>
        </w:tc>
        <w:tc>
          <w:tcPr>
            <w:tcW w:w="2088" w:type="dxa"/>
          </w:tcPr>
          <w:p w14:paraId="4554DEF0"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47.29</w:t>
            </w:r>
          </w:p>
        </w:tc>
        <w:tc>
          <w:tcPr>
            <w:tcW w:w="2088" w:type="dxa"/>
          </w:tcPr>
          <w:p w14:paraId="63F977C6"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Clipped</w:t>
            </w:r>
          </w:p>
        </w:tc>
      </w:tr>
      <w:tr w:rsidR="0098159B" w14:paraId="20E29274" w14:textId="77777777" w:rsidTr="00981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88" w:type="dxa"/>
          </w:tcPr>
          <w:p w14:paraId="418C4F47" w14:textId="77777777" w:rsidR="0098159B" w:rsidRDefault="00000000">
            <w:pPr>
              <w:jc w:val="center"/>
            </w:pPr>
            <w:r>
              <w:rPr>
                <w:rFonts w:ascii="Times New Roman" w:hAnsi="Times New Roman" w:cs="Times New Roman"/>
                <w:b w:val="0"/>
                <w:sz w:val="16"/>
              </w:rPr>
              <w:t>children</w:t>
            </w:r>
          </w:p>
        </w:tc>
        <w:tc>
          <w:tcPr>
            <w:tcW w:w="2088" w:type="dxa"/>
          </w:tcPr>
          <w:p w14:paraId="3ECA28D7"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0</w:t>
            </w:r>
          </w:p>
        </w:tc>
        <w:tc>
          <w:tcPr>
            <w:tcW w:w="2088" w:type="dxa"/>
          </w:tcPr>
          <w:p w14:paraId="6C8D95F9"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-3.00</w:t>
            </w:r>
          </w:p>
        </w:tc>
        <w:tc>
          <w:tcPr>
            <w:tcW w:w="2088" w:type="dxa"/>
          </w:tcPr>
          <w:p w14:paraId="0EBF5172"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5.00</w:t>
            </w:r>
          </w:p>
        </w:tc>
        <w:tc>
          <w:tcPr>
            <w:tcW w:w="2088" w:type="dxa"/>
          </w:tcPr>
          <w:p w14:paraId="5CA429C0"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No change</w:t>
            </w:r>
          </w:p>
        </w:tc>
      </w:tr>
      <w:tr w:rsidR="0098159B" w14:paraId="0464F176" w14:textId="77777777" w:rsidTr="009815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88" w:type="dxa"/>
          </w:tcPr>
          <w:p w14:paraId="2F192E9A" w14:textId="77777777" w:rsidR="0098159B" w:rsidRDefault="00000000">
            <w:pPr>
              <w:jc w:val="center"/>
            </w:pPr>
            <w:r>
              <w:rPr>
                <w:rFonts w:ascii="Times New Roman" w:hAnsi="Times New Roman" w:cs="Times New Roman"/>
                <w:b w:val="0"/>
                <w:sz w:val="16"/>
              </w:rPr>
              <w:t>charges</w:t>
            </w:r>
          </w:p>
        </w:tc>
        <w:tc>
          <w:tcPr>
            <w:tcW w:w="2088" w:type="dxa"/>
          </w:tcPr>
          <w:p w14:paraId="741DA834"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w:t>
            </w:r>
          </w:p>
        </w:tc>
        <w:tc>
          <w:tcPr>
            <w:tcW w:w="2088" w:type="dxa"/>
          </w:tcPr>
          <w:p w14:paraId="30CAC010"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w:t>
            </w:r>
          </w:p>
        </w:tc>
        <w:tc>
          <w:tcPr>
            <w:tcW w:w="2088" w:type="dxa"/>
          </w:tcPr>
          <w:p w14:paraId="6D36F250"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w:t>
            </w:r>
          </w:p>
        </w:tc>
        <w:tc>
          <w:tcPr>
            <w:tcW w:w="2088" w:type="dxa"/>
          </w:tcPr>
          <w:p w14:paraId="6FFAD25B"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NOT clipped</w:t>
            </w:r>
          </w:p>
        </w:tc>
      </w:tr>
    </w:tbl>
    <w:p w14:paraId="2F8FEDD8" w14:textId="77777777" w:rsidR="0098159B" w:rsidRDefault="0098159B">
      <w:pPr>
        <w:spacing w:after="60"/>
      </w:pPr>
    </w:p>
    <w:p w14:paraId="3FA4573A" w14:textId="77777777" w:rsidR="0098159B" w:rsidRDefault="00000000">
      <w:pPr>
        <w:spacing w:after="60" w:line="240" w:lineRule="auto"/>
        <w:ind w:firstLine="288"/>
        <w:jc w:val="both"/>
      </w:pPr>
      <w:r>
        <w:rPr>
          <w:rFonts w:ascii="Times New Roman" w:hAnsi="Times New Roman" w:cs="Times New Roman"/>
          <w:sz w:val="20"/>
        </w:rPr>
        <w:t>Outliers were clipped (capped at boundary values) rather than removed, preserving the full 1,338 records. Nine BMI outliers were pulled from values exceeding 47.29 down to the upper boundary. The target variable (charges) was deliberately excluded from outlier treatment — high-cost records ($50K–$64K) represent real smoker+obese patients whose costs the model must learn to predict. Clipping the target would artificially cap predictions and systematically under-predict for the most expensive patient profiles.</w:t>
      </w:r>
    </w:p>
    <w:p w14:paraId="1EB32B28" w14:textId="77777777" w:rsidR="0098159B" w:rsidRDefault="00000000">
      <w:pPr>
        <w:spacing w:before="120" w:after="60"/>
      </w:pPr>
      <w:r>
        <w:rPr>
          <w:rFonts w:ascii="Times New Roman" w:hAnsi="Times New Roman" w:cs="Times New Roman"/>
          <w:i/>
          <w:sz w:val="20"/>
        </w:rPr>
        <w:t>2)  Categorical Encoding</w:t>
      </w:r>
    </w:p>
    <w:p w14:paraId="5A8B6443" w14:textId="77777777" w:rsidR="0098159B" w:rsidRDefault="00000000">
      <w:pPr>
        <w:spacing w:after="60" w:line="240" w:lineRule="auto"/>
        <w:ind w:firstLine="288"/>
        <w:jc w:val="both"/>
      </w:pPr>
      <w:r>
        <w:rPr>
          <w:rFonts w:ascii="Times New Roman" w:hAnsi="Times New Roman" w:cs="Times New Roman"/>
          <w:sz w:val="20"/>
        </w:rPr>
        <w:t>A dual encoding strategy was applied based on feature cardinality. Label Encoding for binary features: sex (male→1, female→0), smoker (yes→1, no→0). One-Hot Encoding for multi-class region with drop_first=True: producing region_northwest, region_southeast, region_southwest (northeast as implicit baseline). The drop_first parameter prevents the dummy variable trap (perfect multicollinearity).</w:t>
      </w:r>
    </w:p>
    <w:p w14:paraId="30924A2A" w14:textId="77777777" w:rsidR="0098159B" w:rsidRDefault="00000000">
      <w:pPr>
        <w:spacing w:before="120" w:after="60"/>
      </w:pPr>
      <w:r>
        <w:rPr>
          <w:rFonts w:ascii="Times New Roman" w:hAnsi="Times New Roman" w:cs="Times New Roman"/>
          <w:i/>
          <w:sz w:val="20"/>
        </w:rPr>
        <w:t>3)  Feature Scaling</w:t>
      </w:r>
    </w:p>
    <w:p w14:paraId="7733EF57" w14:textId="77777777" w:rsidR="0098159B" w:rsidRDefault="00000000">
      <w:pPr>
        <w:spacing w:after="60" w:line="240" w:lineRule="auto"/>
        <w:ind w:firstLine="288"/>
        <w:jc w:val="both"/>
      </w:pPr>
      <w:r>
        <w:rPr>
          <w:rFonts w:ascii="Times New Roman" w:hAnsi="Times New Roman" w:cs="Times New Roman"/>
          <w:sz w:val="20"/>
        </w:rPr>
        <w:t>StandardScaler (z-score normalization) was applied to continuous features, transforming each to zero mean and unit variance: age (μ=39.21, σ=14.04), bmi (μ=30.65, σ=6.05), children (μ=1.09, σ=1.21). Scaling is essential for linear models and beneficial for convergence in gradient-based optimization. Tree-based models are invariant to monotonic scaling but were trained on scaled data for pipeline consistency. The scaler parameters were hard-coded into the Flask application to eliminate runtime dependencies.</w:t>
      </w:r>
    </w:p>
    <w:p w14:paraId="1E71E4C1" w14:textId="77777777" w:rsidR="0098159B" w:rsidRDefault="00000000">
      <w:pPr>
        <w:spacing w:before="120" w:after="60"/>
      </w:pPr>
      <w:r>
        <w:rPr>
          <w:rFonts w:ascii="Times New Roman" w:hAnsi="Times New Roman" w:cs="Times New Roman"/>
          <w:i/>
          <w:sz w:val="20"/>
        </w:rPr>
        <w:t>4)  Train-Test Split</w:t>
      </w:r>
    </w:p>
    <w:p w14:paraId="1261753E" w14:textId="77777777" w:rsidR="0098159B" w:rsidRDefault="00000000">
      <w:pPr>
        <w:spacing w:after="60" w:line="240" w:lineRule="auto"/>
        <w:ind w:firstLine="288"/>
        <w:jc w:val="both"/>
      </w:pPr>
      <w:r>
        <w:rPr>
          <w:rFonts w:ascii="Times New Roman" w:hAnsi="Times New Roman" w:cs="Times New Roman"/>
          <w:sz w:val="20"/>
        </w:rPr>
        <w:t>The dataset was split into 80% training (1,070 samples) and 20% testing (268 samples) using random_state=42 for reproducibility. The test set was held out from all preprocessing parameter fitting to prevent data leakage.</w:t>
      </w:r>
    </w:p>
    <w:p w14:paraId="3FDB76AF" w14:textId="77777777" w:rsidR="0098159B" w:rsidRDefault="00000000">
      <w:pPr>
        <w:spacing w:before="120" w:after="60"/>
      </w:pPr>
      <w:r>
        <w:rPr>
          <w:rFonts w:ascii="Times New Roman" w:hAnsi="Times New Roman" w:cs="Times New Roman"/>
          <w:i/>
          <w:sz w:val="20"/>
        </w:rPr>
        <w:t>C.  Feature Engineering</w:t>
      </w:r>
    </w:p>
    <w:p w14:paraId="6164E306" w14:textId="77777777" w:rsidR="0098159B" w:rsidRDefault="00000000">
      <w:pPr>
        <w:spacing w:before="120" w:after="60"/>
      </w:pPr>
      <w:r>
        <w:rPr>
          <w:rFonts w:ascii="Times New Roman" w:hAnsi="Times New Roman" w:cs="Times New Roman"/>
          <w:i/>
          <w:sz w:val="20"/>
        </w:rPr>
        <w:t>1)  Interaction Features</w:t>
      </w:r>
    </w:p>
    <w:p w14:paraId="76665A02" w14:textId="77777777" w:rsidR="0098159B" w:rsidRDefault="00000000">
      <w:pPr>
        <w:spacing w:after="60" w:line="240" w:lineRule="auto"/>
        <w:ind w:firstLine="288"/>
        <w:jc w:val="both"/>
      </w:pPr>
      <w:r>
        <w:rPr>
          <w:rFonts w:ascii="Times New Roman" w:hAnsi="Times New Roman" w:cs="Times New Roman"/>
          <w:sz w:val="20"/>
        </w:rPr>
        <w:t>Informed directly by EDA findings, two interaction features were engineered. smoker_bmi = smoker × bmi_scaled captures the multiplicative synergy between smoking and BMI that produces disproportionately high costs. smoker_age = smoker × age_scaled captures the accelerated cost increase for smokers as they age. Interactions are computed on scaled values, ensuring consistency between training and real-time prediction. Impact: linear model R² improved from 0.78 to 0.84 (+6 points). Boosting models gained ~1% as they can implicitly learn interactions through tree splits.</w:t>
      </w:r>
    </w:p>
    <w:p w14:paraId="4F97F018" w14:textId="77777777" w:rsidR="0098159B" w:rsidRDefault="00000000">
      <w:pPr>
        <w:spacing w:before="120" w:after="60"/>
      </w:pPr>
      <w:r>
        <w:rPr>
          <w:rFonts w:ascii="Times New Roman" w:hAnsi="Times New Roman" w:cs="Times New Roman"/>
          <w:i/>
          <w:sz w:val="20"/>
        </w:rPr>
        <w:t>2)  Hybrid Log-Transform Strategy</w:t>
      </w:r>
    </w:p>
    <w:p w14:paraId="12E29BD1" w14:textId="77777777" w:rsidR="0098159B" w:rsidRDefault="00000000">
      <w:pPr>
        <w:spacing w:before="120" w:after="40"/>
        <w:jc w:val="center"/>
      </w:pPr>
      <w:r>
        <w:rPr>
          <w:noProof/>
        </w:rPr>
        <w:drawing>
          <wp:inline distT="0" distB="0" distL="0" distR="0" wp14:anchorId="2E6DC46B" wp14:editId="4415070D">
            <wp:extent cx="2926080" cy="10715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log_transform.png"/>
                    <pic:cNvPicPr/>
                  </pic:nvPicPr>
                  <pic:blipFill>
                    <a:blip r:embed="rId12"/>
                    <a:stretch>
                      <a:fillRect/>
                    </a:stretch>
                  </pic:blipFill>
                  <pic:spPr>
                    <a:xfrm>
                      <a:off x="0" y="0"/>
                      <a:ext cx="2926080" cy="1071522"/>
                    </a:xfrm>
                    <a:prstGeom prst="rect">
                      <a:avLst/>
                    </a:prstGeom>
                  </pic:spPr>
                </pic:pic>
              </a:graphicData>
            </a:graphic>
          </wp:inline>
        </w:drawing>
      </w:r>
    </w:p>
    <w:p w14:paraId="1A806543" w14:textId="77777777" w:rsidR="0098159B" w:rsidRDefault="00000000">
      <w:pPr>
        <w:spacing w:after="120"/>
        <w:jc w:val="center"/>
      </w:pPr>
      <w:r>
        <w:rPr>
          <w:rFonts w:ascii="Times New Roman" w:hAnsi="Times New Roman" w:cs="Times New Roman"/>
          <w:sz w:val="16"/>
        </w:rPr>
        <w:t>Fig. 7: Comparison of raw charges (left, skewness=1.52) vs. log1p-transformed (right, skewness=-0.12). The transformation normalizes the distribution for linear models.</w:t>
      </w:r>
    </w:p>
    <w:p w14:paraId="4AB987FE" w14:textId="77777777" w:rsidR="0098159B" w:rsidRDefault="00000000">
      <w:pPr>
        <w:spacing w:after="60" w:line="240" w:lineRule="auto"/>
        <w:ind w:firstLine="288"/>
        <w:jc w:val="both"/>
      </w:pPr>
      <w:r>
        <w:rPr>
          <w:rFonts w:ascii="Times New Roman" w:hAnsi="Times New Roman" w:cs="Times New Roman"/>
          <w:sz w:val="20"/>
        </w:rPr>
        <w:t>For linear/Ridge models, the training target is y_log = np.log1p(charges); predictions are reversed with np.expm1(). Skewness reduces from 1.52 to -0.12, approximating normality, improving R² from 0.78 to 0.84. For boosting models, the raw target is used because trees handle skewed distributions natively through adaptive partitioning. Empirical evidence shows log-transforming the target for boosting models degrades performance: expm1 back-transformation amplifies errors non-linearly — a $500 error in log-space can become $5,000+ in dollar-space for high-cost predictions. This hybrid strategy represents a key insight: one-size-fits-all preprocessing is suboptimal.</w:t>
      </w:r>
    </w:p>
    <w:p w14:paraId="4AA2EE25" w14:textId="77777777" w:rsidR="0098159B" w:rsidRDefault="00000000">
      <w:pPr>
        <w:spacing w:before="120" w:after="60"/>
      </w:pPr>
      <w:r>
        <w:rPr>
          <w:rFonts w:ascii="Times New Roman" w:hAnsi="Times New Roman" w:cs="Times New Roman"/>
          <w:i/>
          <w:sz w:val="20"/>
        </w:rPr>
        <w:t>D.  Model Selection and Hyperparameter Optimization</w:t>
      </w:r>
    </w:p>
    <w:p w14:paraId="6796D73B" w14:textId="77777777" w:rsidR="0098159B" w:rsidRDefault="00000000">
      <w:pPr>
        <w:spacing w:after="60" w:line="240" w:lineRule="auto"/>
        <w:ind w:firstLine="288"/>
        <w:jc w:val="both"/>
      </w:pPr>
      <w:r>
        <w:rPr>
          <w:rFonts w:ascii="Times New Roman" w:hAnsi="Times New Roman" w:cs="Times New Roman"/>
          <w:sz w:val="20"/>
        </w:rPr>
        <w:t>Five regression models were selected to span the spectrum from simple baselines to state-of-the-art ensembles.</w:t>
      </w:r>
    </w:p>
    <w:p w14:paraId="20CBF1D0" w14:textId="77777777" w:rsidR="0098159B" w:rsidRDefault="00000000">
      <w:pPr>
        <w:spacing w:before="120" w:after="60"/>
      </w:pPr>
      <w:r>
        <w:rPr>
          <w:rFonts w:ascii="Times New Roman" w:hAnsi="Times New Roman" w:cs="Times New Roman"/>
          <w:i/>
          <w:sz w:val="20"/>
        </w:rPr>
        <w:t>1)  Linear and Ridge Regression</w:t>
      </w:r>
    </w:p>
    <w:p w14:paraId="4B088A4F" w14:textId="77777777" w:rsidR="0098159B" w:rsidRDefault="00000000">
      <w:pPr>
        <w:spacing w:after="60" w:line="240" w:lineRule="auto"/>
        <w:ind w:firstLine="288"/>
        <w:jc w:val="both"/>
      </w:pPr>
      <w:r>
        <w:rPr>
          <w:rFonts w:ascii="Times New Roman" w:hAnsi="Times New Roman" w:cs="Times New Roman"/>
          <w:sz w:val="20"/>
        </w:rPr>
        <w:t>Linear Regression (OLS) serves as the baseline. Ridge Regression adds L2 penalty (α=1.0) to reduce overfitting. Both trained on log-transformed target with interaction features.</w:t>
      </w:r>
    </w:p>
    <w:p w14:paraId="21AED90F" w14:textId="77777777" w:rsidR="0098159B" w:rsidRDefault="00000000">
      <w:pPr>
        <w:spacing w:before="120" w:after="60"/>
      </w:pPr>
      <w:r>
        <w:rPr>
          <w:rFonts w:ascii="Times New Roman" w:hAnsi="Times New Roman" w:cs="Times New Roman"/>
          <w:i/>
          <w:sz w:val="20"/>
        </w:rPr>
        <w:t>2)  XGBoost</w:t>
      </w:r>
    </w:p>
    <w:p w14:paraId="4BC9DE8E" w14:textId="77777777" w:rsidR="0098159B" w:rsidRDefault="00000000">
      <w:pPr>
        <w:spacing w:after="60" w:line="240" w:lineRule="auto"/>
        <w:ind w:firstLine="288"/>
        <w:jc w:val="both"/>
      </w:pPr>
      <w:r>
        <w:rPr>
          <w:rFonts w:ascii="Times New Roman" w:hAnsi="Times New Roman" w:cs="Times New Roman"/>
          <w:sz w:val="20"/>
        </w:rPr>
        <w:t>XGBoost builds tree ensembles sequentially, with L1/L2 regularization, column and row subsampling.</w:t>
      </w:r>
    </w:p>
    <w:p w14:paraId="1A6BB9B7" w14:textId="77777777" w:rsidR="0098159B" w:rsidRDefault="00000000">
      <w:pPr>
        <w:spacing w:before="120" w:after="40"/>
        <w:jc w:val="center"/>
      </w:pPr>
      <w:r>
        <w:rPr>
          <w:rFonts w:ascii="Times New Roman" w:hAnsi="Times New Roman" w:cs="Times New Roman"/>
          <w:sz w:val="16"/>
        </w:rPr>
        <w:t>TABLE VI: XGBOOST HYPERPARAMETER SEARCH SPACE</w:t>
      </w:r>
    </w:p>
    <w:tbl>
      <w:tblPr>
        <w:tblStyle w:val="LightGrid-Accent1"/>
        <w:tblW w:w="0" w:type="auto"/>
        <w:jc w:val="center"/>
        <w:tblLook w:val="04A0" w:firstRow="1" w:lastRow="0" w:firstColumn="1" w:lastColumn="0" w:noHBand="0" w:noVBand="1"/>
      </w:tblPr>
      <w:tblGrid>
        <w:gridCol w:w="1780"/>
        <w:gridCol w:w="2150"/>
        <w:gridCol w:w="1326"/>
      </w:tblGrid>
      <w:tr w:rsidR="0098159B" w14:paraId="2EB50529" w14:textId="77777777" w:rsidTr="009815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0" w:type="dxa"/>
          </w:tcPr>
          <w:p w14:paraId="31C069F0" w14:textId="77777777" w:rsidR="0098159B" w:rsidRDefault="00000000">
            <w:pPr>
              <w:jc w:val="center"/>
            </w:pPr>
            <w:r>
              <w:rPr>
                <w:rFonts w:ascii="Times New Roman" w:hAnsi="Times New Roman" w:cs="Times New Roman"/>
                <w:sz w:val="16"/>
              </w:rPr>
              <w:t>Parameter</w:t>
            </w:r>
          </w:p>
        </w:tc>
        <w:tc>
          <w:tcPr>
            <w:tcW w:w="3480" w:type="dxa"/>
          </w:tcPr>
          <w:p w14:paraId="3DACE877" w14:textId="77777777" w:rsidR="0098159B"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16"/>
              </w:rPr>
              <w:t>Search Range</w:t>
            </w:r>
          </w:p>
        </w:tc>
        <w:tc>
          <w:tcPr>
            <w:tcW w:w="3480" w:type="dxa"/>
          </w:tcPr>
          <w:p w14:paraId="2D5EF3A0" w14:textId="77777777" w:rsidR="0098159B"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16"/>
              </w:rPr>
              <w:t>Selected</w:t>
            </w:r>
          </w:p>
        </w:tc>
      </w:tr>
      <w:tr w:rsidR="0098159B" w14:paraId="1999A2B7" w14:textId="77777777" w:rsidTr="00981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0" w:type="dxa"/>
          </w:tcPr>
          <w:p w14:paraId="7193CD09" w14:textId="77777777" w:rsidR="0098159B" w:rsidRDefault="00000000">
            <w:pPr>
              <w:jc w:val="center"/>
            </w:pPr>
            <w:r>
              <w:rPr>
                <w:rFonts w:ascii="Times New Roman" w:hAnsi="Times New Roman" w:cs="Times New Roman"/>
                <w:b w:val="0"/>
                <w:sz w:val="16"/>
              </w:rPr>
              <w:t>n_estimators</w:t>
            </w:r>
          </w:p>
        </w:tc>
        <w:tc>
          <w:tcPr>
            <w:tcW w:w="3480" w:type="dxa"/>
          </w:tcPr>
          <w:p w14:paraId="4E2DB5A0"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{200,300,500,800,1000}</w:t>
            </w:r>
          </w:p>
        </w:tc>
        <w:tc>
          <w:tcPr>
            <w:tcW w:w="3480" w:type="dxa"/>
          </w:tcPr>
          <w:p w14:paraId="4A9D8F92"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500</w:t>
            </w:r>
          </w:p>
        </w:tc>
      </w:tr>
      <w:tr w:rsidR="0098159B" w14:paraId="44C37069" w14:textId="77777777" w:rsidTr="009815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0" w:type="dxa"/>
          </w:tcPr>
          <w:p w14:paraId="360415AE" w14:textId="77777777" w:rsidR="0098159B" w:rsidRDefault="00000000">
            <w:pPr>
              <w:jc w:val="center"/>
            </w:pPr>
            <w:r>
              <w:rPr>
                <w:rFonts w:ascii="Times New Roman" w:hAnsi="Times New Roman" w:cs="Times New Roman"/>
                <w:b w:val="0"/>
                <w:sz w:val="16"/>
              </w:rPr>
              <w:t>max_depth</w:t>
            </w:r>
          </w:p>
        </w:tc>
        <w:tc>
          <w:tcPr>
            <w:tcW w:w="3480" w:type="dxa"/>
          </w:tcPr>
          <w:p w14:paraId="55C08DD3"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{3,4,5,6,7}</w:t>
            </w:r>
          </w:p>
        </w:tc>
        <w:tc>
          <w:tcPr>
            <w:tcW w:w="3480" w:type="dxa"/>
          </w:tcPr>
          <w:p w14:paraId="570DBAC8"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3</w:t>
            </w:r>
          </w:p>
        </w:tc>
      </w:tr>
      <w:tr w:rsidR="0098159B" w14:paraId="368E370D" w14:textId="77777777" w:rsidTr="00981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0" w:type="dxa"/>
          </w:tcPr>
          <w:p w14:paraId="18BC3940" w14:textId="77777777" w:rsidR="0098159B" w:rsidRDefault="00000000">
            <w:pPr>
              <w:jc w:val="center"/>
            </w:pPr>
            <w:r>
              <w:rPr>
                <w:rFonts w:ascii="Times New Roman" w:hAnsi="Times New Roman" w:cs="Times New Roman"/>
                <w:b w:val="0"/>
                <w:sz w:val="16"/>
              </w:rPr>
              <w:t>learning_rate</w:t>
            </w:r>
          </w:p>
        </w:tc>
        <w:tc>
          <w:tcPr>
            <w:tcW w:w="3480" w:type="dxa"/>
          </w:tcPr>
          <w:p w14:paraId="07ECFC35"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{0.01,0.03,0.05,0.1,0.2}</w:t>
            </w:r>
          </w:p>
        </w:tc>
        <w:tc>
          <w:tcPr>
            <w:tcW w:w="3480" w:type="dxa"/>
          </w:tcPr>
          <w:p w14:paraId="29943A52"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0.01</w:t>
            </w:r>
          </w:p>
        </w:tc>
      </w:tr>
      <w:tr w:rsidR="0098159B" w14:paraId="7C91DA26" w14:textId="77777777" w:rsidTr="009815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0" w:type="dxa"/>
          </w:tcPr>
          <w:p w14:paraId="08E2D0B5" w14:textId="77777777" w:rsidR="0098159B" w:rsidRDefault="00000000">
            <w:pPr>
              <w:jc w:val="center"/>
            </w:pPr>
            <w:r>
              <w:rPr>
                <w:rFonts w:ascii="Times New Roman" w:hAnsi="Times New Roman" w:cs="Times New Roman"/>
                <w:b w:val="0"/>
                <w:sz w:val="16"/>
              </w:rPr>
              <w:t>subsample</w:t>
            </w:r>
          </w:p>
        </w:tc>
        <w:tc>
          <w:tcPr>
            <w:tcW w:w="3480" w:type="dxa"/>
          </w:tcPr>
          <w:p w14:paraId="006D6136"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{0.7,0.8,0.9,1.0}</w:t>
            </w:r>
          </w:p>
        </w:tc>
        <w:tc>
          <w:tcPr>
            <w:tcW w:w="3480" w:type="dxa"/>
          </w:tcPr>
          <w:p w14:paraId="7F370398"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0.8</w:t>
            </w:r>
          </w:p>
        </w:tc>
      </w:tr>
      <w:tr w:rsidR="0098159B" w14:paraId="17C724F6" w14:textId="77777777" w:rsidTr="00981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0" w:type="dxa"/>
          </w:tcPr>
          <w:p w14:paraId="026AD9D2" w14:textId="77777777" w:rsidR="0098159B" w:rsidRDefault="00000000">
            <w:pPr>
              <w:jc w:val="center"/>
            </w:pPr>
            <w:r>
              <w:rPr>
                <w:rFonts w:ascii="Times New Roman" w:hAnsi="Times New Roman" w:cs="Times New Roman"/>
                <w:b w:val="0"/>
                <w:sz w:val="16"/>
              </w:rPr>
              <w:t>colsample_bytree</w:t>
            </w:r>
          </w:p>
        </w:tc>
        <w:tc>
          <w:tcPr>
            <w:tcW w:w="3480" w:type="dxa"/>
          </w:tcPr>
          <w:p w14:paraId="5833040F"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{0.7,0.8,0.9,1.0}</w:t>
            </w:r>
          </w:p>
        </w:tc>
        <w:tc>
          <w:tcPr>
            <w:tcW w:w="3480" w:type="dxa"/>
          </w:tcPr>
          <w:p w14:paraId="382FAB30"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0.9</w:t>
            </w:r>
          </w:p>
        </w:tc>
      </w:tr>
      <w:tr w:rsidR="0098159B" w14:paraId="69B4A876" w14:textId="77777777" w:rsidTr="009815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0" w:type="dxa"/>
          </w:tcPr>
          <w:p w14:paraId="4DE1A0A5" w14:textId="77777777" w:rsidR="0098159B" w:rsidRDefault="00000000">
            <w:pPr>
              <w:jc w:val="center"/>
            </w:pPr>
            <w:r>
              <w:rPr>
                <w:rFonts w:ascii="Times New Roman" w:hAnsi="Times New Roman" w:cs="Times New Roman"/>
                <w:b w:val="0"/>
                <w:sz w:val="16"/>
              </w:rPr>
              <w:t>reg_alpha (L1)</w:t>
            </w:r>
          </w:p>
        </w:tc>
        <w:tc>
          <w:tcPr>
            <w:tcW w:w="3480" w:type="dxa"/>
          </w:tcPr>
          <w:p w14:paraId="63DCCB62"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{0,0.1,0.5,1.0}</w:t>
            </w:r>
          </w:p>
        </w:tc>
        <w:tc>
          <w:tcPr>
            <w:tcW w:w="3480" w:type="dxa"/>
          </w:tcPr>
          <w:p w14:paraId="28734898"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0.1</w:t>
            </w:r>
          </w:p>
        </w:tc>
      </w:tr>
      <w:tr w:rsidR="0098159B" w14:paraId="77E3876D" w14:textId="77777777" w:rsidTr="00981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0" w:type="dxa"/>
          </w:tcPr>
          <w:p w14:paraId="52AFAE61" w14:textId="77777777" w:rsidR="0098159B" w:rsidRDefault="00000000">
            <w:pPr>
              <w:jc w:val="center"/>
            </w:pPr>
            <w:r>
              <w:rPr>
                <w:rFonts w:ascii="Times New Roman" w:hAnsi="Times New Roman" w:cs="Times New Roman"/>
                <w:b w:val="0"/>
                <w:sz w:val="16"/>
              </w:rPr>
              <w:t>reg_lambda (L2)</w:t>
            </w:r>
          </w:p>
        </w:tc>
        <w:tc>
          <w:tcPr>
            <w:tcW w:w="3480" w:type="dxa"/>
          </w:tcPr>
          <w:p w14:paraId="38C18E37"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{1,1.5,2,3}</w:t>
            </w:r>
          </w:p>
        </w:tc>
        <w:tc>
          <w:tcPr>
            <w:tcW w:w="3480" w:type="dxa"/>
          </w:tcPr>
          <w:p w14:paraId="747998B0"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1.5</w:t>
            </w:r>
          </w:p>
        </w:tc>
      </w:tr>
    </w:tbl>
    <w:p w14:paraId="6ECF6B96" w14:textId="77777777" w:rsidR="0098159B" w:rsidRDefault="0098159B">
      <w:pPr>
        <w:spacing w:after="60"/>
      </w:pPr>
    </w:p>
    <w:p w14:paraId="265F5799" w14:textId="77777777" w:rsidR="0098159B" w:rsidRDefault="00000000">
      <w:pPr>
        <w:spacing w:after="60" w:line="240" w:lineRule="auto"/>
        <w:ind w:firstLine="288"/>
        <w:jc w:val="both"/>
      </w:pPr>
      <w:r>
        <w:rPr>
          <w:rFonts w:ascii="Times New Roman" w:hAnsi="Times New Roman" w:cs="Times New Roman"/>
          <w:sz w:val="20"/>
        </w:rPr>
        <w:t>The selected configuration reveals a key pattern: shallow trees (max_depth=3) with many estimators (500) and a low learning rate (0.01). This many-weak-learners approach yields better generalization than fewer deep trees. The total search space contains 128,000 combinations; RandomizedSearchCV explored 40 random samples.</w:t>
      </w:r>
    </w:p>
    <w:p w14:paraId="32B05708" w14:textId="77777777" w:rsidR="0098159B" w:rsidRDefault="00000000">
      <w:pPr>
        <w:spacing w:before="120" w:after="60"/>
      </w:pPr>
      <w:r>
        <w:rPr>
          <w:rFonts w:ascii="Times New Roman" w:hAnsi="Times New Roman" w:cs="Times New Roman"/>
          <w:i/>
          <w:sz w:val="20"/>
        </w:rPr>
        <w:t>3)  LightGBM and Gradient Boosting</w:t>
      </w:r>
    </w:p>
    <w:p w14:paraId="3207AE91" w14:textId="77777777" w:rsidR="0098159B" w:rsidRDefault="00000000">
      <w:pPr>
        <w:spacing w:after="60" w:line="240" w:lineRule="auto"/>
        <w:ind w:firstLine="288"/>
        <w:jc w:val="both"/>
      </w:pPr>
      <w:r>
        <w:rPr>
          <w:rFonts w:ascii="Times New Roman" w:hAnsi="Times New Roman" w:cs="Times New Roman"/>
          <w:sz w:val="20"/>
        </w:rPr>
        <w:t>LightGBM uses histogram-based splits and leaf-wise growth, with additional num_leaves parameter (search range {15,31,50,70,100}). Scikit-learn's GradientBoostingRegressor adds min_samples_split {2,5,10}.</w:t>
      </w:r>
    </w:p>
    <w:p w14:paraId="6BC0B04A" w14:textId="77777777" w:rsidR="0098159B" w:rsidRDefault="00000000">
      <w:pPr>
        <w:spacing w:before="120" w:after="60"/>
      </w:pPr>
      <w:r>
        <w:rPr>
          <w:rFonts w:ascii="Times New Roman" w:hAnsi="Times New Roman" w:cs="Times New Roman"/>
          <w:i/>
          <w:sz w:val="20"/>
        </w:rPr>
        <w:t>4)  Cross-Validation Strategy</w:t>
      </w:r>
    </w:p>
    <w:p w14:paraId="5A37E8E3" w14:textId="77777777" w:rsidR="0098159B" w:rsidRDefault="00000000">
      <w:pPr>
        <w:spacing w:after="60" w:line="240" w:lineRule="auto"/>
        <w:ind w:firstLine="288"/>
        <w:jc w:val="both"/>
      </w:pPr>
      <w:r>
        <w:rPr>
          <w:rFonts w:ascii="Times New Roman" w:hAnsi="Times New Roman" w:cs="Times New Roman"/>
          <w:sz w:val="20"/>
        </w:rPr>
        <w:t>All three boosting models were tuned identically: RandomizedSearchCV with 40 iterations, 5-fold stratified cross-validation, R² scoring, n_jobs=-1 for parallelism. Total: 40 × 5 × 3 = 600 model fits.</w:t>
      </w:r>
    </w:p>
    <w:p w14:paraId="2DEE3CC9" w14:textId="77777777" w:rsidR="0098159B" w:rsidRDefault="00000000">
      <w:pPr>
        <w:spacing w:before="120" w:after="60"/>
      </w:pPr>
      <w:r>
        <w:rPr>
          <w:rFonts w:ascii="Times New Roman" w:hAnsi="Times New Roman" w:cs="Times New Roman"/>
          <w:i/>
          <w:sz w:val="20"/>
        </w:rPr>
        <w:t>E.  Evaluation Metrics</w:t>
      </w:r>
    </w:p>
    <w:p w14:paraId="279EA936" w14:textId="77777777" w:rsidR="0098159B" w:rsidRDefault="00000000">
      <w:pPr>
        <w:spacing w:after="60" w:line="240" w:lineRule="auto"/>
        <w:ind w:firstLine="288"/>
        <w:jc w:val="both"/>
      </w:pPr>
      <w:r>
        <w:rPr>
          <w:rFonts w:ascii="Times New Roman" w:hAnsi="Times New Roman" w:cs="Times New Roman"/>
          <w:sz w:val="20"/>
        </w:rPr>
        <w:t>Three complementary metrics were used. R² (Coefficient of Determination) = 1 − SS_res/SS_tot represents the proportion of variance explained. RMSE (Root Mean Squared Error) penalizes large errors quadratically. MAE (Mean Absolute Error) provides intuitive average error in dollar units. Together they provide a complete picture: R² shows overall quality, RMSE highlights large-error performance, MAE gives typical prediction accuracy.</w:t>
      </w:r>
    </w:p>
    <w:p w14:paraId="0CCE4D52" w14:textId="77777777" w:rsidR="0098159B" w:rsidRDefault="00000000">
      <w:pPr>
        <w:spacing w:before="120" w:after="60"/>
      </w:pPr>
      <w:r>
        <w:rPr>
          <w:rFonts w:ascii="Times New Roman" w:hAnsi="Times New Roman" w:cs="Times New Roman"/>
          <w:i/>
          <w:sz w:val="20"/>
        </w:rPr>
        <w:t>F.  Explainability with SHAP</w:t>
      </w:r>
    </w:p>
    <w:p w14:paraId="6178E7F4" w14:textId="77777777" w:rsidR="0098159B" w:rsidRDefault="00000000">
      <w:pPr>
        <w:spacing w:after="60" w:line="240" w:lineRule="auto"/>
        <w:ind w:firstLine="288"/>
        <w:jc w:val="both"/>
      </w:pPr>
      <w:r>
        <w:rPr>
          <w:rFonts w:ascii="Times New Roman" w:hAnsi="Times New Roman" w:cs="Times New Roman"/>
          <w:sz w:val="20"/>
        </w:rPr>
        <w:t>SHAP was integrated using TreeExplainer. For a prediction f(x), SHAP decomposes the output as f(x) = E[f(x)] + Σᵢ φᵢ, where φᵢ is the SHAP value for feature i. SHAP values satisfy three properties: local accuracy (SHAP values sum to the prediction), missingness (absent features contribute zero), and consistency. TreeSHAP computes exact values in polynomial time O(TLD²). TreeExplainer is initialized at application startup; SHAP values are computed in real-time for each prediction. The top 2 features and their directions are extracted and passed to Claude AI for advice generation.</w:t>
      </w:r>
    </w:p>
    <w:p w14:paraId="76675913" w14:textId="77777777" w:rsidR="0098159B" w:rsidRDefault="00000000">
      <w:pPr>
        <w:spacing w:before="120" w:after="60"/>
        <w:jc w:val="center"/>
      </w:pPr>
      <w:r>
        <w:rPr>
          <w:rFonts w:ascii="Times New Roman" w:hAnsi="Times New Roman" w:cs="Times New Roman"/>
          <w:b/>
          <w:sz w:val="20"/>
        </w:rPr>
        <w:t>V.  RESULTS AND DISCUSSION</w:t>
      </w:r>
    </w:p>
    <w:p w14:paraId="75D11B25" w14:textId="77777777" w:rsidR="0098159B" w:rsidRDefault="00000000">
      <w:pPr>
        <w:spacing w:before="120" w:after="60"/>
      </w:pPr>
      <w:r>
        <w:rPr>
          <w:rFonts w:ascii="Times New Roman" w:hAnsi="Times New Roman" w:cs="Times New Roman"/>
          <w:i/>
          <w:sz w:val="20"/>
        </w:rPr>
        <w:t>A.  Model Performance Comparison</w:t>
      </w:r>
    </w:p>
    <w:p w14:paraId="720B5459" w14:textId="77777777" w:rsidR="0098159B" w:rsidRDefault="00000000">
      <w:pPr>
        <w:spacing w:before="120" w:after="40"/>
        <w:jc w:val="center"/>
      </w:pPr>
      <w:r>
        <w:rPr>
          <w:rFonts w:ascii="Times New Roman" w:hAnsi="Times New Roman" w:cs="Times New Roman"/>
          <w:sz w:val="16"/>
        </w:rPr>
        <w:t>TABLE VII: MODEL COMPARISON ON TEST SET</w:t>
      </w:r>
    </w:p>
    <w:tbl>
      <w:tblPr>
        <w:tblStyle w:val="LightGrid-Accent1"/>
        <w:tblW w:w="0" w:type="auto"/>
        <w:jc w:val="center"/>
        <w:tblLook w:val="04A0" w:firstRow="1" w:lastRow="0" w:firstColumn="1" w:lastColumn="0" w:noHBand="0" w:noVBand="1"/>
      </w:tblPr>
      <w:tblGrid>
        <w:gridCol w:w="978"/>
        <w:gridCol w:w="1229"/>
        <w:gridCol w:w="1027"/>
        <w:gridCol w:w="1044"/>
        <w:gridCol w:w="978"/>
      </w:tblGrid>
      <w:tr w:rsidR="0098159B" w14:paraId="6512D370" w14:textId="77777777" w:rsidTr="009815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88" w:type="dxa"/>
          </w:tcPr>
          <w:p w14:paraId="37AFC88D" w14:textId="77777777" w:rsidR="0098159B" w:rsidRDefault="00000000">
            <w:pPr>
              <w:jc w:val="center"/>
            </w:pPr>
            <w:r>
              <w:rPr>
                <w:rFonts w:ascii="Times New Roman" w:hAnsi="Times New Roman" w:cs="Times New Roman"/>
                <w:sz w:val="16"/>
              </w:rPr>
              <w:t>Rank</w:t>
            </w:r>
          </w:p>
        </w:tc>
        <w:tc>
          <w:tcPr>
            <w:tcW w:w="2088" w:type="dxa"/>
          </w:tcPr>
          <w:p w14:paraId="6DADAA8D" w14:textId="77777777" w:rsidR="0098159B"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16"/>
              </w:rPr>
              <w:t>Model</w:t>
            </w:r>
          </w:p>
        </w:tc>
        <w:tc>
          <w:tcPr>
            <w:tcW w:w="2088" w:type="dxa"/>
          </w:tcPr>
          <w:p w14:paraId="3A74E18D" w14:textId="77777777" w:rsidR="0098159B"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16"/>
              </w:rPr>
              <w:t>R²</w:t>
            </w:r>
          </w:p>
        </w:tc>
        <w:tc>
          <w:tcPr>
            <w:tcW w:w="2088" w:type="dxa"/>
          </w:tcPr>
          <w:p w14:paraId="30FDC1A7" w14:textId="77777777" w:rsidR="0098159B"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16"/>
              </w:rPr>
              <w:t>RMSE ($)</w:t>
            </w:r>
          </w:p>
        </w:tc>
        <w:tc>
          <w:tcPr>
            <w:tcW w:w="2088" w:type="dxa"/>
          </w:tcPr>
          <w:p w14:paraId="11FAFEEF" w14:textId="77777777" w:rsidR="0098159B"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16"/>
              </w:rPr>
              <w:t>MAE ($)</w:t>
            </w:r>
          </w:p>
        </w:tc>
      </w:tr>
      <w:tr w:rsidR="0098159B" w14:paraId="6CEBEC9B" w14:textId="77777777" w:rsidTr="00981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88" w:type="dxa"/>
          </w:tcPr>
          <w:p w14:paraId="1E466DDE" w14:textId="77777777" w:rsidR="0098159B" w:rsidRDefault="00000000">
            <w:pPr>
              <w:jc w:val="center"/>
            </w:pPr>
            <w:r>
              <w:rPr>
                <w:rFonts w:ascii="Times New Roman" w:hAnsi="Times New Roman" w:cs="Times New Roman"/>
                <w:b w:val="0"/>
                <w:sz w:val="16"/>
              </w:rPr>
              <w:t>1</w:t>
            </w:r>
          </w:p>
        </w:tc>
        <w:tc>
          <w:tcPr>
            <w:tcW w:w="2088" w:type="dxa"/>
          </w:tcPr>
          <w:p w14:paraId="0EF1B2FF"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XGBoost</w:t>
            </w:r>
          </w:p>
        </w:tc>
        <w:tc>
          <w:tcPr>
            <w:tcW w:w="2088" w:type="dxa"/>
          </w:tcPr>
          <w:p w14:paraId="696C8FD7"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0.8812</w:t>
            </w:r>
          </w:p>
        </w:tc>
        <w:tc>
          <w:tcPr>
            <w:tcW w:w="2088" w:type="dxa"/>
          </w:tcPr>
          <w:p w14:paraId="04D71595"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4,295</w:t>
            </w:r>
          </w:p>
        </w:tc>
        <w:tc>
          <w:tcPr>
            <w:tcW w:w="2088" w:type="dxa"/>
          </w:tcPr>
          <w:p w14:paraId="4A63ACE0"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2,498</w:t>
            </w:r>
          </w:p>
        </w:tc>
      </w:tr>
      <w:tr w:rsidR="0098159B" w14:paraId="1964067A" w14:textId="77777777" w:rsidTr="009815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88" w:type="dxa"/>
          </w:tcPr>
          <w:p w14:paraId="31E0F158" w14:textId="77777777" w:rsidR="0098159B" w:rsidRDefault="00000000">
            <w:pPr>
              <w:jc w:val="center"/>
            </w:pPr>
            <w:r>
              <w:rPr>
                <w:rFonts w:ascii="Times New Roman" w:hAnsi="Times New Roman" w:cs="Times New Roman"/>
                <w:b w:val="0"/>
                <w:sz w:val="16"/>
              </w:rPr>
              <w:t>2</w:t>
            </w:r>
          </w:p>
        </w:tc>
        <w:tc>
          <w:tcPr>
            <w:tcW w:w="2088" w:type="dxa"/>
          </w:tcPr>
          <w:p w14:paraId="1D977A56"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Gradient Boosting</w:t>
            </w:r>
          </w:p>
        </w:tc>
        <w:tc>
          <w:tcPr>
            <w:tcW w:w="2088" w:type="dxa"/>
          </w:tcPr>
          <w:p w14:paraId="573D0604"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0.8775</w:t>
            </w:r>
          </w:p>
        </w:tc>
        <w:tc>
          <w:tcPr>
            <w:tcW w:w="2088" w:type="dxa"/>
          </w:tcPr>
          <w:p w14:paraId="5B1C99F3"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4,361</w:t>
            </w:r>
          </w:p>
        </w:tc>
        <w:tc>
          <w:tcPr>
            <w:tcW w:w="2088" w:type="dxa"/>
          </w:tcPr>
          <w:p w14:paraId="734AD897"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2,467</w:t>
            </w:r>
          </w:p>
        </w:tc>
      </w:tr>
      <w:tr w:rsidR="0098159B" w14:paraId="000CC751" w14:textId="77777777" w:rsidTr="00981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88" w:type="dxa"/>
          </w:tcPr>
          <w:p w14:paraId="2D594645" w14:textId="77777777" w:rsidR="0098159B" w:rsidRDefault="00000000">
            <w:pPr>
              <w:jc w:val="center"/>
            </w:pPr>
            <w:r>
              <w:rPr>
                <w:rFonts w:ascii="Times New Roman" w:hAnsi="Times New Roman" w:cs="Times New Roman"/>
                <w:b w:val="0"/>
                <w:sz w:val="16"/>
              </w:rPr>
              <w:t>3</w:t>
            </w:r>
          </w:p>
        </w:tc>
        <w:tc>
          <w:tcPr>
            <w:tcW w:w="2088" w:type="dxa"/>
          </w:tcPr>
          <w:p w14:paraId="54E997A3"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LightGBM</w:t>
            </w:r>
          </w:p>
        </w:tc>
        <w:tc>
          <w:tcPr>
            <w:tcW w:w="2088" w:type="dxa"/>
          </w:tcPr>
          <w:p w14:paraId="206B2880"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0.8755</w:t>
            </w:r>
          </w:p>
        </w:tc>
        <w:tc>
          <w:tcPr>
            <w:tcW w:w="2088" w:type="dxa"/>
          </w:tcPr>
          <w:p w14:paraId="49FD79A3"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4,396</w:t>
            </w:r>
          </w:p>
        </w:tc>
        <w:tc>
          <w:tcPr>
            <w:tcW w:w="2088" w:type="dxa"/>
          </w:tcPr>
          <w:p w14:paraId="1C303277"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2,583</w:t>
            </w:r>
          </w:p>
        </w:tc>
      </w:tr>
      <w:tr w:rsidR="0098159B" w14:paraId="42AB0F5A" w14:textId="77777777" w:rsidTr="009815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88" w:type="dxa"/>
          </w:tcPr>
          <w:p w14:paraId="054717DD" w14:textId="77777777" w:rsidR="0098159B" w:rsidRDefault="00000000">
            <w:pPr>
              <w:jc w:val="center"/>
            </w:pPr>
            <w:r>
              <w:rPr>
                <w:rFonts w:ascii="Times New Roman" w:hAnsi="Times New Roman" w:cs="Times New Roman"/>
                <w:b w:val="0"/>
                <w:sz w:val="16"/>
              </w:rPr>
              <w:t>4</w:t>
            </w:r>
          </w:p>
        </w:tc>
        <w:tc>
          <w:tcPr>
            <w:tcW w:w="2088" w:type="dxa"/>
          </w:tcPr>
          <w:p w14:paraId="136B3DED"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Ridge Regression</w:t>
            </w:r>
          </w:p>
        </w:tc>
        <w:tc>
          <w:tcPr>
            <w:tcW w:w="2088" w:type="dxa"/>
          </w:tcPr>
          <w:p w14:paraId="1433568E"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0.8396</w:t>
            </w:r>
          </w:p>
        </w:tc>
        <w:tc>
          <w:tcPr>
            <w:tcW w:w="2088" w:type="dxa"/>
          </w:tcPr>
          <w:p w14:paraId="108C4260"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4,990</w:t>
            </w:r>
          </w:p>
        </w:tc>
        <w:tc>
          <w:tcPr>
            <w:tcW w:w="2088" w:type="dxa"/>
          </w:tcPr>
          <w:p w14:paraId="6FDB146A"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2,518</w:t>
            </w:r>
          </w:p>
        </w:tc>
      </w:tr>
      <w:tr w:rsidR="0098159B" w14:paraId="3EB9A4F4" w14:textId="77777777" w:rsidTr="00981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88" w:type="dxa"/>
          </w:tcPr>
          <w:p w14:paraId="3778C63D" w14:textId="77777777" w:rsidR="0098159B" w:rsidRDefault="00000000">
            <w:pPr>
              <w:jc w:val="center"/>
            </w:pPr>
            <w:r>
              <w:rPr>
                <w:rFonts w:ascii="Times New Roman" w:hAnsi="Times New Roman" w:cs="Times New Roman"/>
                <w:b w:val="0"/>
                <w:sz w:val="16"/>
              </w:rPr>
              <w:t>5</w:t>
            </w:r>
          </w:p>
        </w:tc>
        <w:tc>
          <w:tcPr>
            <w:tcW w:w="2088" w:type="dxa"/>
          </w:tcPr>
          <w:p w14:paraId="2F59E422"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Linear Regression</w:t>
            </w:r>
          </w:p>
        </w:tc>
        <w:tc>
          <w:tcPr>
            <w:tcW w:w="2088" w:type="dxa"/>
          </w:tcPr>
          <w:p w14:paraId="2691BB41"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0.8377</w:t>
            </w:r>
          </w:p>
        </w:tc>
        <w:tc>
          <w:tcPr>
            <w:tcW w:w="2088" w:type="dxa"/>
          </w:tcPr>
          <w:p w14:paraId="3FC96A5B"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5,020</w:t>
            </w:r>
          </w:p>
        </w:tc>
        <w:tc>
          <w:tcPr>
            <w:tcW w:w="2088" w:type="dxa"/>
          </w:tcPr>
          <w:p w14:paraId="2D01F250"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2,526</w:t>
            </w:r>
          </w:p>
        </w:tc>
      </w:tr>
    </w:tbl>
    <w:p w14:paraId="72F9FFD3" w14:textId="77777777" w:rsidR="0098159B" w:rsidRDefault="0098159B">
      <w:pPr>
        <w:spacing w:after="60"/>
      </w:pPr>
    </w:p>
    <w:p w14:paraId="7BD84406" w14:textId="77777777" w:rsidR="0098159B" w:rsidRDefault="00000000">
      <w:pPr>
        <w:spacing w:before="120" w:after="60"/>
      </w:pPr>
      <w:r>
        <w:rPr>
          <w:rFonts w:ascii="Times New Roman" w:hAnsi="Times New Roman" w:cs="Times New Roman"/>
          <w:i/>
          <w:sz w:val="20"/>
        </w:rPr>
        <w:t>B.  Boosting vs. Linear Models</w:t>
      </w:r>
    </w:p>
    <w:p w14:paraId="32B69C7B" w14:textId="77777777" w:rsidR="0098159B" w:rsidRDefault="00000000">
      <w:pPr>
        <w:spacing w:after="60" w:line="240" w:lineRule="auto"/>
        <w:ind w:firstLine="288"/>
        <w:jc w:val="both"/>
      </w:pPr>
      <w:r>
        <w:rPr>
          <w:rFonts w:ascii="Times New Roman" w:hAnsi="Times New Roman" w:cs="Times New Roman"/>
          <w:sz w:val="20"/>
        </w:rPr>
        <w:t>All three boosting models significantly outperform linear models, with approximately 4–5 percentage points higher R² and approximately $700 lower RMSE. This gap is primarily attributed to the non-linear smoker×BMI interaction creating distinct cost clusters. Linear models, even with interaction features and log-transformation, can only model piecewise linear relationships. The three-cluster structure requires complex decision boundaries that tree ensembles model naturally through recursive partitioning. Feature engineering narrowed the gap: without interactions, linear R² was 0.78 (10-point deficit). With interactions, the gap narrowed to ~5 points.</w:t>
      </w:r>
    </w:p>
    <w:p w14:paraId="229DEFBB" w14:textId="77777777" w:rsidR="0098159B" w:rsidRDefault="00000000">
      <w:pPr>
        <w:spacing w:before="120" w:after="60"/>
      </w:pPr>
      <w:r>
        <w:rPr>
          <w:rFonts w:ascii="Times New Roman" w:hAnsi="Times New Roman" w:cs="Times New Roman"/>
          <w:i/>
          <w:sz w:val="20"/>
        </w:rPr>
        <w:t>C.  Boosting Model Comparison</w:t>
      </w:r>
    </w:p>
    <w:p w14:paraId="200292A1" w14:textId="77777777" w:rsidR="0098159B" w:rsidRDefault="00000000">
      <w:pPr>
        <w:spacing w:after="60" w:line="240" w:lineRule="auto"/>
        <w:ind w:firstLine="288"/>
        <w:jc w:val="both"/>
      </w:pPr>
      <w:r>
        <w:rPr>
          <w:rFonts w:ascii="Times New Roman" w:hAnsi="Times New Roman" w:cs="Times New Roman"/>
          <w:sz w:val="20"/>
        </w:rPr>
        <w:t>The three boosting models perform within a narrow band (R²: 0.8755–0.8812), suggesting the dataset's information content is largely exhausted at ~88% explained variance. The remaining ~12% likely reflects individual-level factors not captured in the six features (e.g., pre-existing conditions, lifestyle habits beyond smoking, income). XGBoost's marginal edge likely stems from dual regularization (L1+L2) and column subsampling.</w:t>
      </w:r>
    </w:p>
    <w:p w14:paraId="1DBFFF16" w14:textId="77777777" w:rsidR="0098159B" w:rsidRDefault="00000000">
      <w:pPr>
        <w:spacing w:before="120" w:after="60"/>
      </w:pPr>
      <w:r>
        <w:rPr>
          <w:rFonts w:ascii="Times New Roman" w:hAnsi="Times New Roman" w:cs="Times New Roman"/>
          <w:i/>
          <w:sz w:val="20"/>
        </w:rPr>
        <w:t>D.  Feature Importance Analysis</w:t>
      </w:r>
    </w:p>
    <w:p w14:paraId="69A9A53D" w14:textId="77777777" w:rsidR="0098159B" w:rsidRDefault="00000000">
      <w:pPr>
        <w:spacing w:before="120" w:after="40"/>
        <w:jc w:val="center"/>
      </w:pPr>
      <w:r>
        <w:rPr>
          <w:noProof/>
        </w:rPr>
        <w:drawing>
          <wp:inline distT="0" distB="0" distL="0" distR="0" wp14:anchorId="75BC50D1" wp14:editId="54754C9F">
            <wp:extent cx="2926080" cy="17556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3"/>
                    <a:stretch>
                      <a:fillRect/>
                    </a:stretch>
                  </pic:blipFill>
                  <pic:spPr>
                    <a:xfrm>
                      <a:off x="0" y="0"/>
                      <a:ext cx="2926080" cy="1755648"/>
                    </a:xfrm>
                    <a:prstGeom prst="rect">
                      <a:avLst/>
                    </a:prstGeom>
                  </pic:spPr>
                </pic:pic>
              </a:graphicData>
            </a:graphic>
          </wp:inline>
        </w:drawing>
      </w:r>
    </w:p>
    <w:p w14:paraId="2C35027B" w14:textId="77777777" w:rsidR="0098159B" w:rsidRDefault="00000000">
      <w:pPr>
        <w:spacing w:after="120"/>
        <w:jc w:val="center"/>
      </w:pPr>
      <w:r>
        <w:rPr>
          <w:rFonts w:ascii="Times New Roman" w:hAnsi="Times New Roman" w:cs="Times New Roman"/>
          <w:sz w:val="16"/>
        </w:rPr>
        <w:t>Fig. 8: XGBoost feature importance (gain-based). Smoking status dominates at 82.6%, followed by BMI (8.4%) and age (4.6%).</w:t>
      </w:r>
    </w:p>
    <w:p w14:paraId="08AD030D" w14:textId="77777777" w:rsidR="0098159B" w:rsidRDefault="00000000">
      <w:pPr>
        <w:spacing w:before="120" w:after="40"/>
        <w:jc w:val="center"/>
      </w:pPr>
      <w:r>
        <w:rPr>
          <w:rFonts w:ascii="Times New Roman" w:hAnsi="Times New Roman" w:cs="Times New Roman"/>
          <w:sz w:val="16"/>
        </w:rPr>
        <w:t>TABLE VIII: XGBOOST FEATURE IMPORTANCE</w:t>
      </w:r>
    </w:p>
    <w:tbl>
      <w:tblPr>
        <w:tblStyle w:val="LightGrid-Accent1"/>
        <w:tblW w:w="0" w:type="auto"/>
        <w:jc w:val="center"/>
        <w:tblLook w:val="04A0" w:firstRow="1" w:lastRow="0" w:firstColumn="1" w:lastColumn="0" w:noHBand="0" w:noVBand="1"/>
      </w:tblPr>
      <w:tblGrid>
        <w:gridCol w:w="2609"/>
        <w:gridCol w:w="2647"/>
      </w:tblGrid>
      <w:tr w:rsidR="0098159B" w14:paraId="1F0F29A4" w14:textId="77777777" w:rsidTr="009815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20" w:type="dxa"/>
          </w:tcPr>
          <w:p w14:paraId="705ABF72" w14:textId="77777777" w:rsidR="0098159B" w:rsidRDefault="00000000">
            <w:pPr>
              <w:jc w:val="center"/>
            </w:pPr>
            <w:r>
              <w:rPr>
                <w:rFonts w:ascii="Times New Roman" w:hAnsi="Times New Roman" w:cs="Times New Roman"/>
                <w:sz w:val="16"/>
              </w:rPr>
              <w:t>Feature</w:t>
            </w:r>
          </w:p>
        </w:tc>
        <w:tc>
          <w:tcPr>
            <w:tcW w:w="5220" w:type="dxa"/>
          </w:tcPr>
          <w:p w14:paraId="646F5B51" w14:textId="77777777" w:rsidR="0098159B"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16"/>
              </w:rPr>
              <w:t>Importance (%)</w:t>
            </w:r>
          </w:p>
        </w:tc>
      </w:tr>
      <w:tr w:rsidR="0098159B" w14:paraId="0BF4686B" w14:textId="77777777" w:rsidTr="00981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20" w:type="dxa"/>
          </w:tcPr>
          <w:p w14:paraId="23BD2BAE" w14:textId="77777777" w:rsidR="0098159B" w:rsidRDefault="00000000">
            <w:pPr>
              <w:jc w:val="center"/>
            </w:pPr>
            <w:r>
              <w:rPr>
                <w:rFonts w:ascii="Times New Roman" w:hAnsi="Times New Roman" w:cs="Times New Roman"/>
                <w:b w:val="0"/>
                <w:sz w:val="16"/>
              </w:rPr>
              <w:t>Smoker</w:t>
            </w:r>
          </w:p>
        </w:tc>
        <w:tc>
          <w:tcPr>
            <w:tcW w:w="5220" w:type="dxa"/>
          </w:tcPr>
          <w:p w14:paraId="2B418768"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82.6</w:t>
            </w:r>
          </w:p>
        </w:tc>
      </w:tr>
      <w:tr w:rsidR="0098159B" w14:paraId="755CB76E" w14:textId="77777777" w:rsidTr="009815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20" w:type="dxa"/>
          </w:tcPr>
          <w:p w14:paraId="3A5676DC" w14:textId="77777777" w:rsidR="0098159B" w:rsidRDefault="00000000">
            <w:pPr>
              <w:jc w:val="center"/>
            </w:pPr>
            <w:r>
              <w:rPr>
                <w:rFonts w:ascii="Times New Roman" w:hAnsi="Times New Roman" w:cs="Times New Roman"/>
                <w:b w:val="0"/>
                <w:sz w:val="16"/>
              </w:rPr>
              <w:t>BMI</w:t>
            </w:r>
          </w:p>
        </w:tc>
        <w:tc>
          <w:tcPr>
            <w:tcW w:w="5220" w:type="dxa"/>
          </w:tcPr>
          <w:p w14:paraId="221AB349"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8.4</w:t>
            </w:r>
          </w:p>
        </w:tc>
      </w:tr>
      <w:tr w:rsidR="0098159B" w14:paraId="0E3CCC3F" w14:textId="77777777" w:rsidTr="00981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20" w:type="dxa"/>
          </w:tcPr>
          <w:p w14:paraId="00F5F4D8" w14:textId="77777777" w:rsidR="0098159B" w:rsidRDefault="00000000">
            <w:pPr>
              <w:jc w:val="center"/>
            </w:pPr>
            <w:r>
              <w:rPr>
                <w:rFonts w:ascii="Times New Roman" w:hAnsi="Times New Roman" w:cs="Times New Roman"/>
                <w:b w:val="0"/>
                <w:sz w:val="16"/>
              </w:rPr>
              <w:t>Age</w:t>
            </w:r>
          </w:p>
        </w:tc>
        <w:tc>
          <w:tcPr>
            <w:tcW w:w="5220" w:type="dxa"/>
          </w:tcPr>
          <w:p w14:paraId="76BEBBF0"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4.6</w:t>
            </w:r>
          </w:p>
        </w:tc>
      </w:tr>
      <w:tr w:rsidR="0098159B" w14:paraId="1D1A37F4" w14:textId="77777777" w:rsidTr="009815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20" w:type="dxa"/>
          </w:tcPr>
          <w:p w14:paraId="4D7434AC" w14:textId="77777777" w:rsidR="0098159B" w:rsidRDefault="00000000">
            <w:pPr>
              <w:jc w:val="center"/>
            </w:pPr>
            <w:r>
              <w:rPr>
                <w:rFonts w:ascii="Times New Roman" w:hAnsi="Times New Roman" w:cs="Times New Roman"/>
                <w:b w:val="0"/>
                <w:sz w:val="16"/>
              </w:rPr>
              <w:t>Region (combined)</w:t>
            </w:r>
          </w:p>
        </w:tc>
        <w:tc>
          <w:tcPr>
            <w:tcW w:w="5220" w:type="dxa"/>
          </w:tcPr>
          <w:p w14:paraId="7E1595A1"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2.2</w:t>
            </w:r>
          </w:p>
        </w:tc>
      </w:tr>
      <w:tr w:rsidR="0098159B" w14:paraId="1D6B7B97" w14:textId="77777777" w:rsidTr="00981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20" w:type="dxa"/>
          </w:tcPr>
          <w:p w14:paraId="11E145DD" w14:textId="77777777" w:rsidR="0098159B" w:rsidRDefault="00000000">
            <w:pPr>
              <w:jc w:val="center"/>
            </w:pPr>
            <w:r>
              <w:rPr>
                <w:rFonts w:ascii="Times New Roman" w:hAnsi="Times New Roman" w:cs="Times New Roman"/>
                <w:b w:val="0"/>
                <w:sz w:val="16"/>
              </w:rPr>
              <w:t>Children</w:t>
            </w:r>
          </w:p>
        </w:tc>
        <w:tc>
          <w:tcPr>
            <w:tcW w:w="5220" w:type="dxa"/>
          </w:tcPr>
          <w:p w14:paraId="0A41E7EF" w14:textId="77777777" w:rsidR="0098159B"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6"/>
              </w:rPr>
              <w:t>1.4</w:t>
            </w:r>
          </w:p>
        </w:tc>
      </w:tr>
      <w:tr w:rsidR="0098159B" w14:paraId="4D94F15B" w14:textId="77777777" w:rsidTr="009815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20" w:type="dxa"/>
          </w:tcPr>
          <w:p w14:paraId="3F71196F" w14:textId="77777777" w:rsidR="0098159B" w:rsidRDefault="00000000">
            <w:pPr>
              <w:jc w:val="center"/>
            </w:pPr>
            <w:r>
              <w:rPr>
                <w:rFonts w:ascii="Times New Roman" w:hAnsi="Times New Roman" w:cs="Times New Roman"/>
                <w:b w:val="0"/>
                <w:sz w:val="16"/>
              </w:rPr>
              <w:t>Sex</w:t>
            </w:r>
          </w:p>
        </w:tc>
        <w:tc>
          <w:tcPr>
            <w:tcW w:w="5220" w:type="dxa"/>
          </w:tcPr>
          <w:p w14:paraId="70E99F66" w14:textId="77777777" w:rsidR="0098159B"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s="Times New Roman"/>
                <w:sz w:val="16"/>
              </w:rPr>
              <w:t>0.8</w:t>
            </w:r>
          </w:p>
        </w:tc>
      </w:tr>
    </w:tbl>
    <w:p w14:paraId="65FC2013" w14:textId="77777777" w:rsidR="0098159B" w:rsidRDefault="0098159B">
      <w:pPr>
        <w:spacing w:after="60"/>
      </w:pPr>
    </w:p>
    <w:p w14:paraId="146767F3" w14:textId="77777777" w:rsidR="0098159B" w:rsidRDefault="00000000">
      <w:pPr>
        <w:spacing w:after="60" w:line="240" w:lineRule="auto"/>
        <w:ind w:firstLine="288"/>
        <w:jc w:val="both"/>
      </w:pPr>
      <w:r>
        <w:rPr>
          <w:rFonts w:ascii="Times New Roman" w:hAnsi="Times New Roman" w:cs="Times New Roman"/>
          <w:sz w:val="20"/>
        </w:rPr>
        <w:t>The overwhelming dominance of smoking status (82.6%) aligns with the EDA findings: the 3.8× cost multiplier combined with the smoker×BMI interaction means a single binary feature drives the vast majority of cost variation. BMI and age serve as modifiers that fine-tune predictions within the smoker-defined clusters.</w:t>
      </w:r>
    </w:p>
    <w:p w14:paraId="5E0B9018" w14:textId="77777777" w:rsidR="0098159B" w:rsidRDefault="00000000">
      <w:pPr>
        <w:spacing w:before="120" w:after="60"/>
      </w:pPr>
      <w:r>
        <w:rPr>
          <w:rFonts w:ascii="Times New Roman" w:hAnsi="Times New Roman" w:cs="Times New Roman"/>
          <w:i/>
          <w:sz w:val="20"/>
        </w:rPr>
        <w:t>E.  Prediction Quality Analysis</w:t>
      </w:r>
    </w:p>
    <w:p w14:paraId="7CA3D91C" w14:textId="77777777" w:rsidR="0098159B" w:rsidRDefault="00000000">
      <w:pPr>
        <w:spacing w:before="120" w:after="60"/>
      </w:pPr>
      <w:r>
        <w:rPr>
          <w:rFonts w:ascii="Times New Roman" w:hAnsi="Times New Roman" w:cs="Times New Roman"/>
          <w:i/>
          <w:sz w:val="20"/>
        </w:rPr>
        <w:t>1)  Actual vs. Predicted</w:t>
      </w:r>
    </w:p>
    <w:p w14:paraId="34CCF2B2" w14:textId="77777777" w:rsidR="0098159B" w:rsidRDefault="00000000">
      <w:pPr>
        <w:spacing w:before="120" w:after="40"/>
        <w:jc w:val="center"/>
      </w:pPr>
      <w:r>
        <w:rPr>
          <w:noProof/>
        </w:rPr>
        <w:drawing>
          <wp:inline distT="0" distB="0" distL="0" distR="0" wp14:anchorId="330962C7" wp14:editId="0A1F3F2B">
            <wp:extent cx="2926080" cy="29260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vs_predicted.png"/>
                    <pic:cNvPicPr/>
                  </pic:nvPicPr>
                  <pic:blipFill>
                    <a:blip r:embed="rId14"/>
                    <a:stretch>
                      <a:fillRect/>
                    </a:stretch>
                  </pic:blipFill>
                  <pic:spPr>
                    <a:xfrm>
                      <a:off x="0" y="0"/>
                      <a:ext cx="2926080" cy="2926080"/>
                    </a:xfrm>
                    <a:prstGeom prst="rect">
                      <a:avLst/>
                    </a:prstGeom>
                  </pic:spPr>
                </pic:pic>
              </a:graphicData>
            </a:graphic>
          </wp:inline>
        </w:drawing>
      </w:r>
    </w:p>
    <w:p w14:paraId="35876351" w14:textId="77777777" w:rsidR="0098159B" w:rsidRDefault="00000000">
      <w:pPr>
        <w:spacing w:after="120"/>
        <w:jc w:val="center"/>
      </w:pPr>
      <w:r>
        <w:rPr>
          <w:rFonts w:ascii="Times New Roman" w:hAnsi="Times New Roman" w:cs="Times New Roman"/>
          <w:sz w:val="16"/>
        </w:rPr>
        <w:t>Fig. 9: Actual vs. predicted charges for XGBoost on test set. Points near the diagonal indicate accurate predictions; slight under-prediction for extreme high-cost cases (&gt;$50K).</w:t>
      </w:r>
    </w:p>
    <w:p w14:paraId="25F9ED4C" w14:textId="77777777" w:rsidR="0098159B" w:rsidRDefault="00000000">
      <w:pPr>
        <w:spacing w:after="60" w:line="240" w:lineRule="auto"/>
        <w:ind w:firstLine="288"/>
        <w:jc w:val="both"/>
      </w:pPr>
      <w:r>
        <w:rPr>
          <w:rFonts w:ascii="Times New Roman" w:hAnsi="Times New Roman" w:cs="Times New Roman"/>
          <w:sz w:val="20"/>
        </w:rPr>
        <w:t>The majority of predictions cluster tightly around the diagonal, confirming strong overall performance. A small number of extreme high-cost cases (&gt;$50,000) show systematic under-prediction, consistent with limited training data for such extreme profiles (few smokers with very high BMI and advanced age).</w:t>
      </w:r>
    </w:p>
    <w:p w14:paraId="00115268" w14:textId="77777777" w:rsidR="0098159B" w:rsidRDefault="00000000">
      <w:pPr>
        <w:spacing w:before="120" w:after="60"/>
      </w:pPr>
      <w:r>
        <w:rPr>
          <w:rFonts w:ascii="Times New Roman" w:hAnsi="Times New Roman" w:cs="Times New Roman"/>
          <w:i/>
          <w:sz w:val="20"/>
        </w:rPr>
        <w:t>2)  Residual Distribution</w:t>
      </w:r>
    </w:p>
    <w:p w14:paraId="3393126F" w14:textId="77777777" w:rsidR="0098159B" w:rsidRDefault="00000000">
      <w:pPr>
        <w:spacing w:before="120" w:after="40"/>
        <w:jc w:val="center"/>
      </w:pPr>
      <w:r>
        <w:rPr>
          <w:noProof/>
        </w:rPr>
        <w:drawing>
          <wp:inline distT="0" distB="0" distL="0" distR="0" wp14:anchorId="6BC7040C" wp14:editId="4CF33FBD">
            <wp:extent cx="2926080" cy="17556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duals_distribution.png"/>
                    <pic:cNvPicPr/>
                  </pic:nvPicPr>
                  <pic:blipFill>
                    <a:blip r:embed="rId15"/>
                    <a:stretch>
                      <a:fillRect/>
                    </a:stretch>
                  </pic:blipFill>
                  <pic:spPr>
                    <a:xfrm>
                      <a:off x="0" y="0"/>
                      <a:ext cx="2926080" cy="1755648"/>
                    </a:xfrm>
                    <a:prstGeom prst="rect">
                      <a:avLst/>
                    </a:prstGeom>
                  </pic:spPr>
                </pic:pic>
              </a:graphicData>
            </a:graphic>
          </wp:inline>
        </w:drawing>
      </w:r>
    </w:p>
    <w:p w14:paraId="2C36FE13" w14:textId="77777777" w:rsidR="0098159B" w:rsidRDefault="00000000">
      <w:pPr>
        <w:spacing w:after="120"/>
        <w:jc w:val="center"/>
      </w:pPr>
      <w:r>
        <w:rPr>
          <w:rFonts w:ascii="Times New Roman" w:hAnsi="Times New Roman" w:cs="Times New Roman"/>
          <w:sz w:val="16"/>
        </w:rPr>
        <w:t>Fig. 10: Distribution of residuals (actual − predicted) for XGBoost. Approximately normal around zero, mean error -$272, majority within ±$5,000.</w:t>
      </w:r>
    </w:p>
    <w:p w14:paraId="54BDE688" w14:textId="77777777" w:rsidR="0098159B" w:rsidRDefault="00000000">
      <w:pPr>
        <w:spacing w:after="60" w:line="240" w:lineRule="auto"/>
        <w:ind w:firstLine="288"/>
        <w:jc w:val="both"/>
      </w:pPr>
      <w:r>
        <w:rPr>
          <w:rFonts w:ascii="Times New Roman" w:hAnsi="Times New Roman" w:cs="Times New Roman"/>
          <w:sz w:val="20"/>
        </w:rPr>
        <w:t>Residual analysis reveals: mean residual -$272 (minimal systematic bias); approximately normal distribution centered around zero with symmetric tails; majority of residuals within ±$5,000 range; small right tail of under-predictions for extreme cases exceeding $50,000; average absolute error of $2,498 (typical prediction within $2,500 of actual).</w:t>
      </w:r>
    </w:p>
    <w:p w14:paraId="1441E220" w14:textId="77777777" w:rsidR="0098159B" w:rsidRDefault="00000000">
      <w:pPr>
        <w:spacing w:before="120" w:after="60"/>
      </w:pPr>
      <w:r>
        <w:rPr>
          <w:rFonts w:ascii="Times New Roman" w:hAnsi="Times New Roman" w:cs="Times New Roman"/>
          <w:i/>
          <w:sz w:val="20"/>
        </w:rPr>
        <w:t>F.  Multi-Model Confidence Estimation</w:t>
      </w:r>
    </w:p>
    <w:p w14:paraId="3E8C9C9F" w14:textId="77777777" w:rsidR="0098159B" w:rsidRDefault="00000000">
      <w:pPr>
        <w:spacing w:after="60" w:line="240" w:lineRule="auto"/>
        <w:ind w:firstLine="288"/>
        <w:jc w:val="both"/>
      </w:pPr>
      <w:r>
        <w:rPr>
          <w:rFonts w:ascii="Times New Roman" w:hAnsi="Times New Roman" w:cs="Times New Roman"/>
          <w:sz w:val="20"/>
        </w:rPr>
        <w:t>Rather than relying on a single model, confidence intervals are generated using all three boosting models: Low = min(XGB, LGBM, GBR), Mid = mean, High = max. This provides a practical confidence band without probabilistic assumptions. A graceful degradation mechanism ensures the system requires at least 2 successfully loaded models to display confidence intervals.</w:t>
      </w:r>
    </w:p>
    <w:p w14:paraId="3361660A" w14:textId="77777777" w:rsidR="0098159B" w:rsidRDefault="00000000">
      <w:pPr>
        <w:spacing w:before="120" w:after="60"/>
        <w:jc w:val="center"/>
      </w:pPr>
      <w:r>
        <w:rPr>
          <w:rFonts w:ascii="Times New Roman" w:hAnsi="Times New Roman" w:cs="Times New Roman"/>
          <w:b/>
          <w:sz w:val="20"/>
        </w:rPr>
        <w:t>VI.  WEB APPLICATION</w:t>
      </w:r>
    </w:p>
    <w:p w14:paraId="3A946526" w14:textId="77777777" w:rsidR="0098159B" w:rsidRDefault="00000000">
      <w:pPr>
        <w:spacing w:after="60" w:line="240" w:lineRule="auto"/>
        <w:ind w:firstLine="288"/>
        <w:jc w:val="both"/>
      </w:pPr>
      <w:r>
        <w:rPr>
          <w:rFonts w:ascii="Times New Roman" w:hAnsi="Times New Roman" w:cs="Times New Roman"/>
          <w:sz w:val="20"/>
        </w:rPr>
        <w:t>A production-grade web application (Smart Insurance Advisor V2.0) was developed to make the prediction system accessible to non-technical users.</w:t>
      </w:r>
    </w:p>
    <w:p w14:paraId="69F942A3" w14:textId="77777777" w:rsidR="0098159B" w:rsidRDefault="00000000">
      <w:pPr>
        <w:spacing w:before="120" w:after="60"/>
      </w:pPr>
      <w:r>
        <w:rPr>
          <w:rFonts w:ascii="Times New Roman" w:hAnsi="Times New Roman" w:cs="Times New Roman"/>
          <w:i/>
          <w:sz w:val="20"/>
        </w:rPr>
        <w:t>A.  System Architecture</w:t>
      </w:r>
    </w:p>
    <w:p w14:paraId="1A7E4D45" w14:textId="77777777" w:rsidR="0098159B" w:rsidRDefault="00000000">
      <w:pPr>
        <w:pStyle w:val="ListBullet"/>
        <w:spacing w:after="40"/>
        <w:ind w:left="216"/>
      </w:pPr>
      <w:r>
        <w:rPr>
          <w:rFonts w:ascii="Times New Roman" w:hAnsi="Times New Roman" w:cs="Times New Roman"/>
          <w:b/>
          <w:sz w:val="20"/>
        </w:rPr>
        <w:t xml:space="preserve">Frontend: </w:t>
      </w:r>
      <w:r>
        <w:rPr>
          <w:rFonts w:ascii="Times New Roman" w:hAnsi="Times New Roman" w:cs="Times New Roman"/>
          <w:sz w:val="20"/>
        </w:rPr>
        <w:t>Custom HTML5/CSS3/JavaScript with Inter font, dark glassmorphism theme. Zero framework dependencies.</w:t>
      </w:r>
    </w:p>
    <w:p w14:paraId="7A6712AD" w14:textId="77777777" w:rsidR="0098159B" w:rsidRDefault="00000000">
      <w:pPr>
        <w:pStyle w:val="ListBullet"/>
        <w:spacing w:after="40"/>
        <w:ind w:left="216"/>
      </w:pPr>
      <w:r>
        <w:rPr>
          <w:rFonts w:ascii="Times New Roman" w:hAnsi="Times New Roman" w:cs="Times New Roman"/>
          <w:b/>
          <w:sz w:val="20"/>
        </w:rPr>
        <w:t xml:space="preserve">Backend: </w:t>
      </w:r>
      <w:r>
        <w:rPr>
          <w:rFonts w:ascii="Times New Roman" w:hAnsi="Times New Roman" w:cs="Times New Roman"/>
          <w:sz w:val="20"/>
        </w:rPr>
        <w:t>Flask (Python) serving REST API endpoints (/predict, /api/stats, /api/models).</w:t>
      </w:r>
    </w:p>
    <w:p w14:paraId="5F44630B" w14:textId="77777777" w:rsidR="0098159B" w:rsidRDefault="00000000">
      <w:pPr>
        <w:pStyle w:val="ListBullet"/>
        <w:spacing w:after="40"/>
        <w:ind w:left="216"/>
      </w:pPr>
      <w:r>
        <w:rPr>
          <w:rFonts w:ascii="Times New Roman" w:hAnsi="Times New Roman" w:cs="Times New Roman"/>
          <w:b/>
          <w:sz w:val="20"/>
        </w:rPr>
        <w:t xml:space="preserve">ML Engine: </w:t>
      </w:r>
      <w:r>
        <w:rPr>
          <w:rFonts w:ascii="Times New Roman" w:hAnsi="Times New Roman" w:cs="Times New Roman"/>
          <w:sz w:val="20"/>
        </w:rPr>
        <w:t>Joblib-serialized models loaded at startup. XGBoost primary; LightGBM and GradientBoosting for ensemble confidence.</w:t>
      </w:r>
    </w:p>
    <w:p w14:paraId="5D9881EC" w14:textId="77777777" w:rsidR="0098159B" w:rsidRDefault="00000000">
      <w:pPr>
        <w:pStyle w:val="ListBullet"/>
        <w:spacing w:after="40"/>
        <w:ind w:left="216"/>
      </w:pPr>
      <w:r>
        <w:rPr>
          <w:rFonts w:ascii="Times New Roman" w:hAnsi="Times New Roman" w:cs="Times New Roman"/>
          <w:b/>
          <w:sz w:val="20"/>
        </w:rPr>
        <w:t xml:space="preserve">XAI Engine: </w:t>
      </w:r>
      <w:r>
        <w:rPr>
          <w:rFonts w:ascii="Times New Roman" w:hAnsi="Times New Roman" w:cs="Times New Roman"/>
          <w:sz w:val="20"/>
        </w:rPr>
        <w:t>SHAP TreeExplainer initialized at startup, computing per-prediction feature attributions on demand.</w:t>
      </w:r>
    </w:p>
    <w:p w14:paraId="3EBD2E46" w14:textId="77777777" w:rsidR="0098159B" w:rsidRDefault="00000000">
      <w:pPr>
        <w:pStyle w:val="ListBullet"/>
        <w:spacing w:after="40"/>
        <w:ind w:left="216"/>
      </w:pPr>
      <w:r>
        <w:rPr>
          <w:rFonts w:ascii="Times New Roman" w:hAnsi="Times New Roman" w:cs="Times New Roman"/>
          <w:b/>
          <w:sz w:val="20"/>
        </w:rPr>
        <w:t xml:space="preserve">AI Engine: </w:t>
      </w:r>
      <w:r>
        <w:rPr>
          <w:rFonts w:ascii="Times New Roman" w:hAnsi="Times New Roman" w:cs="Times New Roman"/>
          <w:sz w:val="20"/>
        </w:rPr>
        <w:t>Anthropic Claude Haiku API (claude-3-haiku-20240307) for natural language report generation.</w:t>
      </w:r>
    </w:p>
    <w:p w14:paraId="7AA510B6" w14:textId="77777777" w:rsidR="0098159B" w:rsidRDefault="00000000">
      <w:pPr>
        <w:spacing w:before="120" w:after="60"/>
      </w:pPr>
      <w:r>
        <w:rPr>
          <w:rFonts w:ascii="Times New Roman" w:hAnsi="Times New Roman" w:cs="Times New Roman"/>
          <w:i/>
          <w:sz w:val="20"/>
        </w:rPr>
        <w:t>B.  Application Features</w:t>
      </w:r>
    </w:p>
    <w:p w14:paraId="297F1BCA" w14:textId="77777777" w:rsidR="0098159B" w:rsidRDefault="00000000">
      <w:pPr>
        <w:pStyle w:val="ListBullet"/>
        <w:spacing w:after="40"/>
        <w:ind w:left="216"/>
      </w:pPr>
      <w:r>
        <w:rPr>
          <w:rFonts w:ascii="Times New Roman" w:hAnsi="Times New Roman" w:cs="Times New Roman"/>
          <w:b/>
          <w:sz w:val="20"/>
        </w:rPr>
        <w:t xml:space="preserve">1) Dataset Dashboard: </w:t>
      </w:r>
      <w:r>
        <w:rPr>
          <w:rFonts w:ascii="Times New Roman" w:hAnsi="Times New Roman" w:cs="Times New Roman"/>
          <w:sz w:val="20"/>
        </w:rPr>
        <w:t>Welcome screen with animated statistic cards and visual model comparison chart.</w:t>
      </w:r>
    </w:p>
    <w:p w14:paraId="0C59F006" w14:textId="77777777" w:rsidR="0098159B" w:rsidRDefault="00000000">
      <w:pPr>
        <w:pStyle w:val="ListBullet"/>
        <w:spacing w:after="40"/>
        <w:ind w:left="216"/>
      </w:pPr>
      <w:r>
        <w:rPr>
          <w:rFonts w:ascii="Times New Roman" w:hAnsi="Times New Roman" w:cs="Times New Roman"/>
          <w:b/>
          <w:sz w:val="20"/>
        </w:rPr>
        <w:t xml:space="preserve">2) BMI Auto-Calculator: </w:t>
      </w:r>
      <w:r>
        <w:rPr>
          <w:rFonts w:ascii="Times New Roman" w:hAnsi="Times New Roman" w:cs="Times New Roman"/>
          <w:sz w:val="20"/>
        </w:rPr>
        <w:t>Height/weight inputs with automatic BMI computation and color-coded category indicator.</w:t>
      </w:r>
    </w:p>
    <w:p w14:paraId="7159CF46" w14:textId="77777777" w:rsidR="0098159B" w:rsidRDefault="00000000">
      <w:pPr>
        <w:pStyle w:val="ListBullet"/>
        <w:spacing w:after="40"/>
        <w:ind w:left="216"/>
      </w:pPr>
      <w:r>
        <w:rPr>
          <w:rFonts w:ascii="Times New Roman" w:hAnsi="Times New Roman" w:cs="Times New Roman"/>
          <w:b/>
          <w:sz w:val="20"/>
        </w:rPr>
        <w:t xml:space="preserve">3) Real-Time Prediction: </w:t>
      </w:r>
      <w:r>
        <w:rPr>
          <w:rFonts w:ascii="Times New Roman" w:hAnsi="Times New Roman" w:cs="Times New Roman"/>
          <w:sz w:val="20"/>
        </w:rPr>
        <w:t>XGBoost prediction with animated counting effect and 3-model confidence interval.</w:t>
      </w:r>
    </w:p>
    <w:p w14:paraId="1D719A02" w14:textId="77777777" w:rsidR="0098159B" w:rsidRDefault="00000000">
      <w:pPr>
        <w:pStyle w:val="ListBullet"/>
        <w:spacing w:after="40"/>
        <w:ind w:left="216"/>
      </w:pPr>
      <w:r>
        <w:rPr>
          <w:rFonts w:ascii="Times New Roman" w:hAnsi="Times New Roman" w:cs="Times New Roman"/>
          <w:b/>
          <w:sz w:val="20"/>
        </w:rPr>
        <w:t xml:space="preserve">4) What-If Scenario Engine: </w:t>
      </w:r>
      <w:r>
        <w:rPr>
          <w:rFonts w:ascii="Times New Roman" w:hAnsi="Times New Roman" w:cs="Times New Roman"/>
          <w:sz w:val="20"/>
        </w:rPr>
        <w:t>Counterfactual scenarios (quit smoking, reach BMI 25) with positive-savings filter.</w:t>
      </w:r>
    </w:p>
    <w:p w14:paraId="2A2DEFA8" w14:textId="77777777" w:rsidR="0098159B" w:rsidRDefault="00000000">
      <w:pPr>
        <w:pStyle w:val="ListBullet"/>
        <w:spacing w:after="40"/>
        <w:ind w:left="216"/>
      </w:pPr>
      <w:r>
        <w:rPr>
          <w:rFonts w:ascii="Times New Roman" w:hAnsi="Times New Roman" w:cs="Times New Roman"/>
          <w:b/>
          <w:sz w:val="20"/>
        </w:rPr>
        <w:t xml:space="preserve">5) SHAP Cost Breakdown: </w:t>
      </w:r>
      <w:r>
        <w:rPr>
          <w:rFonts w:ascii="Times New Roman" w:hAnsi="Times New Roman" w:cs="Times New Roman"/>
          <w:sz w:val="20"/>
        </w:rPr>
        <w:t>Animated horizontal bar chart decomposing the prediction into per-feature dollar contributions.</w:t>
      </w:r>
    </w:p>
    <w:p w14:paraId="3F4FCAF6" w14:textId="77777777" w:rsidR="0098159B" w:rsidRDefault="00000000">
      <w:pPr>
        <w:pStyle w:val="ListBullet"/>
        <w:spacing w:after="40"/>
        <w:ind w:left="216"/>
      </w:pPr>
      <w:r>
        <w:rPr>
          <w:rFonts w:ascii="Times New Roman" w:hAnsi="Times New Roman" w:cs="Times New Roman"/>
          <w:b/>
          <w:sz w:val="20"/>
        </w:rPr>
        <w:t xml:space="preserve">6) Claude AI Report: </w:t>
      </w:r>
      <w:r>
        <w:rPr>
          <w:rFonts w:ascii="Times New Roman" w:hAnsi="Times New Roman" w:cs="Times New Roman"/>
          <w:sz w:val="20"/>
        </w:rPr>
        <w:t>Top 2 SHAP features and savings scenarios injected into LLM prompt for personalized advice.</w:t>
      </w:r>
    </w:p>
    <w:p w14:paraId="732A0B6B" w14:textId="77777777" w:rsidR="0098159B" w:rsidRDefault="00000000">
      <w:pPr>
        <w:pStyle w:val="ListBullet"/>
        <w:spacing w:after="40"/>
        <w:ind w:left="216"/>
      </w:pPr>
      <w:r>
        <w:rPr>
          <w:rFonts w:ascii="Times New Roman" w:hAnsi="Times New Roman" w:cs="Times New Roman"/>
          <w:b/>
          <w:sz w:val="20"/>
        </w:rPr>
        <w:t xml:space="preserve">7) Report Download: </w:t>
      </w:r>
      <w:r>
        <w:rPr>
          <w:rFonts w:ascii="Times New Roman" w:hAnsi="Times New Roman" w:cs="Times New Roman"/>
          <w:sz w:val="20"/>
        </w:rPr>
        <w:t>Complete analysis exportable as markdown file.</w:t>
      </w:r>
    </w:p>
    <w:p w14:paraId="2F04EFB9" w14:textId="77777777" w:rsidR="0098159B" w:rsidRDefault="00000000">
      <w:pPr>
        <w:spacing w:before="120" w:after="60"/>
      </w:pPr>
      <w:r>
        <w:rPr>
          <w:rFonts w:ascii="Times New Roman" w:hAnsi="Times New Roman" w:cs="Times New Roman"/>
          <w:i/>
          <w:sz w:val="20"/>
        </w:rPr>
        <w:t>C.  Safety and Robustness Engineering</w:t>
      </w:r>
    </w:p>
    <w:p w14:paraId="6B6D5CC1" w14:textId="77777777" w:rsidR="0098159B" w:rsidRDefault="00000000">
      <w:pPr>
        <w:pStyle w:val="ListBullet"/>
        <w:spacing w:after="40"/>
        <w:ind w:left="216"/>
      </w:pPr>
      <w:r>
        <w:rPr>
          <w:rFonts w:ascii="Times New Roman" w:hAnsi="Times New Roman" w:cs="Times New Roman"/>
          <w:b/>
          <w:sz w:val="20"/>
        </w:rPr>
        <w:t xml:space="preserve">Negative prediction guard: </w:t>
      </w:r>
      <w:r>
        <w:rPr>
          <w:rFonts w:ascii="Times New Roman" w:hAnsi="Times New Roman" w:cs="Times New Roman"/>
          <w:sz w:val="20"/>
        </w:rPr>
        <w:t>np.maximum(pred, 0) ensures no negative predictions.</w:t>
      </w:r>
    </w:p>
    <w:p w14:paraId="5D8C3C11" w14:textId="77777777" w:rsidR="0098159B" w:rsidRDefault="00000000">
      <w:pPr>
        <w:pStyle w:val="ListBullet"/>
        <w:spacing w:after="40"/>
        <w:ind w:left="216"/>
      </w:pPr>
      <w:r>
        <w:rPr>
          <w:rFonts w:ascii="Times New Roman" w:hAnsi="Times New Roman" w:cs="Times New Roman"/>
          <w:b/>
          <w:sz w:val="20"/>
        </w:rPr>
        <w:t xml:space="preserve">What-if filtering: </w:t>
      </w:r>
      <w:r>
        <w:rPr>
          <w:rFonts w:ascii="Times New Roman" w:hAnsi="Times New Roman" w:cs="Times New Roman"/>
          <w:sz w:val="20"/>
        </w:rPr>
        <w:t>Only positive savings scenarios are displayed.</w:t>
      </w:r>
    </w:p>
    <w:p w14:paraId="67E93E00" w14:textId="77777777" w:rsidR="0098159B" w:rsidRDefault="00000000">
      <w:pPr>
        <w:pStyle w:val="ListBullet"/>
        <w:spacing w:after="40"/>
        <w:ind w:left="216"/>
      </w:pPr>
      <w:r>
        <w:rPr>
          <w:rFonts w:ascii="Times New Roman" w:hAnsi="Times New Roman" w:cs="Times New Roman"/>
          <w:b/>
          <w:sz w:val="20"/>
        </w:rPr>
        <w:t xml:space="preserve">Graceful degradation: </w:t>
      </w:r>
      <w:r>
        <w:rPr>
          <w:rFonts w:ascii="Times New Roman" w:hAnsi="Times New Roman" w:cs="Times New Roman"/>
          <w:sz w:val="20"/>
        </w:rPr>
        <w:t>Confidence requires ≥2 models; system continues with single model if others fail.</w:t>
      </w:r>
    </w:p>
    <w:p w14:paraId="79FC806E" w14:textId="77777777" w:rsidR="0098159B" w:rsidRDefault="00000000">
      <w:pPr>
        <w:pStyle w:val="ListBullet"/>
        <w:spacing w:after="40"/>
        <w:ind w:left="216"/>
      </w:pPr>
      <w:r>
        <w:rPr>
          <w:rFonts w:ascii="Times New Roman" w:hAnsi="Times New Roman" w:cs="Times New Roman"/>
          <w:b/>
          <w:sz w:val="20"/>
        </w:rPr>
        <w:t xml:space="preserve">Reproducibility: </w:t>
      </w:r>
      <w:r>
        <w:rPr>
          <w:rFonts w:ascii="Times New Roman" w:hAnsi="Times New Roman" w:cs="Times New Roman"/>
          <w:sz w:val="20"/>
        </w:rPr>
        <w:t>random_state=42 across all train/test splits and model training.</w:t>
      </w:r>
    </w:p>
    <w:p w14:paraId="66D7F485" w14:textId="77777777" w:rsidR="0098159B" w:rsidRDefault="00000000">
      <w:pPr>
        <w:pStyle w:val="ListBullet"/>
        <w:spacing w:after="40"/>
        <w:ind w:left="216"/>
      </w:pPr>
      <w:r>
        <w:rPr>
          <w:rFonts w:ascii="Times New Roman" w:hAnsi="Times New Roman" w:cs="Times New Roman"/>
          <w:b/>
          <w:sz w:val="20"/>
        </w:rPr>
        <w:t xml:space="preserve">Hard-coded scaler: </w:t>
      </w:r>
      <w:r>
        <w:rPr>
          <w:rFonts w:ascii="Times New Roman" w:hAnsi="Times New Roman" w:cs="Times New Roman"/>
          <w:sz w:val="20"/>
        </w:rPr>
        <w:t>StandardScaler parameters embedded as dictionary, eliminating joblib dependency.</w:t>
      </w:r>
    </w:p>
    <w:p w14:paraId="05CC7633" w14:textId="77777777" w:rsidR="0098159B" w:rsidRDefault="00000000">
      <w:pPr>
        <w:pStyle w:val="ListBullet"/>
        <w:spacing w:after="40"/>
        <w:ind w:left="216"/>
      </w:pPr>
      <w:r>
        <w:rPr>
          <w:rFonts w:ascii="Times New Roman" w:hAnsi="Times New Roman" w:cs="Times New Roman"/>
          <w:b/>
          <w:sz w:val="20"/>
        </w:rPr>
        <w:t xml:space="preserve">API fallback: </w:t>
      </w:r>
      <w:r>
        <w:rPr>
          <w:rFonts w:ascii="Times New Roman" w:hAnsi="Times New Roman" w:cs="Times New Roman"/>
          <w:sz w:val="20"/>
        </w:rPr>
        <w:t>Claude AI is optional; predictions and SHAP function fully without API key.</w:t>
      </w:r>
    </w:p>
    <w:p w14:paraId="0FDF3AE0" w14:textId="77777777" w:rsidR="0098159B" w:rsidRDefault="00000000">
      <w:pPr>
        <w:spacing w:before="120" w:after="60"/>
        <w:jc w:val="center"/>
      </w:pPr>
      <w:r>
        <w:rPr>
          <w:rFonts w:ascii="Times New Roman" w:hAnsi="Times New Roman" w:cs="Times New Roman"/>
          <w:b/>
          <w:sz w:val="20"/>
        </w:rPr>
        <w:t>VII.  CONCLUSION AND FUTURE WORK</w:t>
      </w:r>
    </w:p>
    <w:p w14:paraId="01E26DA2" w14:textId="77777777" w:rsidR="0098159B" w:rsidRDefault="00000000">
      <w:pPr>
        <w:spacing w:before="120" w:after="60"/>
      </w:pPr>
      <w:r>
        <w:rPr>
          <w:rFonts w:ascii="Times New Roman" w:hAnsi="Times New Roman" w:cs="Times New Roman"/>
          <w:i/>
          <w:sz w:val="20"/>
        </w:rPr>
        <w:t>A.  Conclusion</w:t>
      </w:r>
    </w:p>
    <w:p w14:paraId="6694938D" w14:textId="77777777" w:rsidR="0098159B" w:rsidRDefault="00000000">
      <w:pPr>
        <w:spacing w:after="60" w:line="240" w:lineRule="auto"/>
        <w:ind w:firstLine="288"/>
        <w:jc w:val="both"/>
      </w:pPr>
      <w:r>
        <w:rPr>
          <w:rFonts w:ascii="Times New Roman" w:hAnsi="Times New Roman" w:cs="Times New Roman"/>
          <w:sz w:val="20"/>
        </w:rPr>
        <w:t>This paper presented a comprehensive end-to-end data mining pipeline for insurance cost prediction, spanning exploratory analysis, preprocessing, feature engineering, model training, evaluation, explainability, and deployment. Key findings:</w:t>
      </w:r>
    </w:p>
    <w:p w14:paraId="6CED6ECD" w14:textId="77777777" w:rsidR="0098159B" w:rsidRDefault="00000000">
      <w:pPr>
        <w:pStyle w:val="ListBullet"/>
        <w:spacing w:after="40"/>
        <w:ind w:left="216"/>
      </w:pPr>
      <w:r>
        <w:rPr>
          <w:rFonts w:ascii="Times New Roman" w:hAnsi="Times New Roman" w:cs="Times New Roman"/>
          <w:sz w:val="20"/>
        </w:rPr>
        <w:t>1) Smoking status is the overwhelmingly dominant predictor (82.6% importance, 3.8× cost multiplier).</w:t>
      </w:r>
    </w:p>
    <w:p w14:paraId="6BC09280" w14:textId="77777777" w:rsidR="0098159B" w:rsidRDefault="00000000">
      <w:pPr>
        <w:pStyle w:val="ListBullet"/>
        <w:spacing w:after="40"/>
        <w:ind w:left="216"/>
      </w:pPr>
      <w:r>
        <w:rPr>
          <w:rFonts w:ascii="Times New Roman" w:hAnsi="Times New Roman" w:cs="Times New Roman"/>
          <w:sz w:val="20"/>
        </w:rPr>
        <w:t>2) Non-linear feature interactions (smoker×BMI) create three distinct cost clusters.</w:t>
      </w:r>
    </w:p>
    <w:p w14:paraId="55C12538" w14:textId="77777777" w:rsidR="0098159B" w:rsidRDefault="00000000">
      <w:pPr>
        <w:pStyle w:val="ListBullet"/>
        <w:spacing w:after="40"/>
        <w:ind w:left="216"/>
      </w:pPr>
      <w:r>
        <w:rPr>
          <w:rFonts w:ascii="Times New Roman" w:hAnsi="Times New Roman" w:cs="Times New Roman"/>
          <w:sz w:val="20"/>
        </w:rPr>
        <w:t>3) XGBoost achieved the best performance (R²=0.8812) among five compared models.</w:t>
      </w:r>
    </w:p>
    <w:p w14:paraId="6DBDC4C2" w14:textId="77777777" w:rsidR="0098159B" w:rsidRDefault="00000000">
      <w:pPr>
        <w:pStyle w:val="ListBullet"/>
        <w:spacing w:after="40"/>
        <w:ind w:left="216"/>
      </w:pPr>
      <w:r>
        <w:rPr>
          <w:rFonts w:ascii="Times New Roman" w:hAnsi="Times New Roman" w:cs="Times New Roman"/>
          <w:sz w:val="20"/>
        </w:rPr>
        <w:t>4) Feature engineering with interaction terms improved linear R² by +6 points.</w:t>
      </w:r>
    </w:p>
    <w:p w14:paraId="24324A81" w14:textId="77777777" w:rsidR="0098159B" w:rsidRDefault="00000000">
      <w:pPr>
        <w:pStyle w:val="ListBullet"/>
        <w:spacing w:after="40"/>
        <w:ind w:left="216"/>
      </w:pPr>
      <w:r>
        <w:rPr>
          <w:rFonts w:ascii="Times New Roman" w:hAnsi="Times New Roman" w:cs="Times New Roman"/>
          <w:sz w:val="20"/>
        </w:rPr>
        <w:t>5) Target log-transformation is model-family-specific: benefits linear, harms boosting.</w:t>
      </w:r>
    </w:p>
    <w:p w14:paraId="3860EC70" w14:textId="77777777" w:rsidR="0098159B" w:rsidRDefault="00000000">
      <w:pPr>
        <w:pStyle w:val="ListBullet"/>
        <w:spacing w:after="40"/>
        <w:ind w:left="216"/>
      </w:pPr>
      <w:r>
        <w:rPr>
          <w:rFonts w:ascii="Times New Roman" w:hAnsi="Times New Roman" w:cs="Times New Roman"/>
          <w:sz w:val="20"/>
        </w:rPr>
        <w:t>6) SHAP provides actionable per-prediction explanations that combine with generative AI for personalized advice.</w:t>
      </w:r>
    </w:p>
    <w:p w14:paraId="795B59A7" w14:textId="77777777" w:rsidR="0098159B" w:rsidRDefault="00000000">
      <w:pPr>
        <w:pStyle w:val="ListBullet"/>
        <w:spacing w:after="40"/>
        <w:ind w:left="216"/>
      </w:pPr>
      <w:r>
        <w:rPr>
          <w:rFonts w:ascii="Times New Roman" w:hAnsi="Times New Roman" w:cs="Times New Roman"/>
          <w:sz w:val="20"/>
        </w:rPr>
        <w:t>7) Production deployment demonstrates data mining extends beyond model accuracy into user-facing value delivery.</w:t>
      </w:r>
    </w:p>
    <w:p w14:paraId="408B5B1F" w14:textId="77777777" w:rsidR="0098159B" w:rsidRDefault="00000000">
      <w:pPr>
        <w:spacing w:before="120" w:after="60"/>
      </w:pPr>
      <w:r>
        <w:rPr>
          <w:rFonts w:ascii="Times New Roman" w:hAnsi="Times New Roman" w:cs="Times New Roman"/>
          <w:i/>
          <w:sz w:val="20"/>
        </w:rPr>
        <w:t>B.  Future Work</w:t>
      </w:r>
    </w:p>
    <w:p w14:paraId="3D338D0D" w14:textId="77777777" w:rsidR="0098159B" w:rsidRDefault="00000000">
      <w:pPr>
        <w:pStyle w:val="ListBullet"/>
        <w:spacing w:after="40"/>
        <w:ind w:left="216"/>
      </w:pPr>
      <w:r>
        <w:rPr>
          <w:rFonts w:ascii="Times New Roman" w:hAnsi="Times New Roman" w:cs="Times New Roman"/>
          <w:b/>
          <w:sz w:val="20"/>
        </w:rPr>
        <w:t xml:space="preserve">Stacking ensemble: </w:t>
      </w:r>
      <w:r>
        <w:rPr>
          <w:rFonts w:ascii="Times New Roman" w:hAnsi="Times New Roman" w:cs="Times New Roman"/>
          <w:sz w:val="20"/>
        </w:rPr>
        <w:t>Meta-learner combining XGBoost, LightGBM, and GradientBoosting could push R² above 0.90.</w:t>
      </w:r>
    </w:p>
    <w:p w14:paraId="7DB70EED" w14:textId="77777777" w:rsidR="0098159B" w:rsidRDefault="00000000">
      <w:pPr>
        <w:pStyle w:val="ListBullet"/>
        <w:spacing w:after="40"/>
        <w:ind w:left="216"/>
      </w:pPr>
      <w:r>
        <w:rPr>
          <w:rFonts w:ascii="Times New Roman" w:hAnsi="Times New Roman" w:cs="Times New Roman"/>
          <w:b/>
          <w:sz w:val="20"/>
        </w:rPr>
        <w:t xml:space="preserve">Larger datasets: </w:t>
      </w:r>
      <w:r>
        <w:rPr>
          <w:rFonts w:ascii="Times New Roman" w:hAnsi="Times New Roman" w:cs="Times New Roman"/>
          <w:sz w:val="20"/>
        </w:rPr>
        <w:t>Real-world datasets with 100K+ records would enable deeper interactions.</w:t>
      </w:r>
    </w:p>
    <w:p w14:paraId="72C486D1" w14:textId="77777777" w:rsidR="0098159B" w:rsidRDefault="00000000">
      <w:pPr>
        <w:pStyle w:val="ListBullet"/>
        <w:spacing w:after="40"/>
        <w:ind w:left="216"/>
      </w:pPr>
      <w:r>
        <w:rPr>
          <w:rFonts w:ascii="Times New Roman" w:hAnsi="Times New Roman" w:cs="Times New Roman"/>
          <w:b/>
          <w:sz w:val="20"/>
        </w:rPr>
        <w:t xml:space="preserve">Temporal features: </w:t>
      </w:r>
      <w:r>
        <w:rPr>
          <w:rFonts w:ascii="Times New Roman" w:hAnsi="Times New Roman" w:cs="Times New Roman"/>
          <w:sz w:val="20"/>
        </w:rPr>
        <w:t>Longitudinal data (year-over-year changes) could capture risk trajectories.</w:t>
      </w:r>
    </w:p>
    <w:p w14:paraId="7874EF57" w14:textId="77777777" w:rsidR="0098159B" w:rsidRDefault="00000000">
      <w:pPr>
        <w:pStyle w:val="ListBullet"/>
        <w:spacing w:after="40"/>
        <w:ind w:left="216"/>
      </w:pPr>
      <w:r>
        <w:rPr>
          <w:rFonts w:ascii="Times New Roman" w:hAnsi="Times New Roman" w:cs="Times New Roman"/>
          <w:b/>
          <w:sz w:val="20"/>
        </w:rPr>
        <w:t xml:space="preserve">Fairness analysis: </w:t>
      </w:r>
      <w:r>
        <w:rPr>
          <w:rFonts w:ascii="Times New Roman" w:hAnsi="Times New Roman" w:cs="Times New Roman"/>
          <w:sz w:val="20"/>
        </w:rPr>
        <w:t>Evaluation of bias across protected attributes using disparate impact metrics.</w:t>
      </w:r>
    </w:p>
    <w:p w14:paraId="390EE0B4" w14:textId="77777777" w:rsidR="0098159B" w:rsidRDefault="00000000">
      <w:pPr>
        <w:pStyle w:val="ListBullet"/>
        <w:spacing w:after="40"/>
        <w:ind w:left="216"/>
      </w:pPr>
      <w:r>
        <w:rPr>
          <w:rFonts w:ascii="Times New Roman" w:hAnsi="Times New Roman" w:cs="Times New Roman"/>
          <w:b/>
          <w:sz w:val="20"/>
        </w:rPr>
        <w:t xml:space="preserve">Probabilistic predictions: </w:t>
      </w:r>
      <w:r>
        <w:rPr>
          <w:rFonts w:ascii="Times New Roman" w:hAnsi="Times New Roman" w:cs="Times New Roman"/>
          <w:sz w:val="20"/>
        </w:rPr>
        <w:t>Quantile regression or conformal prediction for calibrated confidence intervals.</w:t>
      </w:r>
    </w:p>
    <w:p w14:paraId="0ACF3C3A" w14:textId="77777777" w:rsidR="0098159B" w:rsidRDefault="00000000">
      <w:pPr>
        <w:pStyle w:val="ListBullet"/>
        <w:spacing w:after="40"/>
        <w:ind w:left="216"/>
      </w:pPr>
      <w:r>
        <w:rPr>
          <w:rFonts w:ascii="Times New Roman" w:hAnsi="Times New Roman" w:cs="Times New Roman"/>
          <w:b/>
          <w:sz w:val="20"/>
        </w:rPr>
        <w:t xml:space="preserve">Deep learning: </w:t>
      </w:r>
      <w:r>
        <w:rPr>
          <w:rFonts w:ascii="Times New Roman" w:hAnsi="Times New Roman" w:cs="Times New Roman"/>
          <w:sz w:val="20"/>
        </w:rPr>
        <w:t>TabNet or FT-Transformer benchmarks against gradient boosting.</w:t>
      </w:r>
    </w:p>
    <w:p w14:paraId="4B462096" w14:textId="77777777" w:rsidR="0098159B" w:rsidRDefault="00000000">
      <w:pPr>
        <w:spacing w:before="120" w:after="60"/>
        <w:jc w:val="center"/>
      </w:pPr>
      <w:r>
        <w:rPr>
          <w:rFonts w:ascii="Times New Roman" w:hAnsi="Times New Roman" w:cs="Times New Roman"/>
          <w:b/>
          <w:sz w:val="20"/>
        </w:rPr>
        <w:t>REFERENCES</w:t>
      </w:r>
    </w:p>
    <w:p w14:paraId="5C5CF814" w14:textId="77777777" w:rsidR="0098159B" w:rsidRDefault="00000000">
      <w:pPr>
        <w:spacing w:after="40"/>
        <w:ind w:left="288" w:hanging="288"/>
        <w:jc w:val="both"/>
      </w:pPr>
      <w:r>
        <w:rPr>
          <w:rFonts w:ascii="Times New Roman" w:hAnsi="Times New Roman" w:cs="Times New Roman"/>
          <w:sz w:val="16"/>
        </w:rPr>
        <w:t>[1] A. Géron, Hands-On Machine Learning with Scikit-Learn, Keras, and TensorFlow, 3rd ed. O'Reilly Media, 2022.</w:t>
      </w:r>
    </w:p>
    <w:p w14:paraId="75A5EC15" w14:textId="72BD5640" w:rsidR="0098159B" w:rsidRDefault="00000000">
      <w:pPr>
        <w:spacing w:after="40"/>
        <w:ind w:left="288" w:hanging="288"/>
        <w:jc w:val="both"/>
      </w:pPr>
      <w:r>
        <w:rPr>
          <w:rFonts w:ascii="Times New Roman" w:hAnsi="Times New Roman" w:cs="Times New Roman"/>
          <w:sz w:val="16"/>
        </w:rPr>
        <w:t xml:space="preserve">[2] N. Boodhun and M. Jayabalan, "Risk prediction in life insurance industry using supervised learning algorithms," Complex &amp; Intelligent Systems, </w:t>
      </w:r>
      <w:proofErr w:type="spellStart"/>
      <w:proofErr w:type="gramStart"/>
      <w:r w:rsidR="00BF78EA">
        <w:rPr>
          <w:rFonts w:ascii="Times New Roman" w:hAnsi="Times New Roman" w:cs="Times New Roman"/>
          <w:sz w:val="16"/>
        </w:rPr>
        <w:t>z”</w:t>
      </w:r>
      <w:r>
        <w:rPr>
          <w:rFonts w:ascii="Times New Roman" w:hAnsi="Times New Roman" w:cs="Times New Roman"/>
          <w:sz w:val="16"/>
        </w:rPr>
        <w:t>vol</w:t>
      </w:r>
      <w:proofErr w:type="spellEnd"/>
      <w:r>
        <w:rPr>
          <w:rFonts w:ascii="Times New Roman" w:hAnsi="Times New Roman" w:cs="Times New Roman"/>
          <w:sz w:val="16"/>
        </w:rPr>
        <w:t>.</w:t>
      </w:r>
      <w:proofErr w:type="gramEnd"/>
      <w:r>
        <w:rPr>
          <w:rFonts w:ascii="Times New Roman" w:hAnsi="Times New Roman" w:cs="Times New Roman"/>
          <w:sz w:val="16"/>
        </w:rPr>
        <w:t xml:space="preserve"> 4, no. 2, pp. 145–154, 2018.</w:t>
      </w:r>
    </w:p>
    <w:p w14:paraId="795ED324" w14:textId="77777777" w:rsidR="0098159B" w:rsidRDefault="00000000">
      <w:pPr>
        <w:spacing w:after="40"/>
        <w:ind w:left="288" w:hanging="288"/>
        <w:jc w:val="both"/>
      </w:pPr>
      <w:r>
        <w:rPr>
          <w:rFonts w:ascii="Times New Roman" w:hAnsi="Times New Roman" w:cs="Times New Roman"/>
          <w:sz w:val="16"/>
        </w:rPr>
        <w:t>[3] T. Chen and C. Guestrin, "XGBoost: A Scalable Tree Boosting System," in Proc. 22nd ACM SIGKDD Int. Conf. on Knowledge Discovery and Data Mining, 2016, pp. 785–794.</w:t>
      </w:r>
    </w:p>
    <w:p w14:paraId="45D71379" w14:textId="77777777" w:rsidR="0098159B" w:rsidRDefault="00000000">
      <w:pPr>
        <w:spacing w:after="40"/>
        <w:ind w:left="288" w:hanging="288"/>
        <w:jc w:val="both"/>
      </w:pPr>
      <w:r>
        <w:rPr>
          <w:rFonts w:ascii="Times New Roman" w:hAnsi="Times New Roman" w:cs="Times New Roman"/>
          <w:sz w:val="16"/>
        </w:rPr>
        <w:t>[4] G. Ke, Q. Meng, T. Finley, T. Wang, W. Chen, W. Ma, Q. Ye, and T.-Y. Liu, "LightGBM: A Highly Efficient Gradient Boosting Decision Tree," in Advances in Neural Information Processing Systems 30, 2017, pp. 3146–3154.</w:t>
      </w:r>
    </w:p>
    <w:p w14:paraId="6712EB7C" w14:textId="77777777" w:rsidR="0098159B" w:rsidRDefault="00000000">
      <w:pPr>
        <w:spacing w:after="40"/>
        <w:ind w:left="288" w:hanging="288"/>
        <w:jc w:val="both"/>
      </w:pPr>
      <w:r>
        <w:rPr>
          <w:rFonts w:ascii="Times New Roman" w:hAnsi="Times New Roman" w:cs="Times New Roman"/>
          <w:sz w:val="16"/>
        </w:rPr>
        <w:t>[5] S. M. Lundberg and S.-I. Lee, "A Unified Approach to Interpreting Model Predictions," in Advances in Neural Information Processing Systems 30, 2017, pp. 4765–4774.</w:t>
      </w:r>
    </w:p>
    <w:p w14:paraId="5BE0EEC7" w14:textId="77777777" w:rsidR="0098159B" w:rsidRDefault="00000000">
      <w:pPr>
        <w:spacing w:after="40"/>
        <w:ind w:left="288" w:hanging="288"/>
        <w:jc w:val="both"/>
      </w:pPr>
      <w:r>
        <w:rPr>
          <w:rFonts w:ascii="Times New Roman" w:hAnsi="Times New Roman" w:cs="Times New Roman"/>
          <w:sz w:val="16"/>
        </w:rPr>
        <w:t>[6] P. Chapman et al., "CRISP-DM 1.0: Step-by-step data mining guide," SPSS Inc., Tech. Rep., 2000.</w:t>
      </w:r>
    </w:p>
    <w:p w14:paraId="5F35365C" w14:textId="77777777" w:rsidR="0098159B" w:rsidRDefault="00000000">
      <w:pPr>
        <w:spacing w:after="40"/>
        <w:ind w:left="288" w:hanging="288"/>
        <w:jc w:val="both"/>
      </w:pPr>
      <w:r>
        <w:rPr>
          <w:rFonts w:ascii="Times New Roman" w:hAnsi="Times New Roman" w:cs="Times New Roman"/>
          <w:sz w:val="16"/>
        </w:rPr>
        <w:t>[7] S. Rawat, A. Rawat, D. Kumar, and A. S. Sabitha, "Application of Machine Learning and Data Visualization Techniques for Decision Support in the Insurance Sector," International Journal of Information Management Data Insights, vol. 1, no. 2, 2021.</w:t>
      </w:r>
    </w:p>
    <w:p w14:paraId="1773611C" w14:textId="77777777" w:rsidR="0098159B" w:rsidRDefault="00000000">
      <w:pPr>
        <w:spacing w:after="40"/>
        <w:ind w:left="288" w:hanging="288"/>
        <w:jc w:val="both"/>
      </w:pPr>
      <w:r>
        <w:rPr>
          <w:rFonts w:ascii="Times New Roman" w:hAnsi="Times New Roman" w:cs="Times New Roman"/>
          <w:sz w:val="16"/>
        </w:rPr>
        <w:t>[8] A. Kumar and H. Kaur, "Insurance Premium Prediction Using Machine Learning," in Proc. Int. Conf. on Computational Intelligence and Data Science, 2021, pp. 1423–1432.</w:t>
      </w:r>
    </w:p>
    <w:p w14:paraId="4061220C" w14:textId="77777777" w:rsidR="0098159B" w:rsidRDefault="00000000">
      <w:pPr>
        <w:spacing w:after="40"/>
        <w:ind w:left="288" w:hanging="288"/>
        <w:jc w:val="both"/>
      </w:pPr>
      <w:r>
        <w:rPr>
          <w:rFonts w:ascii="Times New Roman" w:hAnsi="Times New Roman" w:cs="Times New Roman"/>
          <w:sz w:val="16"/>
        </w:rPr>
        <w:t>[9] J. H. Friedman, "Greedy function approximation: A gradient boosting machine," Annals of Statistics, vol. 29, no. 5, pp. 1189–1232, 2001.</w:t>
      </w:r>
    </w:p>
    <w:p w14:paraId="69640D02" w14:textId="77777777" w:rsidR="0098159B" w:rsidRDefault="00000000">
      <w:pPr>
        <w:spacing w:after="40"/>
        <w:ind w:left="288" w:hanging="288"/>
        <w:jc w:val="both"/>
      </w:pPr>
      <w:r>
        <w:rPr>
          <w:rFonts w:ascii="Times New Roman" w:hAnsi="Times New Roman" w:cs="Times New Roman"/>
          <w:sz w:val="16"/>
        </w:rPr>
        <w:t>[10] F. Pedregosa et al., "Scikit-learn: Machine Learning in Python," Journal of Machine Learning Research, vol. 12, pp. 2825–2830, 2011.</w:t>
      </w:r>
    </w:p>
    <w:p w14:paraId="3E540016" w14:textId="77777777" w:rsidR="0098159B" w:rsidRDefault="00000000">
      <w:pPr>
        <w:spacing w:after="40"/>
        <w:ind w:left="288" w:hanging="288"/>
        <w:jc w:val="both"/>
      </w:pPr>
      <w:r>
        <w:rPr>
          <w:rFonts w:ascii="Times New Roman" w:hAnsi="Times New Roman" w:cs="Times New Roman"/>
          <w:sz w:val="16"/>
        </w:rPr>
        <w:t>[11] European Commission, "Proposal for a Regulation Laying Down Harmonised Rules on Artificial Intelligence (AI Act)," 2021.</w:t>
      </w:r>
    </w:p>
    <w:p w14:paraId="37941739" w14:textId="77777777" w:rsidR="0098159B" w:rsidRDefault="00000000">
      <w:pPr>
        <w:spacing w:after="40"/>
        <w:ind w:left="288" w:hanging="288"/>
        <w:jc w:val="both"/>
      </w:pPr>
      <w:r>
        <w:rPr>
          <w:rFonts w:ascii="Times New Roman" w:hAnsi="Times New Roman" w:cs="Times New Roman"/>
          <w:sz w:val="16"/>
        </w:rPr>
        <w:t>[12] S. M. Lundberg et al., "From local explanations to global understanding with explainable AI for trees," Nature Machine Intelligence, vol. 2, pp. 56–67, 2020.</w:t>
      </w:r>
    </w:p>
    <w:p w14:paraId="474BA745" w14:textId="77777777" w:rsidR="0098159B" w:rsidRDefault="00000000">
      <w:pPr>
        <w:spacing w:after="40"/>
        <w:ind w:left="288" w:hanging="288"/>
        <w:jc w:val="both"/>
      </w:pPr>
      <w:r>
        <w:rPr>
          <w:rFonts w:ascii="Times New Roman" w:hAnsi="Times New Roman" w:cs="Times New Roman"/>
          <w:sz w:val="16"/>
        </w:rPr>
        <w:t>[13] J. Wei et al., "Chain-of-Thought Prompting Elicits Reasoning in Large Language Models," in Advances in Neural Information Processing Systems 35, 2022.</w:t>
      </w:r>
    </w:p>
    <w:p w14:paraId="3C5CD96F" w14:textId="77777777" w:rsidR="0098159B" w:rsidRDefault="00000000">
      <w:pPr>
        <w:spacing w:after="40"/>
        <w:ind w:left="288" w:hanging="288"/>
        <w:jc w:val="both"/>
      </w:pPr>
      <w:r>
        <w:rPr>
          <w:rFonts w:ascii="Times New Roman" w:hAnsi="Times New Roman" w:cs="Times New Roman"/>
          <w:sz w:val="16"/>
        </w:rPr>
        <w:t>[14] M. Choi, "Medical Cost Personal Datasets," Kaggle, 2018. [Online]. Available: https://www.kaggle.com/datasets/mirichoi0218/insurance</w:t>
      </w:r>
    </w:p>
    <w:p w14:paraId="510E4938" w14:textId="77777777" w:rsidR="0098159B" w:rsidRDefault="00000000">
      <w:pPr>
        <w:spacing w:after="40"/>
        <w:ind w:left="288" w:hanging="288"/>
        <w:jc w:val="both"/>
      </w:pPr>
      <w:r>
        <w:rPr>
          <w:rFonts w:ascii="Times New Roman" w:hAnsi="Times New Roman" w:cs="Times New Roman"/>
          <w:sz w:val="16"/>
        </w:rPr>
        <w:t>[15] J. Bergstra and Y. Bengio, "Random Search for Hyper-Parameter Optimization," Journal of Machine Learning Research, vol. 13, pp. 281–305, 2012.</w:t>
      </w:r>
    </w:p>
    <w:p w14:paraId="2C1BD7A4" w14:textId="77777777" w:rsidR="0098159B" w:rsidRDefault="00000000">
      <w:pPr>
        <w:spacing w:after="40"/>
        <w:ind w:left="288" w:hanging="288"/>
        <w:jc w:val="both"/>
      </w:pPr>
      <w:r>
        <w:rPr>
          <w:rFonts w:ascii="Times New Roman" w:hAnsi="Times New Roman" w:cs="Times New Roman"/>
          <w:sz w:val="16"/>
        </w:rPr>
        <w:t>[16] Anthropic, "Claude API Documentation," 2024. [Online]. Available: https://docs.anthropic.com</w:t>
      </w:r>
    </w:p>
    <w:sectPr w:rsidR="0098159B" w:rsidSect="00034616">
      <w:pgSz w:w="12240" w:h="15840"/>
      <w:pgMar w:top="1080" w:right="900" w:bottom="1440" w:left="90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6991381">
    <w:abstractNumId w:val="8"/>
  </w:num>
  <w:num w:numId="2" w16cid:durableId="972709828">
    <w:abstractNumId w:val="6"/>
  </w:num>
  <w:num w:numId="3" w16cid:durableId="1592622182">
    <w:abstractNumId w:val="5"/>
  </w:num>
  <w:num w:numId="4" w16cid:durableId="1347831537">
    <w:abstractNumId w:val="4"/>
  </w:num>
  <w:num w:numId="5" w16cid:durableId="1592087330">
    <w:abstractNumId w:val="7"/>
  </w:num>
  <w:num w:numId="6" w16cid:durableId="294025807">
    <w:abstractNumId w:val="3"/>
  </w:num>
  <w:num w:numId="7" w16cid:durableId="1943100749">
    <w:abstractNumId w:val="2"/>
  </w:num>
  <w:num w:numId="8" w16cid:durableId="38940019">
    <w:abstractNumId w:val="1"/>
  </w:num>
  <w:num w:numId="9" w16cid:durableId="815024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8159B"/>
    <w:rsid w:val="00AA1D8D"/>
    <w:rsid w:val="00B47730"/>
    <w:rsid w:val="00BF78E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E60124"/>
  <w14:defaultImageDpi w14:val="300"/>
  <w15:docId w15:val="{BCDEB08D-C35B-4B30-B89D-51C5ED05E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4492</Words>
  <Characters>25608</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Emre Akkaya</cp:lastModifiedBy>
  <cp:revision>3</cp:revision>
  <dcterms:created xsi:type="dcterms:W3CDTF">2013-12-23T23:15:00Z</dcterms:created>
  <dcterms:modified xsi:type="dcterms:W3CDTF">2026-04-14T06:04:00Z</dcterms:modified>
  <cp:category/>
</cp:coreProperties>
</file>