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305366410"/>
        <w:docPartObj>
          <w:docPartGallery w:val="Table of Contents"/>
          <w:docPartUnique/>
        </w:docPartObj>
      </w:sdtPr>
      <w:sdtEndPr/>
      <w:sdtContent>
        <w:p w14:paraId="60A55B68" w14:textId="77777777" w:rsidR="00DC2D1A" w:rsidRDefault="00F05948">
          <w:pPr>
            <w:pStyle w:val="TOCHeading"/>
          </w:pPr>
          <w:r>
            <w:t>Table of Contents</w:t>
          </w:r>
        </w:p>
        <w:p w14:paraId="60A55B69" w14:textId="77777777" w:rsidR="00DC2D1A" w:rsidRDefault="00F05948">
          <w:r>
            <w:fldChar w:fldCharType="begin"/>
          </w:r>
          <w:r>
            <w:instrText>TOC \o "1-2" \h \z \u</w:instrText>
          </w:r>
          <w:r>
            <w:fldChar w:fldCharType="separate"/>
          </w:r>
          <w:r>
            <w:fldChar w:fldCharType="end"/>
          </w:r>
        </w:p>
      </w:sdtContent>
    </w:sdt>
    <w:p w14:paraId="60A55B6A" w14:textId="77777777" w:rsidR="00DC2D1A" w:rsidRDefault="00F05948">
      <w:pPr>
        <w:pStyle w:val="Heading1"/>
      </w:pPr>
      <w:bookmarkStart w:id="0" w:name="X759c1984e3f6cf7cbd295c2372d612f1612346f"/>
      <w:r>
        <w:t>One Edu — Hosting &amp; Infrastructure Architecture</w:t>
      </w:r>
    </w:p>
    <w:p w14:paraId="60A55B6B" w14:textId="56A1B28C" w:rsidR="00DC2D1A" w:rsidRDefault="00F05948">
      <w:pPr>
        <w:pStyle w:val="Heading3"/>
      </w:pPr>
      <w:bookmarkStart w:id="1" w:name="board-briefing-cloud-hosting-design"/>
      <w:r>
        <w:t>Cloud Hosting Design</w:t>
      </w:r>
    </w:p>
    <w:p w14:paraId="60A55B6C" w14:textId="77777777" w:rsidR="00DC2D1A" w:rsidRDefault="00F05948">
      <w:r>
        <w:pict w14:anchorId="60A55D29">
          <v:rect id="_x0000_i1025" style="width:0;height:1.5pt" o:hralign="center" o:hrstd="t" o:hr="t"/>
        </w:pic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718"/>
        <w:gridCol w:w="3857"/>
      </w:tblGrid>
      <w:tr w:rsidR="00DC2D1A" w14:paraId="60A55B6F" w14:textId="77777777">
        <w:tc>
          <w:tcPr>
            <w:tcW w:w="0" w:type="auto"/>
          </w:tcPr>
          <w:p w14:paraId="60A55B6D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Document</w:t>
            </w:r>
          </w:p>
        </w:tc>
        <w:tc>
          <w:tcPr>
            <w:tcW w:w="0" w:type="auto"/>
          </w:tcPr>
          <w:p w14:paraId="60A55B6E" w14:textId="77777777" w:rsidR="00DC2D1A" w:rsidRDefault="00F05948">
            <w:pPr>
              <w:pStyle w:val="Compact"/>
            </w:pPr>
            <w:r>
              <w:t>Hosting &amp; Infrastructure Architecture</w:t>
            </w:r>
          </w:p>
        </w:tc>
      </w:tr>
      <w:tr w:rsidR="00DC2D1A" w14:paraId="60A55B72" w14:textId="77777777">
        <w:tc>
          <w:tcPr>
            <w:tcW w:w="0" w:type="auto"/>
          </w:tcPr>
          <w:p w14:paraId="60A55B70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Product</w:t>
            </w:r>
          </w:p>
        </w:tc>
        <w:tc>
          <w:tcPr>
            <w:tcW w:w="0" w:type="auto"/>
          </w:tcPr>
          <w:p w14:paraId="60A55B71" w14:textId="77777777" w:rsidR="00DC2D1A" w:rsidRDefault="00F05948">
            <w:pPr>
              <w:pStyle w:val="Compact"/>
            </w:pPr>
            <w:r>
              <w:t>One Edu — Education Super App</w:t>
            </w:r>
          </w:p>
        </w:tc>
      </w:tr>
      <w:tr w:rsidR="00DC2D1A" w14:paraId="60A55B75" w14:textId="77777777">
        <w:tc>
          <w:tcPr>
            <w:tcW w:w="0" w:type="auto"/>
          </w:tcPr>
          <w:p w14:paraId="60A55B73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Prepared for</w:t>
            </w:r>
          </w:p>
        </w:tc>
        <w:tc>
          <w:tcPr>
            <w:tcW w:w="0" w:type="auto"/>
          </w:tcPr>
          <w:p w14:paraId="60A55B74" w14:textId="77777777" w:rsidR="00DC2D1A" w:rsidRDefault="00F05948">
            <w:pPr>
              <w:pStyle w:val="Compact"/>
            </w:pPr>
            <w:r>
              <w:t>Board of Directors</w:t>
            </w:r>
          </w:p>
        </w:tc>
      </w:tr>
      <w:tr w:rsidR="00DC2D1A" w14:paraId="60A55B78" w14:textId="77777777">
        <w:tc>
          <w:tcPr>
            <w:tcW w:w="0" w:type="auto"/>
          </w:tcPr>
          <w:p w14:paraId="60A55B76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Classification</w:t>
            </w:r>
          </w:p>
        </w:tc>
        <w:tc>
          <w:tcPr>
            <w:tcW w:w="0" w:type="auto"/>
          </w:tcPr>
          <w:p w14:paraId="60A55B77" w14:textId="77777777" w:rsidR="00DC2D1A" w:rsidRDefault="00F05948">
            <w:pPr>
              <w:pStyle w:val="Compact"/>
            </w:pPr>
            <w:r>
              <w:t>Internal / Confidential</w:t>
            </w:r>
          </w:p>
        </w:tc>
      </w:tr>
      <w:tr w:rsidR="00DC2D1A" w14:paraId="60A55B7B" w14:textId="77777777">
        <w:tc>
          <w:tcPr>
            <w:tcW w:w="0" w:type="auto"/>
          </w:tcPr>
          <w:p w14:paraId="60A55B79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Version</w:t>
            </w:r>
          </w:p>
        </w:tc>
        <w:tc>
          <w:tcPr>
            <w:tcW w:w="0" w:type="auto"/>
          </w:tcPr>
          <w:p w14:paraId="60A55B7A" w14:textId="77777777" w:rsidR="00DC2D1A" w:rsidRDefault="00F05948">
            <w:pPr>
              <w:pStyle w:val="Compact"/>
            </w:pPr>
            <w:r>
              <w:t>1.1</w:t>
            </w:r>
          </w:p>
        </w:tc>
      </w:tr>
      <w:tr w:rsidR="00DC2D1A" w14:paraId="60A55B7E" w14:textId="77777777">
        <w:tc>
          <w:tcPr>
            <w:tcW w:w="0" w:type="auto"/>
          </w:tcPr>
          <w:p w14:paraId="60A55B7C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Date</w:t>
            </w:r>
          </w:p>
        </w:tc>
        <w:tc>
          <w:tcPr>
            <w:tcW w:w="0" w:type="auto"/>
          </w:tcPr>
          <w:p w14:paraId="60A55B7D" w14:textId="77777777" w:rsidR="00DC2D1A" w:rsidRDefault="00F05948">
            <w:pPr>
              <w:pStyle w:val="Compact"/>
            </w:pPr>
            <w:r>
              <w:t>June 2026</w:t>
            </w:r>
          </w:p>
        </w:tc>
      </w:tr>
      <w:tr w:rsidR="00DC2D1A" w14:paraId="60A55B81" w14:textId="77777777">
        <w:tc>
          <w:tcPr>
            <w:tcW w:w="0" w:type="auto"/>
          </w:tcPr>
          <w:p w14:paraId="60A55B7F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Cloud platform</w:t>
            </w:r>
          </w:p>
        </w:tc>
        <w:tc>
          <w:tcPr>
            <w:tcW w:w="0" w:type="auto"/>
          </w:tcPr>
          <w:p w14:paraId="60A55B80" w14:textId="77777777" w:rsidR="00DC2D1A" w:rsidRDefault="00F05948">
            <w:pPr>
              <w:pStyle w:val="Compact"/>
            </w:pPr>
            <w:r>
              <w:t>Microsoft Azure</w:t>
            </w:r>
          </w:p>
        </w:tc>
      </w:tr>
      <w:tr w:rsidR="00DC2D1A" w14:paraId="60A55B84" w14:textId="77777777">
        <w:tc>
          <w:tcPr>
            <w:tcW w:w="0" w:type="auto"/>
          </w:tcPr>
          <w:p w14:paraId="60A55B82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Primary region</w:t>
            </w:r>
          </w:p>
        </w:tc>
        <w:tc>
          <w:tcPr>
            <w:tcW w:w="0" w:type="auto"/>
          </w:tcPr>
          <w:p w14:paraId="60A55B83" w14:textId="77777777" w:rsidR="00DC2D1A" w:rsidRDefault="00F05948">
            <w:pPr>
              <w:pStyle w:val="Compact"/>
            </w:pPr>
            <w:r>
              <w:t>UK South (UK West for DR)</w:t>
            </w:r>
          </w:p>
        </w:tc>
      </w:tr>
      <w:tr w:rsidR="00DC2D1A" w14:paraId="60A55B87" w14:textId="77777777">
        <w:tc>
          <w:tcPr>
            <w:tcW w:w="0" w:type="auto"/>
          </w:tcPr>
          <w:p w14:paraId="60A55B85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</w:tcPr>
          <w:p w14:paraId="60A55B86" w14:textId="2496D15D" w:rsidR="00DC2D1A" w:rsidRDefault="00F05948">
            <w:pPr>
              <w:pStyle w:val="Compact"/>
            </w:pPr>
            <w:r>
              <w:t>For</w:t>
            </w:r>
            <w:r>
              <w:t xml:space="preserve"> review</w:t>
            </w:r>
          </w:p>
        </w:tc>
      </w:tr>
    </w:tbl>
    <w:p w14:paraId="60A55B88" w14:textId="77777777" w:rsidR="00DC2D1A" w:rsidRDefault="00F05948">
      <w:pPr>
        <w:pStyle w:val="Heading3"/>
      </w:pPr>
      <w:bookmarkStart w:id="2" w:name="document-revision-history"/>
      <w:bookmarkEnd w:id="1"/>
      <w:r>
        <w:t>Document Revision History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DC2D1A" w14:paraId="60A55B8D" w14:textId="77777777" w:rsidTr="00DC2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60A55B89" w14:textId="77777777" w:rsidR="00DC2D1A" w:rsidRDefault="00F05948">
            <w:pPr>
              <w:pStyle w:val="Compact"/>
            </w:pPr>
            <w:r>
              <w:t>Version</w:t>
            </w:r>
          </w:p>
        </w:tc>
        <w:tc>
          <w:tcPr>
            <w:tcW w:w="1980" w:type="dxa"/>
          </w:tcPr>
          <w:p w14:paraId="60A55B8A" w14:textId="77777777" w:rsidR="00DC2D1A" w:rsidRDefault="00F05948">
            <w:pPr>
              <w:pStyle w:val="Compact"/>
            </w:pPr>
            <w:r>
              <w:t>Date</w:t>
            </w:r>
          </w:p>
        </w:tc>
        <w:tc>
          <w:tcPr>
            <w:tcW w:w="1980" w:type="dxa"/>
          </w:tcPr>
          <w:p w14:paraId="60A55B8B" w14:textId="77777777" w:rsidR="00DC2D1A" w:rsidRDefault="00F05948">
            <w:pPr>
              <w:pStyle w:val="Compact"/>
            </w:pPr>
            <w:r>
              <w:t>Author</w:t>
            </w:r>
          </w:p>
        </w:tc>
        <w:tc>
          <w:tcPr>
            <w:tcW w:w="1980" w:type="dxa"/>
          </w:tcPr>
          <w:p w14:paraId="60A55B8C" w14:textId="77777777" w:rsidR="00DC2D1A" w:rsidRDefault="00F05948">
            <w:pPr>
              <w:pStyle w:val="Compact"/>
            </w:pPr>
            <w:r>
              <w:t>Summary of change</w:t>
            </w:r>
          </w:p>
        </w:tc>
      </w:tr>
      <w:tr w:rsidR="00DC2D1A" w14:paraId="60A55B92" w14:textId="77777777">
        <w:tc>
          <w:tcPr>
            <w:tcW w:w="1980" w:type="dxa"/>
          </w:tcPr>
          <w:p w14:paraId="60A55B8E" w14:textId="77777777" w:rsidR="00DC2D1A" w:rsidRDefault="00F05948">
            <w:pPr>
              <w:pStyle w:val="Compact"/>
            </w:pPr>
            <w:r>
              <w:t>0.9</w:t>
            </w:r>
          </w:p>
        </w:tc>
        <w:tc>
          <w:tcPr>
            <w:tcW w:w="1980" w:type="dxa"/>
          </w:tcPr>
          <w:p w14:paraId="60A55B8F" w14:textId="77777777" w:rsidR="00DC2D1A" w:rsidRDefault="00F05948">
            <w:pPr>
              <w:pStyle w:val="Compact"/>
            </w:pPr>
            <w:r>
              <w:t>June 2026</w:t>
            </w:r>
          </w:p>
        </w:tc>
        <w:tc>
          <w:tcPr>
            <w:tcW w:w="1980" w:type="dxa"/>
          </w:tcPr>
          <w:p w14:paraId="60A55B90" w14:textId="77777777" w:rsidR="00DC2D1A" w:rsidRDefault="00F05948">
            <w:pPr>
              <w:pStyle w:val="Compact"/>
            </w:pPr>
            <w:r>
              <w:t>Architecture Team</w:t>
            </w:r>
          </w:p>
        </w:tc>
        <w:tc>
          <w:tcPr>
            <w:tcW w:w="1980" w:type="dxa"/>
          </w:tcPr>
          <w:p w14:paraId="60A55B91" w14:textId="77777777" w:rsidR="00DC2D1A" w:rsidRDefault="00F05948">
            <w:pPr>
              <w:pStyle w:val="Compact"/>
            </w:pPr>
            <w:r>
              <w:t>Internal draft for review.</w:t>
            </w:r>
          </w:p>
        </w:tc>
      </w:tr>
      <w:tr w:rsidR="00DC2D1A" w14:paraId="60A55B97" w14:textId="77777777">
        <w:tc>
          <w:tcPr>
            <w:tcW w:w="1980" w:type="dxa"/>
          </w:tcPr>
          <w:p w14:paraId="60A55B93" w14:textId="77777777" w:rsidR="00DC2D1A" w:rsidRDefault="00F05948">
            <w:pPr>
              <w:pStyle w:val="Compact"/>
            </w:pPr>
            <w:r>
              <w:t>1.0</w:t>
            </w:r>
          </w:p>
        </w:tc>
        <w:tc>
          <w:tcPr>
            <w:tcW w:w="1980" w:type="dxa"/>
          </w:tcPr>
          <w:p w14:paraId="60A55B94" w14:textId="77777777" w:rsidR="00DC2D1A" w:rsidRDefault="00F05948">
            <w:pPr>
              <w:pStyle w:val="Compact"/>
            </w:pPr>
            <w:r>
              <w:t>June 2026</w:t>
            </w:r>
          </w:p>
        </w:tc>
        <w:tc>
          <w:tcPr>
            <w:tcW w:w="1980" w:type="dxa"/>
          </w:tcPr>
          <w:p w14:paraId="60A55B95" w14:textId="77777777" w:rsidR="00DC2D1A" w:rsidRDefault="00F05948">
            <w:pPr>
              <w:pStyle w:val="Compact"/>
            </w:pPr>
            <w:r>
              <w:t>Architecture Team</w:t>
            </w:r>
          </w:p>
        </w:tc>
        <w:tc>
          <w:tcPr>
            <w:tcW w:w="1980" w:type="dxa"/>
          </w:tcPr>
          <w:p w14:paraId="60A55B96" w14:textId="77777777" w:rsidR="00DC2D1A" w:rsidRDefault="00F05948">
            <w:pPr>
              <w:pStyle w:val="Compact"/>
            </w:pPr>
            <w:r>
              <w:t>Initial board release — single-region &amp; multi-region designs, component briefs, security &amp; governance briefing.</w:t>
            </w:r>
          </w:p>
        </w:tc>
      </w:tr>
      <w:tr w:rsidR="00DC2D1A" w14:paraId="60A55B9C" w14:textId="77777777">
        <w:tc>
          <w:tcPr>
            <w:tcW w:w="1980" w:type="dxa"/>
          </w:tcPr>
          <w:p w14:paraId="60A55B98" w14:textId="77777777" w:rsidR="00DC2D1A" w:rsidRDefault="00F05948">
            <w:pPr>
              <w:pStyle w:val="Compact"/>
            </w:pPr>
            <w:r>
              <w:t>1.1</w:t>
            </w:r>
          </w:p>
        </w:tc>
        <w:tc>
          <w:tcPr>
            <w:tcW w:w="1980" w:type="dxa"/>
          </w:tcPr>
          <w:p w14:paraId="60A55B99" w14:textId="77777777" w:rsidR="00DC2D1A" w:rsidRDefault="00F05948">
            <w:pPr>
              <w:pStyle w:val="Compact"/>
            </w:pPr>
            <w:r>
              <w:t>June 2026</w:t>
            </w:r>
          </w:p>
        </w:tc>
        <w:tc>
          <w:tcPr>
            <w:tcW w:w="1980" w:type="dxa"/>
          </w:tcPr>
          <w:p w14:paraId="60A55B9A" w14:textId="77777777" w:rsidR="00DC2D1A" w:rsidRDefault="00F05948">
            <w:pPr>
              <w:pStyle w:val="Compact"/>
            </w:pPr>
            <w:r>
              <w:t>Architecture Team</w:t>
            </w:r>
          </w:p>
        </w:tc>
        <w:tc>
          <w:tcPr>
            <w:tcW w:w="1980" w:type="dxa"/>
          </w:tcPr>
          <w:p w14:paraId="60A55B9B" w14:textId="77777777" w:rsidR="00DC2D1A" w:rsidRDefault="00F05948">
            <w:pPr>
              <w:pStyle w:val="Compact"/>
            </w:pPr>
            <w:r>
              <w:t>Identity briefs + diagrams updated with social providers (Google, Apple, Microsoft/Outlook, Facebook).</w:t>
            </w:r>
          </w:p>
        </w:tc>
      </w:tr>
    </w:tbl>
    <w:p w14:paraId="60A55B9D" w14:textId="77777777" w:rsidR="00DC2D1A" w:rsidRDefault="00F05948">
      <w:r>
        <w:pict w14:anchorId="60A55D2A">
          <v:rect id="_x0000_i1026" style="width:0;height:1.5pt" o:hralign="center" o:hrstd="t" o:hr="t"/>
        </w:pict>
      </w:r>
    </w:p>
    <w:p w14:paraId="60A55B9E" w14:textId="77777777" w:rsidR="00DC2D1A" w:rsidRDefault="00F05948">
      <w:pPr>
        <w:pStyle w:val="Heading2"/>
      </w:pPr>
      <w:bookmarkStart w:id="3" w:name="executive-summary"/>
      <w:bookmarkEnd w:id="2"/>
      <w:r>
        <w:lastRenderedPageBreak/>
        <w:t>1. Executive Summary</w:t>
      </w:r>
    </w:p>
    <w:p w14:paraId="60A55B9F" w14:textId="77777777" w:rsidR="00DC2D1A" w:rsidRDefault="00F05948">
      <w:pPr>
        <w:pStyle w:val="FirstParagraph"/>
      </w:pPr>
      <w:r>
        <w:t xml:space="preserve">One Edu will be hosted on </w:t>
      </w:r>
      <w:r>
        <w:rPr>
          <w:b/>
          <w:bCs/>
        </w:rPr>
        <w:t>Microsoft Azure</w:t>
      </w:r>
      <w:r>
        <w:t xml:space="preserve"> as a secure, compliant, multi-tenant SaaS platform. The design is deliberately </w:t>
      </w:r>
      <w:r>
        <w:rPr>
          <w:b/>
          <w:bCs/>
        </w:rPr>
        <w:t>phased</w:t>
      </w:r>
      <w:r>
        <w:t xml:space="preserve"> t</w:t>
      </w:r>
      <w:r>
        <w:t>o control cost and risk:</w:t>
      </w:r>
    </w:p>
    <w:p w14:paraId="60A55BA0" w14:textId="77777777" w:rsidR="00DC2D1A" w:rsidRDefault="00F05948">
      <w:pPr>
        <w:pStyle w:val="Compact"/>
        <w:numPr>
          <w:ilvl w:val="0"/>
          <w:numId w:val="2"/>
        </w:numPr>
      </w:pPr>
      <w:r>
        <w:rPr>
          <w:b/>
          <w:bCs/>
        </w:rPr>
        <w:t>Launch (Phase 1):</w:t>
      </w:r>
      <w:r>
        <w:t xml:space="preserve"> a single Azure region hosting the first institution, built on managed </w:t>
      </w:r>
      <w:r>
        <w:rPr>
          <w:b/>
          <w:bCs/>
        </w:rPr>
        <w:t>Azure App Service</w:t>
      </w:r>
      <w:r>
        <w:t xml:space="preserve"> and </w:t>
      </w:r>
      <w:r>
        <w:rPr>
          <w:b/>
          <w:bCs/>
        </w:rPr>
        <w:t>Azure SQL Database</w:t>
      </w:r>
      <w:r>
        <w:t xml:space="preserve"> — a lean, production-grade footprint with high availability.</w:t>
      </w:r>
    </w:p>
    <w:p w14:paraId="60A55BA1" w14:textId="77777777" w:rsidR="00DC2D1A" w:rsidRDefault="00F05948">
      <w:pPr>
        <w:pStyle w:val="Compact"/>
        <w:numPr>
          <w:ilvl w:val="0"/>
          <w:numId w:val="2"/>
        </w:numPr>
      </w:pPr>
      <w:r>
        <w:rPr>
          <w:b/>
          <w:bCs/>
        </w:rPr>
        <w:t>Scale (future):</w:t>
      </w:r>
      <w:r>
        <w:t xml:space="preserve"> the </w:t>
      </w:r>
      <w:r>
        <w:rPr>
          <w:i/>
          <w:iCs/>
        </w:rPr>
        <w:t>same</w:t>
      </w:r>
      <w:r>
        <w:t xml:space="preserve"> blueprint is rep</w:t>
      </w:r>
      <w:r>
        <w:t xml:space="preserve">licated into additional geographic regions, giving each country its own data boundary. This proves the platform is </w:t>
      </w:r>
      <w:r>
        <w:rPr>
          <w:b/>
          <w:bCs/>
        </w:rPr>
        <w:t>expansion-ready</w:t>
      </w:r>
      <w:r>
        <w:t xml:space="preserve"> without re-architecture.</w:t>
      </w:r>
    </w:p>
    <w:p w14:paraId="60A55BA2" w14:textId="77777777" w:rsidR="00DC2D1A" w:rsidRDefault="00F05948">
      <w:pPr>
        <w:pStyle w:val="FirstParagraph"/>
      </w:pPr>
      <w:r>
        <w:t>Two architectures are presented separately in this document:</w:t>
      </w:r>
    </w:p>
    <w:p w14:paraId="60A55BA3" w14:textId="77777777" w:rsidR="00DC2D1A" w:rsidRDefault="00F05948">
      <w:pPr>
        <w:pStyle w:val="Compact"/>
        <w:numPr>
          <w:ilvl w:val="0"/>
          <w:numId w:val="3"/>
        </w:numPr>
      </w:pPr>
      <w:r>
        <w:rPr>
          <w:b/>
          <w:bCs/>
        </w:rPr>
        <w:t>Single-Region (Single-Tenant) Architect</w:t>
      </w:r>
      <w:r>
        <w:rPr>
          <w:b/>
          <w:bCs/>
        </w:rPr>
        <w:t>ure</w:t>
      </w:r>
      <w:r>
        <w:t xml:space="preserve"> — the day-one production environment (Section 5).</w:t>
      </w:r>
    </w:p>
    <w:p w14:paraId="60A55BA4" w14:textId="77777777" w:rsidR="00DC2D1A" w:rsidRDefault="00F05948">
      <w:pPr>
        <w:pStyle w:val="Compact"/>
        <w:numPr>
          <w:ilvl w:val="0"/>
          <w:numId w:val="3"/>
        </w:numPr>
      </w:pPr>
      <w:r>
        <w:rPr>
          <w:b/>
          <w:bCs/>
        </w:rPr>
        <w:t>Multi-Region (Multi-Tenant) Architecture</w:t>
      </w:r>
      <w:r>
        <w:t xml:space="preserve"> — the target operating model as the platform grows internationally (Section 6).</w:t>
      </w:r>
    </w:p>
    <w:p w14:paraId="60A55BA5" w14:textId="77777777" w:rsidR="00DC2D1A" w:rsidRDefault="00F05948">
      <w:pPr>
        <w:pStyle w:val="FirstParagraph"/>
      </w:pPr>
      <w:r>
        <w:t>The estimated monthly hosting + tooling cost (excluding staff) for the launch env</w:t>
      </w:r>
      <w:r>
        <w:t xml:space="preserve">ironment is summarised in Section 9 and detailed in the companion workbook </w:t>
      </w:r>
      <w:r>
        <w:rPr>
          <w:i/>
          <w:iCs/>
        </w:rPr>
        <w:t>CostEstimate-OneEdu-Board.xlsx</w:t>
      </w:r>
      <w:r>
        <w:t>.</w:t>
      </w:r>
    </w:p>
    <w:p w14:paraId="60A55BA6" w14:textId="77777777" w:rsidR="00DC2D1A" w:rsidRDefault="00F05948">
      <w:r>
        <w:pict w14:anchorId="60A55D2B">
          <v:rect id="_x0000_i1027" style="width:0;height:1.5pt" o:hralign="center" o:hrstd="t" o:hr="t"/>
        </w:pict>
      </w:r>
    </w:p>
    <w:p w14:paraId="60A55BA7" w14:textId="77777777" w:rsidR="00DC2D1A" w:rsidRDefault="00F05948">
      <w:pPr>
        <w:pStyle w:val="Heading2"/>
      </w:pPr>
      <w:bookmarkStart w:id="4" w:name="purpose-scope"/>
      <w:bookmarkEnd w:id="3"/>
      <w:r>
        <w:t>2. Purpose &amp; Scope</w:t>
      </w:r>
    </w:p>
    <w:p w14:paraId="60A55BA8" w14:textId="77777777" w:rsidR="00DC2D1A" w:rsidRDefault="00F05948">
      <w:pPr>
        <w:pStyle w:val="FirstParagraph"/>
      </w:pPr>
      <w:r>
        <w:rPr>
          <w:b/>
          <w:bCs/>
        </w:rPr>
        <w:t>Purpose.</w:t>
      </w:r>
      <w:r>
        <w:t xml:space="preserve"> To give the Board a clear, non-exhaustive view of how One Edu is hosted, why each major component exists, and how the d</w:t>
      </w:r>
      <w:r>
        <w:t>esign satisfies security, data-protection, availability and growth requirements.</w:t>
      </w:r>
    </w:p>
    <w:p w14:paraId="60A55BA9" w14:textId="77777777" w:rsidR="00DC2D1A" w:rsidRDefault="00F05948">
      <w:pPr>
        <w:pStyle w:val="BodyText"/>
      </w:pPr>
      <w:r>
        <w:rPr>
          <w:b/>
          <w:bCs/>
        </w:rPr>
        <w:t>In scope:</w:t>
      </w:r>
      <w:r>
        <w:t xml:space="preserve"> </w:t>
      </w:r>
      <w:r>
        <w:t>cloud hosting topology, core platform services, environments, security &amp; compliance posture, high-availability &amp; disaster recovery, and the expansion model.</w:t>
      </w:r>
    </w:p>
    <w:p w14:paraId="60A55BAA" w14:textId="77777777" w:rsidR="00DC2D1A" w:rsidRDefault="00F05948">
      <w:pPr>
        <w:pStyle w:val="BodyText"/>
      </w:pPr>
      <w:r>
        <w:rPr>
          <w:b/>
          <w:bCs/>
        </w:rPr>
        <w:t>Out of scope:</w:t>
      </w:r>
      <w:r>
        <w:t xml:space="preserve"> application feature design (covered by the SRS), detailed network IP plans, and day-r</w:t>
      </w:r>
      <w:r>
        <w:t>ate / staffing costs.</w:t>
      </w:r>
    </w:p>
    <w:p w14:paraId="60A55BAB" w14:textId="77777777" w:rsidR="00DC2D1A" w:rsidRDefault="00F05948">
      <w:r>
        <w:pict w14:anchorId="60A55D2C">
          <v:rect id="_x0000_i1028" style="width:0;height:1.5pt" o:hralign="center" o:hrstd="t" o:hr="t"/>
        </w:pict>
      </w:r>
    </w:p>
    <w:p w14:paraId="60A55BAC" w14:textId="77777777" w:rsidR="00DC2D1A" w:rsidRDefault="00F05948">
      <w:pPr>
        <w:pStyle w:val="Heading2"/>
      </w:pPr>
      <w:bookmarkStart w:id="5" w:name="architecture-principles"/>
      <w:bookmarkEnd w:id="4"/>
      <w:r>
        <w:t>3. Architecture Principles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DC2D1A" w14:paraId="60A55BB0" w14:textId="77777777" w:rsidTr="00DC2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0A55BAD" w14:textId="77777777" w:rsidR="00DC2D1A" w:rsidRDefault="00F05948">
            <w:pPr>
              <w:pStyle w:val="Compact"/>
            </w:pPr>
            <w:r>
              <w:t>#</w:t>
            </w:r>
          </w:p>
        </w:tc>
        <w:tc>
          <w:tcPr>
            <w:tcW w:w="2640" w:type="dxa"/>
          </w:tcPr>
          <w:p w14:paraId="60A55BAE" w14:textId="77777777" w:rsidR="00DC2D1A" w:rsidRDefault="00F05948">
            <w:pPr>
              <w:pStyle w:val="Compact"/>
            </w:pPr>
            <w:r>
              <w:t>Principle</w:t>
            </w:r>
          </w:p>
        </w:tc>
        <w:tc>
          <w:tcPr>
            <w:tcW w:w="2640" w:type="dxa"/>
          </w:tcPr>
          <w:p w14:paraId="60A55BAF" w14:textId="77777777" w:rsidR="00DC2D1A" w:rsidRDefault="00F05948">
            <w:pPr>
              <w:pStyle w:val="Compact"/>
            </w:pPr>
            <w:r>
              <w:t>What it means in practice</w:t>
            </w:r>
          </w:p>
        </w:tc>
      </w:tr>
      <w:tr w:rsidR="00DC2D1A" w14:paraId="60A55BB4" w14:textId="77777777">
        <w:tc>
          <w:tcPr>
            <w:tcW w:w="2640" w:type="dxa"/>
          </w:tcPr>
          <w:p w14:paraId="60A55BB1" w14:textId="77777777" w:rsidR="00DC2D1A" w:rsidRDefault="00F05948">
            <w:pPr>
              <w:pStyle w:val="Compact"/>
            </w:pPr>
            <w:r>
              <w:t>P1</w:t>
            </w:r>
          </w:p>
        </w:tc>
        <w:tc>
          <w:tcPr>
            <w:tcW w:w="2640" w:type="dxa"/>
          </w:tcPr>
          <w:p w14:paraId="60A55BB2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Managed-first</w:t>
            </w:r>
          </w:p>
        </w:tc>
        <w:tc>
          <w:tcPr>
            <w:tcW w:w="2640" w:type="dxa"/>
          </w:tcPr>
          <w:p w14:paraId="60A55BB3" w14:textId="77777777" w:rsidR="00DC2D1A" w:rsidRDefault="00F05948">
            <w:pPr>
              <w:pStyle w:val="Compact"/>
            </w:pPr>
            <w:r>
              <w:t>Prefer Azure platform (PaaS) services over self-managed servers — less to patch, operate and secure.</w:t>
            </w:r>
          </w:p>
        </w:tc>
      </w:tr>
      <w:tr w:rsidR="00DC2D1A" w14:paraId="60A55BB8" w14:textId="77777777">
        <w:tc>
          <w:tcPr>
            <w:tcW w:w="2640" w:type="dxa"/>
          </w:tcPr>
          <w:p w14:paraId="60A55BB5" w14:textId="77777777" w:rsidR="00DC2D1A" w:rsidRDefault="00F05948">
            <w:pPr>
              <w:pStyle w:val="Compact"/>
            </w:pPr>
            <w:r>
              <w:t>P2</w:t>
            </w:r>
          </w:p>
        </w:tc>
        <w:tc>
          <w:tcPr>
            <w:tcW w:w="2640" w:type="dxa"/>
          </w:tcPr>
          <w:p w14:paraId="60A55BB6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Secure &amp; compliant by design</w:t>
            </w:r>
          </w:p>
        </w:tc>
        <w:tc>
          <w:tcPr>
            <w:tcW w:w="2640" w:type="dxa"/>
          </w:tcPr>
          <w:p w14:paraId="60A55BB7" w14:textId="77777777" w:rsidR="00DC2D1A" w:rsidRDefault="00F05948">
            <w:pPr>
              <w:pStyle w:val="Compact"/>
            </w:pPr>
            <w:r>
              <w:t>Tenant isolatio</w:t>
            </w:r>
            <w:r>
              <w:t xml:space="preserve">n, encryption, </w:t>
            </w:r>
            <w:r>
              <w:lastRenderedPageBreak/>
              <w:t>and data-residency are built in from day one, not added later.</w:t>
            </w:r>
          </w:p>
        </w:tc>
      </w:tr>
      <w:tr w:rsidR="00DC2D1A" w14:paraId="60A55BBC" w14:textId="77777777">
        <w:tc>
          <w:tcPr>
            <w:tcW w:w="2640" w:type="dxa"/>
          </w:tcPr>
          <w:p w14:paraId="60A55BB9" w14:textId="77777777" w:rsidR="00DC2D1A" w:rsidRDefault="00F05948">
            <w:pPr>
              <w:pStyle w:val="Compact"/>
            </w:pPr>
            <w:r>
              <w:lastRenderedPageBreak/>
              <w:t>P3</w:t>
            </w:r>
          </w:p>
        </w:tc>
        <w:tc>
          <w:tcPr>
            <w:tcW w:w="2640" w:type="dxa"/>
          </w:tcPr>
          <w:p w14:paraId="60A55BBA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Phased investment</w:t>
            </w:r>
          </w:p>
        </w:tc>
        <w:tc>
          <w:tcPr>
            <w:tcW w:w="2640" w:type="dxa"/>
          </w:tcPr>
          <w:p w14:paraId="60A55BBB" w14:textId="77777777" w:rsidR="00DC2D1A" w:rsidRDefault="00F05948">
            <w:pPr>
              <w:pStyle w:val="Compact"/>
            </w:pPr>
            <w:r>
              <w:t>Pay for capability as modules go live; avoid over-provisioning at launch.</w:t>
            </w:r>
          </w:p>
        </w:tc>
      </w:tr>
      <w:tr w:rsidR="00DC2D1A" w14:paraId="60A55BC0" w14:textId="77777777">
        <w:tc>
          <w:tcPr>
            <w:tcW w:w="2640" w:type="dxa"/>
          </w:tcPr>
          <w:p w14:paraId="60A55BBD" w14:textId="77777777" w:rsidR="00DC2D1A" w:rsidRDefault="00F05948">
            <w:pPr>
              <w:pStyle w:val="Compact"/>
            </w:pPr>
            <w:r>
              <w:t>P4</w:t>
            </w:r>
          </w:p>
        </w:tc>
        <w:tc>
          <w:tcPr>
            <w:tcW w:w="2640" w:type="dxa"/>
          </w:tcPr>
          <w:p w14:paraId="60A55BBE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Expansion-ready</w:t>
            </w:r>
          </w:p>
        </w:tc>
        <w:tc>
          <w:tcPr>
            <w:tcW w:w="2640" w:type="dxa"/>
          </w:tcPr>
          <w:p w14:paraId="60A55BBF" w14:textId="77777777" w:rsidR="00DC2D1A" w:rsidRDefault="00F05948">
            <w:pPr>
              <w:pStyle w:val="Compact"/>
            </w:pPr>
            <w:r>
              <w:t>One regional blueprint, stamped per country — growth needs no redesign.</w:t>
            </w:r>
          </w:p>
        </w:tc>
      </w:tr>
      <w:tr w:rsidR="00DC2D1A" w14:paraId="60A55BC4" w14:textId="77777777">
        <w:tc>
          <w:tcPr>
            <w:tcW w:w="2640" w:type="dxa"/>
          </w:tcPr>
          <w:p w14:paraId="60A55BC1" w14:textId="77777777" w:rsidR="00DC2D1A" w:rsidRDefault="00F05948">
            <w:pPr>
              <w:pStyle w:val="Compact"/>
            </w:pPr>
            <w:r>
              <w:t>P5</w:t>
            </w:r>
          </w:p>
        </w:tc>
        <w:tc>
          <w:tcPr>
            <w:tcW w:w="2640" w:type="dxa"/>
          </w:tcPr>
          <w:p w14:paraId="60A55BC2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High availability</w:t>
            </w:r>
          </w:p>
        </w:tc>
        <w:tc>
          <w:tcPr>
            <w:tcW w:w="2640" w:type="dxa"/>
          </w:tcPr>
          <w:p w14:paraId="60A55BC3" w14:textId="77777777" w:rsidR="00DC2D1A" w:rsidRDefault="00F05948">
            <w:pPr>
              <w:pStyle w:val="Compact"/>
            </w:pPr>
            <w:r>
              <w:t>No single point of failure for production; automated recovery.</w:t>
            </w:r>
          </w:p>
        </w:tc>
      </w:tr>
      <w:tr w:rsidR="00DC2D1A" w14:paraId="60A55BC8" w14:textId="77777777">
        <w:tc>
          <w:tcPr>
            <w:tcW w:w="2640" w:type="dxa"/>
          </w:tcPr>
          <w:p w14:paraId="60A55BC5" w14:textId="77777777" w:rsidR="00DC2D1A" w:rsidRDefault="00F05948">
            <w:pPr>
              <w:pStyle w:val="Compact"/>
            </w:pPr>
            <w:r>
              <w:t>P6</w:t>
            </w:r>
          </w:p>
        </w:tc>
        <w:tc>
          <w:tcPr>
            <w:tcW w:w="2640" w:type="dxa"/>
          </w:tcPr>
          <w:p w14:paraId="60A55BC6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One core technology set</w:t>
            </w:r>
          </w:p>
        </w:tc>
        <w:tc>
          <w:tcPr>
            <w:tcW w:w="2640" w:type="dxa"/>
          </w:tcPr>
          <w:p w14:paraId="60A55BC7" w14:textId="77777777" w:rsidR="00DC2D1A" w:rsidRDefault="00F05948">
            <w:pPr>
              <w:pStyle w:val="Compact"/>
            </w:pPr>
            <w:r>
              <w:t>Standardise on Azure App Service + Azure SQL to keep the team’s operating skills focused.</w:t>
            </w:r>
          </w:p>
        </w:tc>
      </w:tr>
    </w:tbl>
    <w:p w14:paraId="60A55BC9" w14:textId="77777777" w:rsidR="00DC2D1A" w:rsidRDefault="00F05948">
      <w:r>
        <w:pict w14:anchorId="60A55D2D">
          <v:rect id="_x0000_i1029" style="width:0;height:1.5pt" o:hralign="center" o:hrstd="t" o:hr="t"/>
        </w:pict>
      </w:r>
    </w:p>
    <w:p w14:paraId="60A55BCA" w14:textId="77777777" w:rsidR="00DC2D1A" w:rsidRDefault="00F05948">
      <w:pPr>
        <w:pStyle w:val="Heading2"/>
      </w:pPr>
      <w:bookmarkStart w:id="6" w:name="solution-overview"/>
      <w:bookmarkEnd w:id="5"/>
      <w:r>
        <w:t>4. Solution Overview</w:t>
      </w:r>
    </w:p>
    <w:p w14:paraId="60A55BCB" w14:textId="77777777" w:rsidR="00DC2D1A" w:rsidRDefault="00F05948">
      <w:pPr>
        <w:pStyle w:val="FirstParagraph"/>
      </w:pPr>
      <w:r>
        <w:t xml:space="preserve">One Edu is delivered through </w:t>
      </w:r>
      <w:r>
        <w:rPr>
          <w:b/>
          <w:bCs/>
        </w:rPr>
        <w:t>native mobile apps (iOS/Android)</w:t>
      </w:r>
      <w:r>
        <w:t xml:space="preserve"> and a </w:t>
      </w:r>
      <w:r>
        <w:rPr>
          <w:b/>
          <w:bCs/>
        </w:rPr>
        <w:t>responsive web app</w:t>
      </w:r>
      <w:r>
        <w:t xml:space="preserve">, all served from a hardened Azure environment. Traffic </w:t>
      </w:r>
      <w:r>
        <w:t>enters through a global edge with a Web Application Firewall, is processed by the application tier, and reads/writes a securely isolated data tier. Supporting services provide identity, notifications, AI, monitoring and security.</w:t>
      </w:r>
    </w:p>
    <w:p w14:paraId="60A55BCC" w14:textId="77777777" w:rsidR="00DC2D1A" w:rsidRDefault="00F05948">
      <w:pPr>
        <w:pStyle w:val="BodyText"/>
      </w:pPr>
      <w:r>
        <w:t xml:space="preserve">The platform is organised </w:t>
      </w:r>
      <w:r>
        <w:t xml:space="preserve">into a </w:t>
      </w:r>
      <w:r>
        <w:rPr>
          <w:b/>
          <w:bCs/>
        </w:rPr>
        <w:t>Phase 1 (launch)</w:t>
      </w:r>
      <w:r>
        <w:t xml:space="preserve"> core and a </w:t>
      </w:r>
      <w:r>
        <w:rPr>
          <w:b/>
          <w:bCs/>
        </w:rPr>
        <w:t>Phase 2 (growth)</w:t>
      </w:r>
      <w:r>
        <w:t xml:space="preserve"> set of services that are switched on as the corresponding product modules are released.</w:t>
      </w:r>
    </w:p>
    <w:p w14:paraId="60A55BCD" w14:textId="77777777" w:rsidR="00DC2D1A" w:rsidRDefault="00F05948">
      <w:r>
        <w:pict w14:anchorId="60A55D2E">
          <v:rect id="_x0000_i1030" style="width:0;height:1.5pt" o:hralign="center" o:hrstd="t" o:hr="t"/>
        </w:pict>
      </w:r>
    </w:p>
    <w:p w14:paraId="60A55BCE" w14:textId="77777777" w:rsidR="00DC2D1A" w:rsidRDefault="00F05948">
      <w:pPr>
        <w:pStyle w:val="Heading2"/>
      </w:pPr>
      <w:bookmarkStart w:id="7" w:name="single-region-single-tenant-architecture"/>
      <w:bookmarkEnd w:id="6"/>
      <w:r>
        <w:t>5. Single-Region (Single-Tenant) Architecture</w:t>
      </w:r>
    </w:p>
    <w:p w14:paraId="60A55BCF" w14:textId="77777777" w:rsidR="00DC2D1A" w:rsidRDefault="00F05948">
      <w:pPr>
        <w:pStyle w:val="FirstParagraph"/>
      </w:pPr>
      <w:r>
        <w:t xml:space="preserve">This is the </w:t>
      </w:r>
      <w:r>
        <w:rPr>
          <w:b/>
          <w:bCs/>
        </w:rPr>
        <w:t>day-one production environment</w:t>
      </w:r>
      <w:r>
        <w:t xml:space="preserve"> — one Azure region hostin</w:t>
      </w:r>
      <w:r>
        <w:t>g the first institution (~5,000 students).</w:t>
      </w:r>
    </w:p>
    <w:p w14:paraId="60A55BD0" w14:textId="77777777" w:rsidR="00DC2D1A" w:rsidRDefault="00DC2D1A">
      <w:pPr>
        <w:sectPr w:rsidR="00DC2D1A">
          <w:footerReference w:type="default" r:id="rId7"/>
          <w:pgSz w:w="12240" w:h="15840"/>
          <w:pgMar w:top="1440" w:right="1440" w:bottom="1440" w:left="1440" w:header="720" w:footer="720" w:gutter="0"/>
          <w:cols w:space="720"/>
        </w:sectPr>
      </w:pPr>
    </w:p>
    <w:p w14:paraId="60A55BD1" w14:textId="77777777" w:rsidR="00DC2D1A" w:rsidRDefault="00F05948">
      <w:pPr>
        <w:pStyle w:val="CaptionedFigure"/>
      </w:pPr>
      <w:r>
        <w:rPr>
          <w:noProof/>
        </w:rPr>
        <w:lastRenderedPageBreak/>
        <w:drawing>
          <wp:inline distT="0" distB="0" distL="0" distR="0" wp14:anchorId="60A55D2F" wp14:editId="60A55D30">
            <wp:extent cx="5334000" cy="3060388"/>
            <wp:effectExtent l="0" t="0" r="0" b="0"/>
            <wp:docPr id="16" name="Picture" descr="Single-region hosting architecture for One Ed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images/azure-architectur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0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A55BD2" w14:textId="77777777" w:rsidR="00DC2D1A" w:rsidRDefault="00F05948">
      <w:pPr>
        <w:pStyle w:val="ImageCaption"/>
      </w:pPr>
      <w:r>
        <w:t>Single-region hosting architecture for One Edu</w:t>
      </w:r>
    </w:p>
    <w:p w14:paraId="60A55BD3" w14:textId="77777777" w:rsidR="00DC2D1A" w:rsidRDefault="00F05948">
      <w:pPr>
        <w:pStyle w:val="BodyText"/>
      </w:pPr>
      <w:r>
        <w:rPr>
          <w:i/>
          <w:iCs/>
        </w:rPr>
        <w:t>Figure 1 — Single-region architecture. Services inside the amber zone are Phase 2 (activated as each module goes live); everything else is the Phase 1 launch.</w:t>
      </w:r>
    </w:p>
    <w:p w14:paraId="60A55BD4" w14:textId="77777777" w:rsidR="00DC2D1A" w:rsidRDefault="00DC2D1A">
      <w:pPr>
        <w:sectPr w:rsidR="00DC2D1A">
          <w:footerReference w:type="default" r:id="rId9"/>
          <w:pgSz w:w="15840" w:h="12240" w:orient="landscape"/>
          <w:pgMar w:top="720" w:right="720" w:bottom="720" w:left="720" w:header="720" w:footer="720" w:gutter="0"/>
          <w:cols w:space="720"/>
        </w:sectPr>
      </w:pPr>
    </w:p>
    <w:p w14:paraId="60A55BD5" w14:textId="77777777" w:rsidR="00DC2D1A" w:rsidRDefault="00F05948">
      <w:pPr>
        <w:pStyle w:val="Heading3"/>
      </w:pPr>
      <w:bookmarkStart w:id="8" w:name="how-it-works-request-flow"/>
      <w:r>
        <w:lastRenderedPageBreak/>
        <w:t>5.1 How it works (requ</w:t>
      </w:r>
      <w:r>
        <w:t>est flow)</w:t>
      </w:r>
    </w:p>
    <w:p w14:paraId="60A55BD6" w14:textId="77777777" w:rsidR="00DC2D1A" w:rsidRDefault="00F05948">
      <w:pPr>
        <w:pStyle w:val="Compact"/>
        <w:numPr>
          <w:ilvl w:val="0"/>
          <w:numId w:val="4"/>
        </w:numPr>
      </w:pPr>
      <w:r>
        <w:t xml:space="preserve">Users on the </w:t>
      </w:r>
      <w:r>
        <w:rPr>
          <w:b/>
          <w:bCs/>
        </w:rPr>
        <w:t>mobile app</w:t>
      </w:r>
      <w:r>
        <w:t xml:space="preserve"> or </w:t>
      </w:r>
      <w:r>
        <w:rPr>
          <w:b/>
          <w:bCs/>
        </w:rPr>
        <w:t>web app</w:t>
      </w:r>
      <w:r>
        <w:t xml:space="preserve"> connect over HTTPS to </w:t>
      </w:r>
      <w:r>
        <w:rPr>
          <w:b/>
          <w:bCs/>
        </w:rPr>
        <w:t>Azure Front Door</w:t>
      </w:r>
      <w:r>
        <w:t xml:space="preserve">, which terminates TLS and applies the </w:t>
      </w:r>
      <w:r>
        <w:rPr>
          <w:b/>
          <w:bCs/>
        </w:rPr>
        <w:t>Web Application Firewall</w:t>
      </w:r>
      <w:r>
        <w:t>.</w:t>
      </w:r>
    </w:p>
    <w:p w14:paraId="60A55BD7" w14:textId="77777777" w:rsidR="00DC2D1A" w:rsidRDefault="00F05948">
      <w:pPr>
        <w:pStyle w:val="Compact"/>
        <w:numPr>
          <w:ilvl w:val="0"/>
          <w:numId w:val="4"/>
        </w:numPr>
      </w:pPr>
      <w:r>
        <w:t xml:space="preserve">Front Door routes to </w:t>
      </w:r>
      <w:r>
        <w:rPr>
          <w:b/>
          <w:bCs/>
        </w:rPr>
        <w:t>Azure App Service</w:t>
      </w:r>
      <w:r>
        <w:t>, which runs the application (server-rendered UI + API).</w:t>
      </w:r>
    </w:p>
    <w:p w14:paraId="60A55BD8" w14:textId="77777777" w:rsidR="00DC2D1A" w:rsidRDefault="00F05948">
      <w:pPr>
        <w:pStyle w:val="Compact"/>
        <w:numPr>
          <w:ilvl w:val="0"/>
          <w:numId w:val="4"/>
        </w:numPr>
      </w:pPr>
      <w:r>
        <w:t>The app authe</w:t>
      </w:r>
      <w:r>
        <w:t xml:space="preserve">nticates users via </w:t>
      </w:r>
      <w:r>
        <w:rPr>
          <w:b/>
          <w:bCs/>
        </w:rPr>
        <w:t>Microsoft Entra External ID</w:t>
      </w:r>
      <w:r>
        <w:t xml:space="preserve"> (sign-in + multi-factor authentication).</w:t>
      </w:r>
    </w:p>
    <w:p w14:paraId="60A55BD9" w14:textId="77777777" w:rsidR="00DC2D1A" w:rsidRDefault="00F05948">
      <w:pPr>
        <w:pStyle w:val="Compact"/>
        <w:numPr>
          <w:ilvl w:val="0"/>
          <w:numId w:val="4"/>
        </w:numPr>
      </w:pPr>
      <w:r>
        <w:t xml:space="preserve">The app reads and writes the </w:t>
      </w:r>
      <w:r>
        <w:rPr>
          <w:b/>
          <w:bCs/>
        </w:rPr>
        <w:t>data tier</w:t>
      </w:r>
      <w:r>
        <w:t xml:space="preserve"> over private connections: </w:t>
      </w:r>
      <w:r>
        <w:rPr>
          <w:b/>
          <w:bCs/>
        </w:rPr>
        <w:t>Azure SQL</w:t>
      </w:r>
      <w:r>
        <w:t xml:space="preserve"> (tenant data, with Row-Level Security), </w:t>
      </w:r>
      <w:r>
        <w:rPr>
          <w:b/>
          <w:bCs/>
        </w:rPr>
        <w:t>Blob Storage</w:t>
      </w:r>
      <w:r>
        <w:t xml:space="preserve"> (files + immutable audit log) and </w:t>
      </w:r>
      <w:r>
        <w:rPr>
          <w:b/>
          <w:bCs/>
        </w:rPr>
        <w:t>Key Vault</w:t>
      </w:r>
      <w:r>
        <w:t xml:space="preserve"> (secrets and encryption keys).</w:t>
      </w:r>
    </w:p>
    <w:p w14:paraId="60A55BDA" w14:textId="77777777" w:rsidR="00DC2D1A" w:rsidRDefault="00F05948">
      <w:pPr>
        <w:pStyle w:val="Compact"/>
        <w:numPr>
          <w:ilvl w:val="0"/>
          <w:numId w:val="4"/>
        </w:numPr>
      </w:pPr>
      <w:r>
        <w:rPr>
          <w:b/>
          <w:bCs/>
        </w:rPr>
        <w:t>Communication Services</w:t>
      </w:r>
      <w:r>
        <w:t xml:space="preserve"> sends email/SMS/OTP; </w:t>
      </w:r>
      <w:r>
        <w:rPr>
          <w:b/>
          <w:bCs/>
        </w:rPr>
        <w:t>App Insights / Log Analytics</w:t>
      </w:r>
      <w:r>
        <w:t xml:space="preserve"> and </w:t>
      </w:r>
      <w:r>
        <w:rPr>
          <w:b/>
          <w:bCs/>
        </w:rPr>
        <w:t>Defender for Cloud</w:t>
      </w:r>
      <w:r>
        <w:t xml:space="preserve"> provide monitoring and threat detection.</w:t>
      </w:r>
    </w:p>
    <w:p w14:paraId="60A55BDB" w14:textId="77777777" w:rsidR="00DC2D1A" w:rsidRDefault="00F05948">
      <w:pPr>
        <w:pStyle w:val="Compact"/>
        <w:numPr>
          <w:ilvl w:val="0"/>
          <w:numId w:val="4"/>
        </w:numPr>
      </w:pPr>
      <w:r>
        <w:t xml:space="preserve">As modules launch, the </w:t>
      </w:r>
      <w:r>
        <w:rPr>
          <w:b/>
          <w:bCs/>
        </w:rPr>
        <w:t>Phase 2</w:t>
      </w:r>
      <w:r>
        <w:t xml:space="preserve"> services (real-time messaging, caching, async j</w:t>
      </w:r>
      <w:r>
        <w:t>obs, push notifications, AI) are enabled and the app pushes updates back to devices (push via APNS/FCM, live updates via WebSocket).</w:t>
      </w:r>
    </w:p>
    <w:p w14:paraId="60A55BDC" w14:textId="77777777" w:rsidR="00DC2D1A" w:rsidRDefault="00F05948">
      <w:pPr>
        <w:pStyle w:val="Heading3"/>
      </w:pPr>
      <w:bookmarkStart w:id="9" w:name="component-briefs-phase-1-launch"/>
      <w:bookmarkEnd w:id="8"/>
      <w:r>
        <w:t>5.2 Component briefs — Phase 1 (launch)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DC2D1A" w14:paraId="60A55BE0" w14:textId="77777777" w:rsidTr="00DC2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0A55BDD" w14:textId="77777777" w:rsidR="00DC2D1A" w:rsidRDefault="00F05948">
            <w:pPr>
              <w:pStyle w:val="Compact"/>
            </w:pPr>
            <w:r>
              <w:t>Component</w:t>
            </w:r>
          </w:p>
        </w:tc>
        <w:tc>
          <w:tcPr>
            <w:tcW w:w="2640" w:type="dxa"/>
          </w:tcPr>
          <w:p w14:paraId="60A55BDE" w14:textId="77777777" w:rsidR="00DC2D1A" w:rsidRDefault="00F05948">
            <w:pPr>
              <w:pStyle w:val="Compact"/>
            </w:pPr>
            <w:r>
              <w:t>Azure service</w:t>
            </w:r>
          </w:p>
        </w:tc>
        <w:tc>
          <w:tcPr>
            <w:tcW w:w="2640" w:type="dxa"/>
          </w:tcPr>
          <w:p w14:paraId="60A55BDF" w14:textId="77777777" w:rsidR="00DC2D1A" w:rsidRDefault="00F05948">
            <w:pPr>
              <w:pStyle w:val="Compact"/>
            </w:pPr>
            <w:r>
              <w:t>Role / why it’s here</w:t>
            </w:r>
          </w:p>
        </w:tc>
      </w:tr>
      <w:tr w:rsidR="00DC2D1A" w14:paraId="60A55BE4" w14:textId="77777777">
        <w:tc>
          <w:tcPr>
            <w:tcW w:w="2640" w:type="dxa"/>
          </w:tcPr>
          <w:p w14:paraId="60A55BE1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Edge &amp; firewall</w:t>
            </w:r>
          </w:p>
        </w:tc>
        <w:tc>
          <w:tcPr>
            <w:tcW w:w="2640" w:type="dxa"/>
          </w:tcPr>
          <w:p w14:paraId="60A55BE2" w14:textId="77777777" w:rsidR="00DC2D1A" w:rsidRDefault="00F05948">
            <w:pPr>
              <w:pStyle w:val="Compact"/>
            </w:pPr>
            <w:r>
              <w:t>Azure Front Door + WAF</w:t>
            </w:r>
          </w:p>
        </w:tc>
        <w:tc>
          <w:tcPr>
            <w:tcW w:w="2640" w:type="dxa"/>
          </w:tcPr>
          <w:p w14:paraId="60A55BE3" w14:textId="77777777" w:rsidR="00DC2D1A" w:rsidRDefault="00F05948">
            <w:pPr>
              <w:pStyle w:val="Compact"/>
            </w:pPr>
            <w:r>
              <w:t>Single secure entry point; TLS, global routing, blocks common web attacks (OWASP).</w:t>
            </w:r>
          </w:p>
        </w:tc>
      </w:tr>
      <w:tr w:rsidR="00DC2D1A" w14:paraId="60A55BE8" w14:textId="77777777">
        <w:tc>
          <w:tcPr>
            <w:tcW w:w="2640" w:type="dxa"/>
          </w:tcPr>
          <w:p w14:paraId="60A55BE5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Application tier</w:t>
            </w:r>
          </w:p>
        </w:tc>
        <w:tc>
          <w:tcPr>
            <w:tcW w:w="2640" w:type="dxa"/>
          </w:tcPr>
          <w:p w14:paraId="60A55BE6" w14:textId="77777777" w:rsidR="00DC2D1A" w:rsidRDefault="00F05948">
            <w:pPr>
              <w:pStyle w:val="Compact"/>
            </w:pPr>
            <w:r>
              <w:t>Azure App Service (Premium v3)</w:t>
            </w:r>
          </w:p>
        </w:tc>
        <w:tc>
          <w:tcPr>
            <w:tcW w:w="2640" w:type="dxa"/>
          </w:tcPr>
          <w:p w14:paraId="60A55BE7" w14:textId="77777777" w:rsidR="00DC2D1A" w:rsidRDefault="00F05948">
            <w:pPr>
              <w:pStyle w:val="Compact"/>
            </w:pPr>
            <w:r>
              <w:t>Runs the web/API workload; auto-scales; zone-redundant for HA.</w:t>
            </w:r>
          </w:p>
        </w:tc>
      </w:tr>
      <w:tr w:rsidR="00DC2D1A" w14:paraId="60A55BEC" w14:textId="77777777">
        <w:tc>
          <w:tcPr>
            <w:tcW w:w="2640" w:type="dxa"/>
          </w:tcPr>
          <w:p w14:paraId="60A55BE9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Identity</w:t>
            </w:r>
          </w:p>
        </w:tc>
        <w:tc>
          <w:tcPr>
            <w:tcW w:w="2640" w:type="dxa"/>
          </w:tcPr>
          <w:p w14:paraId="60A55BEA" w14:textId="77777777" w:rsidR="00DC2D1A" w:rsidRDefault="00F05948">
            <w:pPr>
              <w:pStyle w:val="Compact"/>
            </w:pPr>
            <w:r>
              <w:t>Microsoft Entra External ID</w:t>
            </w:r>
          </w:p>
        </w:tc>
        <w:tc>
          <w:tcPr>
            <w:tcW w:w="2640" w:type="dxa"/>
          </w:tcPr>
          <w:p w14:paraId="60A55BEB" w14:textId="77777777" w:rsidR="00DC2D1A" w:rsidRDefault="00F05948">
            <w:pPr>
              <w:pStyle w:val="Compact"/>
            </w:pPr>
            <w:r>
              <w:t xml:space="preserve">Sign-in with </w:t>
            </w:r>
            <w:r>
              <w:rPr>
                <w:b/>
                <w:bCs/>
              </w:rPr>
              <w:t>social logins (Google, Apple, Microsoft/Outlook, Facebook)</w:t>
            </w:r>
            <w:r>
              <w:t xml:space="preserve"> + enterprise SSO; enforced MFA for staff/admins.</w:t>
            </w:r>
          </w:p>
        </w:tc>
      </w:tr>
      <w:tr w:rsidR="00DC2D1A" w14:paraId="60A55BF0" w14:textId="77777777">
        <w:tc>
          <w:tcPr>
            <w:tcW w:w="2640" w:type="dxa"/>
          </w:tcPr>
          <w:p w14:paraId="60A55BED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Primary database</w:t>
            </w:r>
          </w:p>
        </w:tc>
        <w:tc>
          <w:tcPr>
            <w:tcW w:w="2640" w:type="dxa"/>
          </w:tcPr>
          <w:p w14:paraId="60A55BEE" w14:textId="77777777" w:rsidR="00DC2D1A" w:rsidRDefault="00F05948">
            <w:pPr>
              <w:pStyle w:val="Compact"/>
            </w:pPr>
            <w:r>
              <w:t>Azure SQL Database</w:t>
            </w:r>
          </w:p>
        </w:tc>
        <w:tc>
          <w:tcPr>
            <w:tcW w:w="2640" w:type="dxa"/>
          </w:tcPr>
          <w:p w14:paraId="60A55BEF" w14:textId="77777777" w:rsidR="00DC2D1A" w:rsidRDefault="00F05948">
            <w:pPr>
              <w:pStyle w:val="Compact"/>
            </w:pPr>
            <w:r>
              <w:t xml:space="preserve">Stores all institution data; </w:t>
            </w:r>
            <w:r>
              <w:rPr>
                <w:b/>
                <w:bCs/>
              </w:rPr>
              <w:t>Row-Level Security</w:t>
            </w:r>
            <w:r>
              <w:t xml:space="preserve"> keeps tenants isolated; built-in HA.</w:t>
            </w:r>
          </w:p>
        </w:tc>
      </w:tr>
      <w:tr w:rsidR="00DC2D1A" w14:paraId="60A55BF4" w14:textId="77777777">
        <w:tc>
          <w:tcPr>
            <w:tcW w:w="2640" w:type="dxa"/>
          </w:tcPr>
          <w:p w14:paraId="60A55BF1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File storage</w:t>
            </w:r>
          </w:p>
        </w:tc>
        <w:tc>
          <w:tcPr>
            <w:tcW w:w="2640" w:type="dxa"/>
          </w:tcPr>
          <w:p w14:paraId="60A55BF2" w14:textId="77777777" w:rsidR="00DC2D1A" w:rsidRDefault="00F05948">
            <w:pPr>
              <w:pStyle w:val="Compact"/>
            </w:pPr>
            <w:r>
              <w:t>Azure Blob Storage</w:t>
            </w:r>
          </w:p>
        </w:tc>
        <w:tc>
          <w:tcPr>
            <w:tcW w:w="2640" w:type="dxa"/>
          </w:tcPr>
          <w:p w14:paraId="60A55BF3" w14:textId="77777777" w:rsidR="00DC2D1A" w:rsidRDefault="00F05948">
            <w:pPr>
              <w:pStyle w:val="Compact"/>
            </w:pPr>
            <w:r>
              <w:t xml:space="preserve">Documents/media; a write-once container holds the tamper-evident </w:t>
            </w:r>
            <w:r>
              <w:rPr>
                <w:b/>
                <w:bCs/>
              </w:rPr>
              <w:t>audit log</w:t>
            </w:r>
            <w:r>
              <w:t>.</w:t>
            </w:r>
          </w:p>
        </w:tc>
      </w:tr>
      <w:tr w:rsidR="00DC2D1A" w14:paraId="60A55BF8" w14:textId="77777777">
        <w:tc>
          <w:tcPr>
            <w:tcW w:w="2640" w:type="dxa"/>
          </w:tcPr>
          <w:p w14:paraId="60A55BF5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Secrets &amp; keys</w:t>
            </w:r>
          </w:p>
        </w:tc>
        <w:tc>
          <w:tcPr>
            <w:tcW w:w="2640" w:type="dxa"/>
          </w:tcPr>
          <w:p w14:paraId="60A55BF6" w14:textId="77777777" w:rsidR="00DC2D1A" w:rsidRDefault="00F05948">
            <w:pPr>
              <w:pStyle w:val="Compact"/>
            </w:pPr>
            <w:r>
              <w:t>Azure Key Vault</w:t>
            </w:r>
          </w:p>
        </w:tc>
        <w:tc>
          <w:tcPr>
            <w:tcW w:w="2640" w:type="dxa"/>
          </w:tcPr>
          <w:p w14:paraId="60A55BF7" w14:textId="77777777" w:rsidR="00DC2D1A" w:rsidRDefault="00F05948">
            <w:pPr>
              <w:pStyle w:val="Compact"/>
            </w:pPr>
            <w:r>
              <w:t>Central, encrypted store for secrets and per-tenant encryption keys.</w:t>
            </w:r>
          </w:p>
        </w:tc>
      </w:tr>
      <w:tr w:rsidR="00DC2D1A" w14:paraId="60A55BFC" w14:textId="77777777">
        <w:tc>
          <w:tcPr>
            <w:tcW w:w="2640" w:type="dxa"/>
          </w:tcPr>
          <w:p w14:paraId="60A55BF9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Messaging</w:t>
            </w:r>
          </w:p>
        </w:tc>
        <w:tc>
          <w:tcPr>
            <w:tcW w:w="2640" w:type="dxa"/>
          </w:tcPr>
          <w:p w14:paraId="60A55BFA" w14:textId="77777777" w:rsidR="00DC2D1A" w:rsidRDefault="00F05948">
            <w:pPr>
              <w:pStyle w:val="Compact"/>
            </w:pPr>
            <w:r>
              <w:t xml:space="preserve">Azure Communication </w:t>
            </w:r>
            <w:r>
              <w:lastRenderedPageBreak/>
              <w:t>Services</w:t>
            </w:r>
          </w:p>
        </w:tc>
        <w:tc>
          <w:tcPr>
            <w:tcW w:w="2640" w:type="dxa"/>
          </w:tcPr>
          <w:p w14:paraId="60A55BFB" w14:textId="77777777" w:rsidR="00DC2D1A" w:rsidRDefault="00F05948">
            <w:pPr>
              <w:pStyle w:val="Compact"/>
            </w:pPr>
            <w:r>
              <w:lastRenderedPageBreak/>
              <w:t xml:space="preserve">Email, SMS and one-time </w:t>
            </w:r>
            <w:r>
              <w:lastRenderedPageBreak/>
              <w:t>passcodes (e.g. enrolment confirmations).</w:t>
            </w:r>
          </w:p>
        </w:tc>
      </w:tr>
      <w:tr w:rsidR="00DC2D1A" w14:paraId="60A55C00" w14:textId="77777777">
        <w:tc>
          <w:tcPr>
            <w:tcW w:w="2640" w:type="dxa"/>
          </w:tcPr>
          <w:p w14:paraId="60A55BFD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lastRenderedPageBreak/>
              <w:t>Monitoring</w:t>
            </w:r>
          </w:p>
        </w:tc>
        <w:tc>
          <w:tcPr>
            <w:tcW w:w="2640" w:type="dxa"/>
          </w:tcPr>
          <w:p w14:paraId="60A55BFE" w14:textId="77777777" w:rsidR="00DC2D1A" w:rsidRDefault="00F05948">
            <w:pPr>
              <w:pStyle w:val="Compact"/>
            </w:pPr>
            <w:r>
              <w:t>App Insights + Log Analytics</w:t>
            </w:r>
          </w:p>
        </w:tc>
        <w:tc>
          <w:tcPr>
            <w:tcW w:w="2640" w:type="dxa"/>
          </w:tcPr>
          <w:p w14:paraId="60A55BFF" w14:textId="77777777" w:rsidR="00DC2D1A" w:rsidRDefault="00F05948">
            <w:pPr>
              <w:pStyle w:val="Compact"/>
            </w:pPr>
            <w:r>
              <w:t>End-to-end tracing, dashboards, alerting</w:t>
            </w:r>
            <w:r>
              <w:t>, and long-term audit retention.</w:t>
            </w:r>
          </w:p>
        </w:tc>
      </w:tr>
      <w:tr w:rsidR="00DC2D1A" w14:paraId="60A55C04" w14:textId="77777777">
        <w:tc>
          <w:tcPr>
            <w:tcW w:w="2640" w:type="dxa"/>
          </w:tcPr>
          <w:p w14:paraId="60A55C01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Security posture</w:t>
            </w:r>
          </w:p>
        </w:tc>
        <w:tc>
          <w:tcPr>
            <w:tcW w:w="2640" w:type="dxa"/>
          </w:tcPr>
          <w:p w14:paraId="60A55C02" w14:textId="77777777" w:rsidR="00DC2D1A" w:rsidRDefault="00F05948">
            <w:pPr>
              <w:pStyle w:val="Compact"/>
            </w:pPr>
            <w:r>
              <w:t>Microsoft Defender for Cloud</w:t>
            </w:r>
          </w:p>
        </w:tc>
        <w:tc>
          <w:tcPr>
            <w:tcW w:w="2640" w:type="dxa"/>
          </w:tcPr>
          <w:p w14:paraId="60A55C03" w14:textId="77777777" w:rsidR="00DC2D1A" w:rsidRDefault="00F05948">
            <w:pPr>
              <w:pStyle w:val="Compact"/>
            </w:pPr>
            <w:r>
              <w:t>Continuous threat detection across app, database and storage.</w:t>
            </w:r>
          </w:p>
        </w:tc>
      </w:tr>
      <w:tr w:rsidR="00DC2D1A" w14:paraId="60A55C08" w14:textId="77777777">
        <w:tc>
          <w:tcPr>
            <w:tcW w:w="2640" w:type="dxa"/>
          </w:tcPr>
          <w:p w14:paraId="60A55C05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Backup</w:t>
            </w:r>
          </w:p>
        </w:tc>
        <w:tc>
          <w:tcPr>
            <w:tcW w:w="2640" w:type="dxa"/>
          </w:tcPr>
          <w:p w14:paraId="60A55C06" w14:textId="77777777" w:rsidR="00DC2D1A" w:rsidRDefault="00F05948">
            <w:pPr>
              <w:pStyle w:val="Compact"/>
            </w:pPr>
            <w:r>
              <w:t>Azure SQL PITR</w:t>
            </w:r>
          </w:p>
        </w:tc>
        <w:tc>
          <w:tcPr>
            <w:tcW w:w="2640" w:type="dxa"/>
          </w:tcPr>
          <w:p w14:paraId="60A55C07" w14:textId="77777777" w:rsidR="00DC2D1A" w:rsidRDefault="00F05948">
            <w:pPr>
              <w:pStyle w:val="Compact"/>
            </w:pPr>
            <w:r>
              <w:t>Automated point-in-time recovery.</w:t>
            </w:r>
          </w:p>
        </w:tc>
      </w:tr>
    </w:tbl>
    <w:p w14:paraId="60A55C09" w14:textId="77777777" w:rsidR="00DC2D1A" w:rsidRDefault="00F05948">
      <w:pPr>
        <w:pStyle w:val="Heading3"/>
      </w:pPr>
      <w:bookmarkStart w:id="10" w:name="X17fcd7f0600d70f5ca6322dfd3848a7955fc42d"/>
      <w:bookmarkEnd w:id="9"/>
      <w:r>
        <w:t>5.3 Component briefs — Phase 2 (activated as modules lau</w:t>
      </w:r>
      <w:r>
        <w:t>nch)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DC2D1A" w14:paraId="60A55C0D" w14:textId="77777777" w:rsidTr="00DC2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0A55C0A" w14:textId="77777777" w:rsidR="00DC2D1A" w:rsidRDefault="00F05948">
            <w:pPr>
              <w:pStyle w:val="Compact"/>
            </w:pPr>
            <w:r>
              <w:t>Component</w:t>
            </w:r>
          </w:p>
        </w:tc>
        <w:tc>
          <w:tcPr>
            <w:tcW w:w="2640" w:type="dxa"/>
          </w:tcPr>
          <w:p w14:paraId="60A55C0B" w14:textId="77777777" w:rsidR="00DC2D1A" w:rsidRDefault="00F05948">
            <w:pPr>
              <w:pStyle w:val="Compact"/>
            </w:pPr>
            <w:r>
              <w:t>Azure service</w:t>
            </w:r>
          </w:p>
        </w:tc>
        <w:tc>
          <w:tcPr>
            <w:tcW w:w="2640" w:type="dxa"/>
          </w:tcPr>
          <w:p w14:paraId="60A55C0C" w14:textId="77777777" w:rsidR="00DC2D1A" w:rsidRDefault="00F05948">
            <w:pPr>
              <w:pStyle w:val="Compact"/>
            </w:pPr>
            <w:r>
              <w:t>Activated for</w:t>
            </w:r>
          </w:p>
        </w:tc>
      </w:tr>
      <w:tr w:rsidR="00DC2D1A" w14:paraId="60A55C11" w14:textId="77777777">
        <w:tc>
          <w:tcPr>
            <w:tcW w:w="2640" w:type="dxa"/>
          </w:tcPr>
          <w:p w14:paraId="60A55C0E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Real-time messaging</w:t>
            </w:r>
          </w:p>
        </w:tc>
        <w:tc>
          <w:tcPr>
            <w:tcW w:w="2640" w:type="dxa"/>
          </w:tcPr>
          <w:p w14:paraId="60A55C0F" w14:textId="77777777" w:rsidR="00DC2D1A" w:rsidRDefault="00F05948">
            <w:pPr>
              <w:pStyle w:val="Compact"/>
            </w:pPr>
            <w:r>
              <w:t>SignalR / Web PubSub</w:t>
            </w:r>
          </w:p>
        </w:tc>
        <w:tc>
          <w:tcPr>
            <w:tcW w:w="2640" w:type="dxa"/>
          </w:tcPr>
          <w:p w14:paraId="60A55C10" w14:textId="77777777" w:rsidR="00DC2D1A" w:rsidRDefault="00F05948">
            <w:pPr>
              <w:pStyle w:val="Compact"/>
            </w:pPr>
            <w:r>
              <w:t>In-app chat and live updates.</w:t>
            </w:r>
          </w:p>
        </w:tc>
      </w:tr>
      <w:tr w:rsidR="00DC2D1A" w14:paraId="60A55C15" w14:textId="77777777">
        <w:tc>
          <w:tcPr>
            <w:tcW w:w="2640" w:type="dxa"/>
          </w:tcPr>
          <w:p w14:paraId="60A55C12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Cache</w:t>
            </w:r>
          </w:p>
        </w:tc>
        <w:tc>
          <w:tcPr>
            <w:tcW w:w="2640" w:type="dxa"/>
          </w:tcPr>
          <w:p w14:paraId="60A55C13" w14:textId="77777777" w:rsidR="00DC2D1A" w:rsidRDefault="00F05948">
            <w:pPr>
              <w:pStyle w:val="Compact"/>
            </w:pPr>
            <w:r>
              <w:t>Azure Cache for Redis</w:t>
            </w:r>
          </w:p>
        </w:tc>
        <w:tc>
          <w:tcPr>
            <w:tcW w:w="2640" w:type="dxa"/>
          </w:tcPr>
          <w:p w14:paraId="60A55C14" w14:textId="77777777" w:rsidR="00DC2D1A" w:rsidRDefault="00F05948">
            <w:pPr>
              <w:pStyle w:val="Compact"/>
            </w:pPr>
            <w:r>
              <w:t>Sessions and rate-limiting at scale.</w:t>
            </w:r>
          </w:p>
        </w:tc>
      </w:tr>
      <w:tr w:rsidR="00DC2D1A" w14:paraId="60A55C19" w14:textId="77777777">
        <w:tc>
          <w:tcPr>
            <w:tcW w:w="2640" w:type="dxa"/>
          </w:tcPr>
          <w:p w14:paraId="60A55C16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Async jobs / events</w:t>
            </w:r>
          </w:p>
        </w:tc>
        <w:tc>
          <w:tcPr>
            <w:tcW w:w="2640" w:type="dxa"/>
          </w:tcPr>
          <w:p w14:paraId="60A55C17" w14:textId="77777777" w:rsidR="00DC2D1A" w:rsidRDefault="00F05948">
            <w:pPr>
              <w:pStyle w:val="Compact"/>
            </w:pPr>
            <w:r>
              <w:t>Azure Service Bus</w:t>
            </w:r>
          </w:p>
        </w:tc>
        <w:tc>
          <w:tcPr>
            <w:tcW w:w="2640" w:type="dxa"/>
          </w:tcPr>
          <w:p w14:paraId="60A55C18" w14:textId="77777777" w:rsidR="00DC2D1A" w:rsidRDefault="00F05948">
            <w:pPr>
              <w:pStyle w:val="Compact"/>
            </w:pPr>
            <w:r>
              <w:t>Background processing and data migration (e.g. from Moodle).</w:t>
            </w:r>
          </w:p>
        </w:tc>
      </w:tr>
      <w:tr w:rsidR="00DC2D1A" w14:paraId="60A55C1D" w14:textId="77777777">
        <w:tc>
          <w:tcPr>
            <w:tcW w:w="2640" w:type="dxa"/>
          </w:tcPr>
          <w:p w14:paraId="60A55C1A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Mobile push</w:t>
            </w:r>
          </w:p>
        </w:tc>
        <w:tc>
          <w:tcPr>
            <w:tcW w:w="2640" w:type="dxa"/>
          </w:tcPr>
          <w:p w14:paraId="60A55C1B" w14:textId="77777777" w:rsidR="00DC2D1A" w:rsidRDefault="00F05948">
            <w:pPr>
              <w:pStyle w:val="Compact"/>
            </w:pPr>
            <w:r>
              <w:t>Azure Notification Hubs</w:t>
            </w:r>
          </w:p>
        </w:tc>
        <w:tc>
          <w:tcPr>
            <w:tcW w:w="2640" w:type="dxa"/>
          </w:tcPr>
          <w:p w14:paraId="60A55C1C" w14:textId="77777777" w:rsidR="00DC2D1A" w:rsidRDefault="00F05948">
            <w:pPr>
              <w:pStyle w:val="Compact"/>
            </w:pPr>
            <w:r>
              <w:t>Push notifications to iOS/Android (via APNS/FCM).</w:t>
            </w:r>
          </w:p>
        </w:tc>
      </w:tr>
      <w:tr w:rsidR="00DC2D1A" w14:paraId="60A55C21" w14:textId="77777777">
        <w:tc>
          <w:tcPr>
            <w:tcW w:w="2640" w:type="dxa"/>
          </w:tcPr>
          <w:p w14:paraId="60A55C1E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AI</w:t>
            </w:r>
          </w:p>
        </w:tc>
        <w:tc>
          <w:tcPr>
            <w:tcW w:w="2640" w:type="dxa"/>
          </w:tcPr>
          <w:p w14:paraId="60A55C1F" w14:textId="77777777" w:rsidR="00DC2D1A" w:rsidRDefault="00F05948">
            <w:pPr>
              <w:pStyle w:val="Compact"/>
            </w:pPr>
            <w:r>
              <w:t>Azure OpenAI + AI Search</w:t>
            </w:r>
          </w:p>
        </w:tc>
        <w:tc>
          <w:tcPr>
            <w:tcW w:w="2640" w:type="dxa"/>
          </w:tcPr>
          <w:p w14:paraId="60A55C20" w14:textId="77777777" w:rsidR="00DC2D1A" w:rsidRDefault="00F05948">
            <w:pPr>
              <w:pStyle w:val="Compact"/>
            </w:pPr>
            <w:r>
              <w:t>In-region AI insights and tutor (retrieval over the institution’s own content).</w:t>
            </w:r>
          </w:p>
        </w:tc>
      </w:tr>
      <w:tr w:rsidR="00DC2D1A" w14:paraId="60A55C25" w14:textId="77777777">
        <w:tc>
          <w:tcPr>
            <w:tcW w:w="2640" w:type="dxa"/>
          </w:tcPr>
          <w:p w14:paraId="60A55C22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Public/partner API</w:t>
            </w:r>
          </w:p>
        </w:tc>
        <w:tc>
          <w:tcPr>
            <w:tcW w:w="2640" w:type="dxa"/>
          </w:tcPr>
          <w:p w14:paraId="60A55C23" w14:textId="77777777" w:rsidR="00DC2D1A" w:rsidRDefault="00F05948">
            <w:pPr>
              <w:pStyle w:val="Compact"/>
            </w:pPr>
            <w:r>
              <w:t>Azure API Management</w:t>
            </w:r>
          </w:p>
        </w:tc>
        <w:tc>
          <w:tcPr>
            <w:tcW w:w="2640" w:type="dxa"/>
          </w:tcPr>
          <w:p w14:paraId="60A55C24" w14:textId="77777777" w:rsidR="00DC2D1A" w:rsidRDefault="00F05948">
            <w:pPr>
              <w:pStyle w:val="Compact"/>
            </w:pPr>
            <w:r>
              <w:t>Versioned external API, webhooks, rate-limiting.</w:t>
            </w:r>
          </w:p>
        </w:tc>
      </w:tr>
      <w:tr w:rsidR="00DC2D1A" w14:paraId="60A55C29" w14:textId="77777777">
        <w:tc>
          <w:tcPr>
            <w:tcW w:w="2640" w:type="dxa"/>
          </w:tcPr>
          <w:p w14:paraId="60A55C26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Network hardening</w:t>
            </w:r>
          </w:p>
        </w:tc>
        <w:tc>
          <w:tcPr>
            <w:tcW w:w="2640" w:type="dxa"/>
          </w:tcPr>
          <w:p w14:paraId="60A55C27" w14:textId="77777777" w:rsidR="00DC2D1A" w:rsidRDefault="00F05948">
            <w:pPr>
              <w:pStyle w:val="Compact"/>
            </w:pPr>
            <w:r>
              <w:t>Private Endpoints + NAT</w:t>
            </w:r>
          </w:p>
        </w:tc>
        <w:tc>
          <w:tcPr>
            <w:tcW w:w="2640" w:type="dxa"/>
          </w:tcPr>
          <w:p w14:paraId="60A55C28" w14:textId="77777777" w:rsidR="00DC2D1A" w:rsidRDefault="00F05948">
            <w:pPr>
              <w:pStyle w:val="Compact"/>
            </w:pPr>
            <w:r>
              <w:t>Private-only data tier for the strictest co</w:t>
            </w:r>
            <w:r>
              <w:t>mpliance posture.</w:t>
            </w:r>
          </w:p>
        </w:tc>
      </w:tr>
    </w:tbl>
    <w:p w14:paraId="60A55C2A" w14:textId="77777777" w:rsidR="00DC2D1A" w:rsidRDefault="00F05948">
      <w:pPr>
        <w:pStyle w:val="Heading3"/>
      </w:pPr>
      <w:bookmarkStart w:id="11" w:name="external-services-not-azure"/>
      <w:bookmarkEnd w:id="10"/>
      <w:r>
        <w:t>5.4 External services (not Azure)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2D1A" w14:paraId="60A55C2D" w14:textId="77777777" w:rsidTr="00DC2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0A55C2B" w14:textId="77777777" w:rsidR="00DC2D1A" w:rsidRDefault="00F05948">
            <w:pPr>
              <w:pStyle w:val="Compact"/>
            </w:pPr>
            <w:r>
              <w:t>Service</w:t>
            </w:r>
          </w:p>
        </w:tc>
        <w:tc>
          <w:tcPr>
            <w:tcW w:w="3960" w:type="dxa"/>
          </w:tcPr>
          <w:p w14:paraId="60A55C2C" w14:textId="77777777" w:rsidR="00DC2D1A" w:rsidRDefault="00F05948">
            <w:pPr>
              <w:pStyle w:val="Compact"/>
            </w:pPr>
            <w:r>
              <w:t>Purpose</w:t>
            </w:r>
          </w:p>
        </w:tc>
      </w:tr>
      <w:tr w:rsidR="00DC2D1A" w14:paraId="60A55C30" w14:textId="77777777">
        <w:tc>
          <w:tcPr>
            <w:tcW w:w="3960" w:type="dxa"/>
          </w:tcPr>
          <w:p w14:paraId="60A55C2E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Payment gateway</w:t>
            </w:r>
            <w:r>
              <w:t xml:space="preserve"> (Stripe / PayHere)</w:t>
            </w:r>
          </w:p>
        </w:tc>
        <w:tc>
          <w:tcPr>
            <w:tcW w:w="3960" w:type="dxa"/>
          </w:tcPr>
          <w:p w14:paraId="60A55C2F" w14:textId="77777777" w:rsidR="00DC2D1A" w:rsidRDefault="00F05948">
            <w:pPr>
              <w:pStyle w:val="Compact"/>
            </w:pPr>
            <w:r>
              <w:t>Card capture &amp; PCI-DSS scope; One Edu never stores card data.</w:t>
            </w:r>
          </w:p>
        </w:tc>
      </w:tr>
      <w:tr w:rsidR="00DC2D1A" w14:paraId="60A55C33" w14:textId="77777777">
        <w:tc>
          <w:tcPr>
            <w:tcW w:w="3960" w:type="dxa"/>
          </w:tcPr>
          <w:p w14:paraId="60A55C31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Legacy LMS</w:t>
            </w:r>
            <w:r>
              <w:t xml:space="preserve"> (Moodle)</w:t>
            </w:r>
          </w:p>
        </w:tc>
        <w:tc>
          <w:tcPr>
            <w:tcW w:w="3960" w:type="dxa"/>
          </w:tcPr>
          <w:p w14:paraId="60A55C32" w14:textId="77777777" w:rsidR="00DC2D1A" w:rsidRDefault="00F05948">
            <w:pPr>
              <w:pStyle w:val="Compact"/>
            </w:pPr>
            <w:r>
              <w:t>Source system for data migration into One Edu.</w:t>
            </w:r>
          </w:p>
        </w:tc>
      </w:tr>
      <w:tr w:rsidR="00DC2D1A" w14:paraId="60A55C36" w14:textId="77777777">
        <w:tc>
          <w:tcPr>
            <w:tcW w:w="3960" w:type="dxa"/>
          </w:tcPr>
          <w:p w14:paraId="60A55C34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Apple / Google app stores</w:t>
            </w:r>
          </w:p>
        </w:tc>
        <w:tc>
          <w:tcPr>
            <w:tcW w:w="3960" w:type="dxa"/>
          </w:tcPr>
          <w:p w14:paraId="60A55C35" w14:textId="77777777" w:rsidR="00DC2D1A" w:rsidRDefault="00F05948">
            <w:pPr>
              <w:pStyle w:val="Compact"/>
            </w:pPr>
            <w:r>
              <w:t>Distribution of the native mobile apps.</w:t>
            </w:r>
          </w:p>
        </w:tc>
      </w:tr>
    </w:tbl>
    <w:p w14:paraId="60A55C37" w14:textId="77777777" w:rsidR="00DC2D1A" w:rsidRDefault="00F05948">
      <w:r>
        <w:pict w14:anchorId="60A55D31">
          <v:rect id="_x0000_i1031" style="width:0;height:1.5pt" o:hralign="center" o:hrstd="t" o:hr="t"/>
        </w:pict>
      </w:r>
    </w:p>
    <w:p w14:paraId="60A55C38" w14:textId="77777777" w:rsidR="00DC2D1A" w:rsidRDefault="00F05948">
      <w:pPr>
        <w:pStyle w:val="Heading2"/>
      </w:pPr>
      <w:bookmarkStart w:id="12" w:name="X86e6c01c14d4584610a88ae7270e742922c6410"/>
      <w:bookmarkEnd w:id="7"/>
      <w:bookmarkEnd w:id="11"/>
      <w:r>
        <w:lastRenderedPageBreak/>
        <w:t>6. Multi-Region (Multi-Tenant) Architecture — Expansion Model</w:t>
      </w:r>
    </w:p>
    <w:p w14:paraId="60A55C39" w14:textId="77777777" w:rsidR="00DC2D1A" w:rsidRDefault="00F05948">
      <w:pPr>
        <w:pStyle w:val="FirstParagraph"/>
      </w:pPr>
      <w:r>
        <w:t xml:space="preserve">As One Edu grows into new countries, the </w:t>
      </w:r>
      <w:r>
        <w:rPr>
          <w:b/>
          <w:bCs/>
        </w:rPr>
        <w:t>same regional blueprint is replicate</w:t>
      </w:r>
      <w:r>
        <w:rPr>
          <w:b/>
          <w:bCs/>
        </w:rPr>
        <w:t>d</w:t>
      </w:r>
      <w:r>
        <w:t xml:space="preserve"> per geography. This is the target operating model and demonstrates expansion readiness to investors and regulators.</w:t>
      </w:r>
    </w:p>
    <w:p w14:paraId="60A55C3A" w14:textId="77777777" w:rsidR="00DC2D1A" w:rsidRDefault="00DC2D1A">
      <w:pPr>
        <w:sectPr w:rsidR="00DC2D1A">
          <w:footerReference w:type="default" r:id="rId10"/>
          <w:pgSz w:w="12240" w:h="15840"/>
          <w:pgMar w:top="1440" w:right="1440" w:bottom="1440" w:left="1440" w:header="720" w:footer="720" w:gutter="0"/>
          <w:cols w:space="720"/>
        </w:sectPr>
      </w:pPr>
    </w:p>
    <w:p w14:paraId="60A55C3B" w14:textId="77777777" w:rsidR="00DC2D1A" w:rsidRDefault="00F05948">
      <w:pPr>
        <w:pStyle w:val="CaptionedFigure"/>
      </w:pPr>
      <w:r>
        <w:rPr>
          <w:noProof/>
        </w:rPr>
        <w:lastRenderedPageBreak/>
        <w:drawing>
          <wp:inline distT="0" distB="0" distL="0" distR="0" wp14:anchorId="60A55D32" wp14:editId="60A55D33">
            <wp:extent cx="5334000" cy="1951463"/>
            <wp:effectExtent l="0" t="0" r="0" b="0"/>
            <wp:docPr id="24" name="Picture" descr="Multi-region, multi-tenant hosting architecture for One Ed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mages/azure-architecture-multiregion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A55C3C" w14:textId="77777777" w:rsidR="00DC2D1A" w:rsidRDefault="00F05948">
      <w:pPr>
        <w:pStyle w:val="ImageCaption"/>
      </w:pPr>
      <w:r>
        <w:t>Multi-region, multi-tenant hosting architecture for One Edu</w:t>
      </w:r>
    </w:p>
    <w:p w14:paraId="60A55C3D" w14:textId="77777777" w:rsidR="00DC2D1A" w:rsidRDefault="00F05948">
      <w:pPr>
        <w:pStyle w:val="BodyText"/>
      </w:pPr>
      <w:r>
        <w:rPr>
          <w:i/>
          <w:iCs/>
        </w:rPr>
        <w:t>Figure 2 — Multi</w:t>
      </w:r>
      <w:r>
        <w:rPr>
          <w:i/>
          <w:iCs/>
        </w:rPr>
        <w:t>-region, multi-tenant architecture. Each geo-region is a self-contained data boundary; a small global control plane (non-PII only) routes tenants and manages cross-region identity.</w:t>
      </w:r>
    </w:p>
    <w:p w14:paraId="60A55C3E" w14:textId="77777777" w:rsidR="00DC2D1A" w:rsidRDefault="00DC2D1A">
      <w:pPr>
        <w:sectPr w:rsidR="00DC2D1A">
          <w:footerReference w:type="default" r:id="rId12"/>
          <w:pgSz w:w="15840" w:h="12240" w:orient="landscape"/>
          <w:pgMar w:top="720" w:right="720" w:bottom="720" w:left="720" w:header="720" w:footer="720" w:gutter="0"/>
          <w:cols w:space="720"/>
        </w:sectPr>
      </w:pPr>
    </w:p>
    <w:p w14:paraId="60A55C3F" w14:textId="77777777" w:rsidR="00DC2D1A" w:rsidRDefault="00F05948">
      <w:pPr>
        <w:pStyle w:val="Heading3"/>
      </w:pPr>
      <w:bookmarkStart w:id="13" w:name="key-concepts"/>
      <w:r>
        <w:lastRenderedPageBreak/>
        <w:t>6.1 Key concepts</w:t>
      </w:r>
    </w:p>
    <w:p w14:paraId="60A55C40" w14:textId="77777777" w:rsidR="00DC2D1A" w:rsidRDefault="00F05948">
      <w:pPr>
        <w:pStyle w:val="Compact"/>
        <w:numPr>
          <w:ilvl w:val="0"/>
          <w:numId w:val="5"/>
        </w:numPr>
      </w:pPr>
      <w:r>
        <w:rPr>
          <w:b/>
          <w:bCs/>
        </w:rPr>
        <w:t>Global front door &amp; routing.</w:t>
      </w:r>
      <w:r>
        <w:t xml:space="preserve"> A single global Azure Front Door receives all users and routes each institution (tenant) to </w:t>
      </w:r>
      <w:r>
        <w:rPr>
          <w:b/>
          <w:bCs/>
        </w:rPr>
        <w:t>its home region</w:t>
      </w:r>
      <w:r>
        <w:t>.</w:t>
      </w:r>
    </w:p>
    <w:p w14:paraId="60A55C41" w14:textId="77777777" w:rsidR="00DC2D1A" w:rsidRDefault="00F05948">
      <w:pPr>
        <w:pStyle w:val="Compact"/>
        <w:numPr>
          <w:ilvl w:val="0"/>
          <w:numId w:val="5"/>
        </w:numPr>
      </w:pPr>
      <w:r>
        <w:rPr>
          <w:b/>
          <w:bCs/>
        </w:rPr>
        <w:t>Global control plane (non-PII only).</w:t>
      </w:r>
      <w:r>
        <w:t xml:space="preserve"> A small </w:t>
      </w:r>
      <w:r>
        <w:rPr>
          <w:b/>
          <w:bCs/>
        </w:rPr>
        <w:t>Azure SQL global registry</w:t>
      </w:r>
      <w:r>
        <w:t xml:space="preserve"> holds only non-personal metad</w:t>
      </w:r>
      <w:r>
        <w:t xml:space="preserve">ata — which tenant lives in which region, the platform-wide student identifier (“One Edu ID”), and billing. </w:t>
      </w:r>
      <w:r>
        <w:rPr>
          <w:b/>
          <w:bCs/>
        </w:rPr>
        <w:t>No student personal data is stored globally.</w:t>
      </w:r>
      <w:r>
        <w:t xml:space="preserve"> Global identity (Entra External ID) and platform-admin access (with just-in-time elevation) also sit he</w:t>
      </w:r>
      <w:r>
        <w:t>re.</w:t>
      </w:r>
    </w:p>
    <w:p w14:paraId="60A55C42" w14:textId="77777777" w:rsidR="00DC2D1A" w:rsidRDefault="00F05948">
      <w:pPr>
        <w:pStyle w:val="Compact"/>
        <w:numPr>
          <w:ilvl w:val="0"/>
          <w:numId w:val="5"/>
        </w:numPr>
      </w:pPr>
      <w:r>
        <w:rPr>
          <w:b/>
          <w:bCs/>
        </w:rPr>
        <w:t>Self-contained regional stacks.</w:t>
      </w:r>
      <w:r>
        <w:t xml:space="preserve"> Each region (e.g. </w:t>
      </w:r>
      <w:r>
        <w:rPr>
          <w:b/>
          <w:bCs/>
        </w:rPr>
        <w:t>UK, EU, APAC</w:t>
      </w:r>
      <w:r>
        <w:t xml:space="preserve">) runs the full Phase 1/2 stack — App Service, Azure SQL, Blob, Key Vault, AI — and keeps </w:t>
      </w:r>
      <w:r>
        <w:rPr>
          <w:b/>
          <w:bCs/>
        </w:rPr>
        <w:t>all personal data inside that region</w:t>
      </w:r>
      <w:r>
        <w:t>.</w:t>
      </w:r>
    </w:p>
    <w:p w14:paraId="60A55C43" w14:textId="77777777" w:rsidR="00DC2D1A" w:rsidRDefault="00F05948">
      <w:pPr>
        <w:pStyle w:val="Compact"/>
        <w:numPr>
          <w:ilvl w:val="0"/>
          <w:numId w:val="5"/>
        </w:numPr>
      </w:pPr>
      <w:r>
        <w:rPr>
          <w:b/>
          <w:bCs/>
        </w:rPr>
        <w:t>Tenant isolation.</w:t>
      </w:r>
      <w:r>
        <w:t xml:space="preserve"> </w:t>
      </w:r>
      <w:r>
        <w:t>Within each region, multiple institutions share the stack but are strictly isolated (Row-Level Security + per-tenant keys). One institution can never see another’s data.</w:t>
      </w:r>
    </w:p>
    <w:p w14:paraId="60A55C44" w14:textId="77777777" w:rsidR="00DC2D1A" w:rsidRDefault="00F05948">
      <w:pPr>
        <w:pStyle w:val="Compact"/>
        <w:numPr>
          <w:ilvl w:val="0"/>
          <w:numId w:val="5"/>
        </w:numPr>
      </w:pPr>
      <w:r>
        <w:rPr>
          <w:b/>
          <w:bCs/>
        </w:rPr>
        <w:t>Disaster recovery.</w:t>
      </w:r>
      <w:r>
        <w:t xml:space="preserve"> Each region has a paired DR region </w:t>
      </w:r>
      <w:r>
        <w:rPr>
          <w:b/>
          <w:bCs/>
        </w:rPr>
        <w:t>within the same legal jurisdicti</w:t>
      </w:r>
      <w:r>
        <w:rPr>
          <w:b/>
          <w:bCs/>
        </w:rPr>
        <w:t>on</w:t>
      </w:r>
      <w:r>
        <w:t xml:space="preserve"> (e.g. UK South ↔ UK West).</w:t>
      </w:r>
    </w:p>
    <w:p w14:paraId="60A55C45" w14:textId="77777777" w:rsidR="00DC2D1A" w:rsidRDefault="00F05948">
      <w:pPr>
        <w:pStyle w:val="Heading3"/>
      </w:pPr>
      <w:bookmarkStart w:id="14" w:name="why-this-matters-to-the-board"/>
      <w:bookmarkEnd w:id="13"/>
      <w:r>
        <w:t>6.2 Why this matters to the Board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2D1A" w14:paraId="60A55C48" w14:textId="77777777" w:rsidTr="00DC2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0A55C46" w14:textId="77777777" w:rsidR="00DC2D1A" w:rsidRDefault="00F05948">
            <w:pPr>
              <w:pStyle w:val="Compact"/>
            </w:pPr>
            <w:r>
              <w:t>Benefit</w:t>
            </w:r>
          </w:p>
        </w:tc>
        <w:tc>
          <w:tcPr>
            <w:tcW w:w="3960" w:type="dxa"/>
          </w:tcPr>
          <w:p w14:paraId="60A55C47" w14:textId="77777777" w:rsidR="00DC2D1A" w:rsidRDefault="00F05948">
            <w:pPr>
              <w:pStyle w:val="Compact"/>
            </w:pPr>
            <w:r>
              <w:t>Explanation</w:t>
            </w:r>
          </w:p>
        </w:tc>
      </w:tr>
      <w:tr w:rsidR="00DC2D1A" w14:paraId="60A55C4B" w14:textId="77777777">
        <w:tc>
          <w:tcPr>
            <w:tcW w:w="3960" w:type="dxa"/>
          </w:tcPr>
          <w:p w14:paraId="60A55C49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Data residency / legal compliance</w:t>
            </w:r>
          </w:p>
        </w:tc>
        <w:tc>
          <w:tcPr>
            <w:tcW w:w="3960" w:type="dxa"/>
          </w:tcPr>
          <w:p w14:paraId="60A55C4A" w14:textId="77777777" w:rsidR="00DC2D1A" w:rsidRDefault="00F05948">
            <w:pPr>
              <w:pStyle w:val="Compact"/>
            </w:pPr>
            <w:r>
              <w:t>Each country’s data stays in-country — meeting GDPR, UK GDPR, and equivalent laws.</w:t>
            </w:r>
          </w:p>
        </w:tc>
      </w:tr>
      <w:tr w:rsidR="00DC2D1A" w14:paraId="60A55C4E" w14:textId="77777777">
        <w:tc>
          <w:tcPr>
            <w:tcW w:w="3960" w:type="dxa"/>
          </w:tcPr>
          <w:p w14:paraId="60A55C4C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Trust &amp; sales</w:t>
            </w:r>
          </w:p>
        </w:tc>
        <w:tc>
          <w:tcPr>
            <w:tcW w:w="3960" w:type="dxa"/>
          </w:tcPr>
          <w:p w14:paraId="60A55C4D" w14:textId="77777777" w:rsidR="00DC2D1A" w:rsidRDefault="00F05948">
            <w:pPr>
              <w:pStyle w:val="Compact"/>
            </w:pPr>
            <w:r>
              <w:t>Institutions and regulators can be show</w:t>
            </w:r>
            <w:r>
              <w:t>n exactly where their data lives.</w:t>
            </w:r>
          </w:p>
        </w:tc>
      </w:tr>
      <w:tr w:rsidR="00DC2D1A" w14:paraId="60A55C51" w14:textId="77777777">
        <w:tc>
          <w:tcPr>
            <w:tcW w:w="3960" w:type="dxa"/>
          </w:tcPr>
          <w:p w14:paraId="60A55C4F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Scalability</w:t>
            </w:r>
          </w:p>
        </w:tc>
        <w:tc>
          <w:tcPr>
            <w:tcW w:w="3960" w:type="dxa"/>
          </w:tcPr>
          <w:p w14:paraId="60A55C50" w14:textId="77777777" w:rsidR="00DC2D1A" w:rsidRDefault="00F05948">
            <w:pPr>
              <w:pStyle w:val="Compact"/>
            </w:pPr>
            <w:r>
              <w:t>New markets are entered by stamping the blueprint — no rebuild.</w:t>
            </w:r>
          </w:p>
        </w:tc>
      </w:tr>
      <w:tr w:rsidR="00DC2D1A" w14:paraId="60A55C54" w14:textId="77777777">
        <w:tc>
          <w:tcPr>
            <w:tcW w:w="3960" w:type="dxa"/>
          </w:tcPr>
          <w:p w14:paraId="60A55C52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Resilience</w:t>
            </w:r>
          </w:p>
        </w:tc>
        <w:tc>
          <w:tcPr>
            <w:tcW w:w="3960" w:type="dxa"/>
          </w:tcPr>
          <w:p w14:paraId="60A55C53" w14:textId="77777777" w:rsidR="00DC2D1A" w:rsidRDefault="00F05948">
            <w:pPr>
              <w:pStyle w:val="Compact"/>
            </w:pPr>
            <w:r>
              <w:t>A regional incident is contained; other regions are unaffected.</w:t>
            </w:r>
          </w:p>
        </w:tc>
      </w:tr>
      <w:tr w:rsidR="00DC2D1A" w14:paraId="60A55C57" w14:textId="77777777">
        <w:tc>
          <w:tcPr>
            <w:tcW w:w="3960" w:type="dxa"/>
          </w:tcPr>
          <w:p w14:paraId="60A55C55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Controlled cost</w:t>
            </w:r>
          </w:p>
        </w:tc>
        <w:tc>
          <w:tcPr>
            <w:tcW w:w="3960" w:type="dxa"/>
          </w:tcPr>
          <w:p w14:paraId="60A55C56" w14:textId="77777777" w:rsidR="00DC2D1A" w:rsidRDefault="00F05948">
            <w:pPr>
              <w:pStyle w:val="Compact"/>
            </w:pPr>
            <w:r>
              <w:t>Most shared services are amortised across tenants, so per-tenant cost falls as the platform grows.</w:t>
            </w:r>
          </w:p>
        </w:tc>
      </w:tr>
    </w:tbl>
    <w:p w14:paraId="60A55C58" w14:textId="77777777" w:rsidR="00DC2D1A" w:rsidRDefault="00F05948">
      <w:pPr>
        <w:pStyle w:val="BlockText"/>
      </w:pPr>
      <w:r>
        <w:rPr>
          <w:b/>
          <w:bCs/>
        </w:rPr>
        <w:t>Note:</w:t>
      </w:r>
      <w:r>
        <w:t xml:space="preserve"> the global registry uses </w:t>
      </w:r>
      <w:r>
        <w:rPr>
          <w:b/>
          <w:bCs/>
        </w:rPr>
        <w:t>Azure SQL</w:t>
      </w:r>
      <w:r>
        <w:t xml:space="preserve"> (consistent with the rest of the estate). A globally-distributed database (e.g. Cosmos DB) would only be considered</w:t>
      </w:r>
      <w:r>
        <w:t xml:space="preserve"> if very high multi-region write throughput is needed in future — it is not required at launch or early growth.</w:t>
      </w:r>
    </w:p>
    <w:p w14:paraId="60A55C59" w14:textId="77777777" w:rsidR="00DC2D1A" w:rsidRDefault="00F05948">
      <w:r>
        <w:pict w14:anchorId="60A55D34">
          <v:rect id="_x0000_i1032" style="width:0;height:1.5pt" o:hralign="center" o:hrstd="t" o:hr="t"/>
        </w:pict>
      </w:r>
    </w:p>
    <w:p w14:paraId="60A55C5A" w14:textId="77777777" w:rsidR="00DC2D1A" w:rsidRDefault="00F05948">
      <w:pPr>
        <w:pStyle w:val="Heading2"/>
      </w:pPr>
      <w:bookmarkStart w:id="15" w:name="security-governance-compliance"/>
      <w:bookmarkEnd w:id="12"/>
      <w:bookmarkEnd w:id="14"/>
      <w:r>
        <w:t>7. Security &amp; Governance / Compliance</w:t>
      </w:r>
    </w:p>
    <w:p w14:paraId="60A55C5B" w14:textId="77777777" w:rsidR="00DC2D1A" w:rsidRDefault="00F05948">
      <w:pPr>
        <w:pStyle w:val="FirstParagraph"/>
      </w:pPr>
      <w:r>
        <w:t xml:space="preserve">Security and data-protection are </w:t>
      </w:r>
      <w:r>
        <w:rPr>
          <w:b/>
          <w:bCs/>
        </w:rPr>
        <w:t>engineered into the hosting platform</w:t>
      </w:r>
      <w:r>
        <w:t>, not added afterwards. One Edu pro</w:t>
      </w:r>
      <w:r>
        <w:t xml:space="preserve">cesses the personal data of </w:t>
      </w:r>
      <w:r>
        <w:rPr>
          <w:b/>
          <w:bCs/>
        </w:rPr>
        <w:t>children</w:t>
      </w:r>
      <w:r>
        <w:t xml:space="preserve"> across multiple jurisdictions, so the design </w:t>
      </w:r>
      <w:r>
        <w:lastRenderedPageBreak/>
        <w:t xml:space="preserve">assumes the highest bar. This section briefs </w:t>
      </w:r>
      <w:r>
        <w:rPr>
          <w:i/>
          <w:iCs/>
        </w:rPr>
        <w:t>how the components deliver</w:t>
      </w:r>
      <w:r>
        <w:t xml:space="preserve"> security (defence-in-depth) and governance (GDPR-class compliance).</w:t>
      </w:r>
    </w:p>
    <w:p w14:paraId="60A55C5C" w14:textId="77777777" w:rsidR="00DC2D1A" w:rsidRDefault="00F05948">
      <w:pPr>
        <w:pStyle w:val="Heading3"/>
      </w:pPr>
      <w:bookmarkStart w:id="16" w:name="security-defence-in-depth-layer-by-layer"/>
      <w:r>
        <w:t>7.1 Security — defence in depth, l</w:t>
      </w:r>
      <w:r>
        <w:t>ayer by layer</w:t>
      </w:r>
    </w:p>
    <w:p w14:paraId="60A55C5D" w14:textId="77777777" w:rsidR="00DC2D1A" w:rsidRDefault="00F05948">
      <w:pPr>
        <w:pStyle w:val="FirstParagraph"/>
      </w:pPr>
      <w:r>
        <w:t>Every request passes through multiple independent controls, so no single failure exposes data.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DC2D1A" w14:paraId="60A55C61" w14:textId="77777777" w:rsidTr="00DC2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0A55C5E" w14:textId="77777777" w:rsidR="00DC2D1A" w:rsidRDefault="00F05948">
            <w:pPr>
              <w:pStyle w:val="Compact"/>
            </w:pPr>
            <w:r>
              <w:t>Layer</w:t>
            </w:r>
          </w:p>
        </w:tc>
        <w:tc>
          <w:tcPr>
            <w:tcW w:w="2640" w:type="dxa"/>
          </w:tcPr>
          <w:p w14:paraId="60A55C5F" w14:textId="77777777" w:rsidR="00DC2D1A" w:rsidRDefault="00F05948">
            <w:pPr>
              <w:pStyle w:val="Compact"/>
            </w:pPr>
            <w:r>
              <w:t>Control</w:t>
            </w:r>
          </w:p>
        </w:tc>
        <w:tc>
          <w:tcPr>
            <w:tcW w:w="2640" w:type="dxa"/>
          </w:tcPr>
          <w:p w14:paraId="60A55C60" w14:textId="77777777" w:rsidR="00DC2D1A" w:rsidRDefault="00F05948">
            <w:pPr>
              <w:pStyle w:val="Compact"/>
            </w:pPr>
            <w:r>
              <w:t>Delivered by</w:t>
            </w:r>
          </w:p>
        </w:tc>
      </w:tr>
      <w:tr w:rsidR="00DC2D1A" w14:paraId="60A55C65" w14:textId="77777777">
        <w:tc>
          <w:tcPr>
            <w:tcW w:w="2640" w:type="dxa"/>
          </w:tcPr>
          <w:p w14:paraId="60A55C62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Edge</w:t>
            </w:r>
          </w:p>
        </w:tc>
        <w:tc>
          <w:tcPr>
            <w:tcW w:w="2640" w:type="dxa"/>
          </w:tcPr>
          <w:p w14:paraId="60A55C63" w14:textId="77777777" w:rsidR="00DC2D1A" w:rsidRDefault="00F05948">
            <w:pPr>
              <w:pStyle w:val="Compact"/>
            </w:pPr>
            <w:r>
              <w:t>TLS encryption, Web Application Firewall (OWASP rules), volumetric (DDoS) protection</w:t>
            </w:r>
          </w:p>
        </w:tc>
        <w:tc>
          <w:tcPr>
            <w:tcW w:w="2640" w:type="dxa"/>
          </w:tcPr>
          <w:p w14:paraId="60A55C64" w14:textId="77777777" w:rsidR="00DC2D1A" w:rsidRDefault="00F05948">
            <w:pPr>
              <w:pStyle w:val="Compact"/>
            </w:pPr>
            <w:r>
              <w:t>Azure Front Door + WAF</w:t>
            </w:r>
          </w:p>
        </w:tc>
      </w:tr>
      <w:tr w:rsidR="00DC2D1A" w14:paraId="60A55C69" w14:textId="77777777">
        <w:tc>
          <w:tcPr>
            <w:tcW w:w="2640" w:type="dxa"/>
          </w:tcPr>
          <w:p w14:paraId="60A55C66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Identity</w:t>
            </w:r>
          </w:p>
        </w:tc>
        <w:tc>
          <w:tcPr>
            <w:tcW w:w="2640" w:type="dxa"/>
          </w:tcPr>
          <w:p w14:paraId="60A55C67" w14:textId="77777777" w:rsidR="00DC2D1A" w:rsidRDefault="00F05948">
            <w:pPr>
              <w:pStyle w:val="Compact"/>
            </w:pPr>
            <w:r>
              <w:t>Social sign-in (Google, Apple, Microsoft/Outlook, Facebook) + enterprise SSO; multi-factor authentication for staff/admins; conditional access; just-in-time (“break-glass”) privileged access</w:t>
            </w:r>
          </w:p>
        </w:tc>
        <w:tc>
          <w:tcPr>
            <w:tcW w:w="2640" w:type="dxa"/>
          </w:tcPr>
          <w:p w14:paraId="60A55C68" w14:textId="77777777" w:rsidR="00DC2D1A" w:rsidRDefault="00F05948">
            <w:pPr>
              <w:pStyle w:val="Compact"/>
            </w:pPr>
            <w:r>
              <w:t>Microsoft Entra External ID + PIM</w:t>
            </w:r>
          </w:p>
        </w:tc>
      </w:tr>
      <w:tr w:rsidR="00DC2D1A" w14:paraId="60A55C6D" w14:textId="77777777">
        <w:tc>
          <w:tcPr>
            <w:tcW w:w="2640" w:type="dxa"/>
          </w:tcPr>
          <w:p w14:paraId="60A55C6A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Application</w:t>
            </w:r>
          </w:p>
        </w:tc>
        <w:tc>
          <w:tcPr>
            <w:tcW w:w="2640" w:type="dxa"/>
          </w:tcPr>
          <w:p w14:paraId="60A55C6B" w14:textId="77777777" w:rsidR="00DC2D1A" w:rsidRDefault="00F05948">
            <w:pPr>
              <w:pStyle w:val="Compact"/>
            </w:pPr>
            <w:r>
              <w:t>Server-si</w:t>
            </w:r>
            <w:r>
              <w:t>de authorisation (role-based), input validation, per-module entitlement enforcement</w:t>
            </w:r>
          </w:p>
        </w:tc>
        <w:tc>
          <w:tcPr>
            <w:tcW w:w="2640" w:type="dxa"/>
          </w:tcPr>
          <w:p w14:paraId="60A55C6C" w14:textId="77777777" w:rsidR="00DC2D1A" w:rsidRDefault="00F05948">
            <w:pPr>
              <w:pStyle w:val="Compact"/>
            </w:pPr>
            <w:r>
              <w:t>Azure App Service</w:t>
            </w:r>
          </w:p>
        </w:tc>
      </w:tr>
      <w:tr w:rsidR="00DC2D1A" w14:paraId="60A55C71" w14:textId="77777777">
        <w:tc>
          <w:tcPr>
            <w:tcW w:w="2640" w:type="dxa"/>
          </w:tcPr>
          <w:p w14:paraId="60A55C6E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Data — isolation</w:t>
            </w:r>
          </w:p>
        </w:tc>
        <w:tc>
          <w:tcPr>
            <w:tcW w:w="2640" w:type="dxa"/>
          </w:tcPr>
          <w:p w14:paraId="60A55C6F" w14:textId="77777777" w:rsidR="00DC2D1A" w:rsidRDefault="00F05948">
            <w:pPr>
              <w:pStyle w:val="Compact"/>
            </w:pPr>
            <w:r>
              <w:t xml:space="preserve">Per-tenant </w:t>
            </w:r>
            <w:r>
              <w:rPr>
                <w:b/>
                <w:bCs/>
              </w:rPr>
              <w:t>Row-Level Security</w:t>
            </w:r>
            <w:r>
              <w:t>; no query path can return another tenant’s rows</w:t>
            </w:r>
          </w:p>
        </w:tc>
        <w:tc>
          <w:tcPr>
            <w:tcW w:w="2640" w:type="dxa"/>
          </w:tcPr>
          <w:p w14:paraId="60A55C70" w14:textId="77777777" w:rsidR="00DC2D1A" w:rsidRDefault="00F05948">
            <w:pPr>
              <w:pStyle w:val="Compact"/>
            </w:pPr>
            <w:r>
              <w:t>Azure SQL Database</w:t>
            </w:r>
          </w:p>
        </w:tc>
      </w:tr>
      <w:tr w:rsidR="00DC2D1A" w14:paraId="60A55C75" w14:textId="77777777">
        <w:tc>
          <w:tcPr>
            <w:tcW w:w="2640" w:type="dxa"/>
          </w:tcPr>
          <w:p w14:paraId="60A55C72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Data — encryption</w:t>
            </w:r>
          </w:p>
        </w:tc>
        <w:tc>
          <w:tcPr>
            <w:tcW w:w="2640" w:type="dxa"/>
          </w:tcPr>
          <w:p w14:paraId="60A55C73" w14:textId="77777777" w:rsidR="00DC2D1A" w:rsidRDefault="00F05948">
            <w:pPr>
              <w:pStyle w:val="Compact"/>
            </w:pPr>
            <w:r>
              <w:t>TLS in transit; AES-</w:t>
            </w:r>
            <w:r>
              <w:t xml:space="preserve">256 at rest; sensitive fields encrypted with </w:t>
            </w:r>
            <w:r>
              <w:rPr>
                <w:b/>
                <w:bCs/>
              </w:rPr>
              <w:t>per-tenant keys</w:t>
            </w:r>
          </w:p>
        </w:tc>
        <w:tc>
          <w:tcPr>
            <w:tcW w:w="2640" w:type="dxa"/>
          </w:tcPr>
          <w:p w14:paraId="60A55C74" w14:textId="77777777" w:rsidR="00DC2D1A" w:rsidRDefault="00F05948">
            <w:pPr>
              <w:pStyle w:val="Compact"/>
            </w:pPr>
            <w:r>
              <w:t>Azure SQL + Blob Storage + Key Vault</w:t>
            </w:r>
          </w:p>
        </w:tc>
      </w:tr>
      <w:tr w:rsidR="00DC2D1A" w14:paraId="60A55C79" w14:textId="77777777">
        <w:tc>
          <w:tcPr>
            <w:tcW w:w="2640" w:type="dxa"/>
          </w:tcPr>
          <w:p w14:paraId="60A55C76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Secrets</w:t>
            </w:r>
          </w:p>
        </w:tc>
        <w:tc>
          <w:tcPr>
            <w:tcW w:w="2640" w:type="dxa"/>
          </w:tcPr>
          <w:p w14:paraId="60A55C77" w14:textId="77777777" w:rsidR="00DC2D1A" w:rsidRDefault="00F05948">
            <w:pPr>
              <w:pStyle w:val="Compact"/>
            </w:pPr>
            <w:r>
              <w:t>No credentials in code; centralised, access-controlled, automatically rotated</w:t>
            </w:r>
          </w:p>
        </w:tc>
        <w:tc>
          <w:tcPr>
            <w:tcW w:w="2640" w:type="dxa"/>
          </w:tcPr>
          <w:p w14:paraId="60A55C78" w14:textId="77777777" w:rsidR="00DC2D1A" w:rsidRDefault="00F05948">
            <w:pPr>
              <w:pStyle w:val="Compact"/>
            </w:pPr>
            <w:r>
              <w:t>Azure Key Vault</w:t>
            </w:r>
          </w:p>
        </w:tc>
      </w:tr>
      <w:tr w:rsidR="00DC2D1A" w14:paraId="60A55C7D" w14:textId="77777777">
        <w:tc>
          <w:tcPr>
            <w:tcW w:w="2640" w:type="dxa"/>
          </w:tcPr>
          <w:p w14:paraId="60A55C7A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Network</w:t>
            </w:r>
          </w:p>
        </w:tc>
        <w:tc>
          <w:tcPr>
            <w:tcW w:w="2640" w:type="dxa"/>
          </w:tcPr>
          <w:p w14:paraId="60A55C7B" w14:textId="77777777" w:rsidR="00DC2D1A" w:rsidRDefault="00F05948">
            <w:pPr>
              <w:pStyle w:val="Compact"/>
            </w:pPr>
            <w:r>
              <w:t>Private-only data tier — no public database en</w:t>
            </w:r>
            <w:r>
              <w:t>dpoint (Phase 2 hardening)</w:t>
            </w:r>
          </w:p>
        </w:tc>
        <w:tc>
          <w:tcPr>
            <w:tcW w:w="2640" w:type="dxa"/>
          </w:tcPr>
          <w:p w14:paraId="60A55C7C" w14:textId="77777777" w:rsidR="00DC2D1A" w:rsidRDefault="00F05948">
            <w:pPr>
              <w:pStyle w:val="Compact"/>
            </w:pPr>
            <w:r>
              <w:t>Private Endpoints + Virtual Network</w:t>
            </w:r>
          </w:p>
        </w:tc>
      </w:tr>
      <w:tr w:rsidR="00DC2D1A" w14:paraId="60A55C81" w14:textId="77777777">
        <w:tc>
          <w:tcPr>
            <w:tcW w:w="2640" w:type="dxa"/>
          </w:tcPr>
          <w:p w14:paraId="60A55C7E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Detection &amp; response</w:t>
            </w:r>
          </w:p>
        </w:tc>
        <w:tc>
          <w:tcPr>
            <w:tcW w:w="2640" w:type="dxa"/>
          </w:tcPr>
          <w:p w14:paraId="60A55C7F" w14:textId="77777777" w:rsidR="00DC2D1A" w:rsidRDefault="00F05948">
            <w:pPr>
              <w:pStyle w:val="Compact"/>
            </w:pPr>
            <w:r>
              <w:t>Threat detection, anomalous-access alerts, vulnerability findings</w:t>
            </w:r>
          </w:p>
        </w:tc>
        <w:tc>
          <w:tcPr>
            <w:tcW w:w="2640" w:type="dxa"/>
          </w:tcPr>
          <w:p w14:paraId="60A55C80" w14:textId="77777777" w:rsidR="00DC2D1A" w:rsidRDefault="00F05948">
            <w:pPr>
              <w:pStyle w:val="Compact"/>
            </w:pPr>
            <w:r>
              <w:t>Microsoft Defender for Cloud</w:t>
            </w:r>
          </w:p>
        </w:tc>
      </w:tr>
      <w:tr w:rsidR="00DC2D1A" w14:paraId="60A55C85" w14:textId="77777777">
        <w:tc>
          <w:tcPr>
            <w:tcW w:w="2640" w:type="dxa"/>
          </w:tcPr>
          <w:p w14:paraId="60A55C82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Assurance</w:t>
            </w:r>
          </w:p>
        </w:tc>
        <w:tc>
          <w:tcPr>
            <w:tcW w:w="2640" w:type="dxa"/>
          </w:tcPr>
          <w:p w14:paraId="60A55C83" w14:textId="77777777" w:rsidR="00DC2D1A" w:rsidRDefault="00F05948">
            <w:pPr>
              <w:pStyle w:val="Compact"/>
            </w:pPr>
            <w:r>
              <w:t>Independent penetration test before launch; OWASP Top 10 clearance each release</w:t>
            </w:r>
          </w:p>
        </w:tc>
        <w:tc>
          <w:tcPr>
            <w:tcW w:w="2640" w:type="dxa"/>
          </w:tcPr>
          <w:p w14:paraId="60A55C84" w14:textId="77777777" w:rsidR="00DC2D1A" w:rsidRDefault="00F05948">
            <w:pPr>
              <w:pStyle w:val="Compact"/>
            </w:pPr>
            <w:r>
              <w:t>Process / gate</w:t>
            </w:r>
          </w:p>
        </w:tc>
      </w:tr>
    </w:tbl>
    <w:p w14:paraId="60A55C86" w14:textId="77777777" w:rsidR="00DC2D1A" w:rsidRDefault="00F05948">
      <w:pPr>
        <w:pStyle w:val="Heading3"/>
      </w:pPr>
      <w:bookmarkStart w:id="17" w:name="X0255c27d0b3609f7e9b468a205086b76a007549"/>
      <w:bookmarkEnd w:id="16"/>
      <w:r>
        <w:lastRenderedPageBreak/>
        <w:t>7.2 Governance &amp; data-protection compliance (GDPR-class)</w:t>
      </w:r>
    </w:p>
    <w:p w14:paraId="60A55C87" w14:textId="77777777" w:rsidR="00DC2D1A" w:rsidRDefault="00F05948">
      <w:pPr>
        <w:pStyle w:val="FirstParagraph"/>
      </w:pPr>
      <w:r>
        <w:t>Each regulatory obligation is mapped to the hosting components that satisfy it — so compliance is demon</w:t>
      </w:r>
      <w:r>
        <w:t>strable, not aspirational.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DC2D1A" w14:paraId="60A55C8B" w14:textId="77777777" w:rsidTr="00DC2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0A55C88" w14:textId="77777777" w:rsidR="00DC2D1A" w:rsidRDefault="00F05948">
            <w:pPr>
              <w:pStyle w:val="Compact"/>
            </w:pPr>
            <w:r>
              <w:t>Obligation (GDPR-class)</w:t>
            </w:r>
          </w:p>
        </w:tc>
        <w:tc>
          <w:tcPr>
            <w:tcW w:w="2640" w:type="dxa"/>
          </w:tcPr>
          <w:p w14:paraId="60A55C89" w14:textId="77777777" w:rsidR="00DC2D1A" w:rsidRDefault="00F05948">
            <w:pPr>
              <w:pStyle w:val="Compact"/>
            </w:pPr>
            <w:r>
              <w:t>How the platform meets it</w:t>
            </w:r>
          </w:p>
        </w:tc>
        <w:tc>
          <w:tcPr>
            <w:tcW w:w="2640" w:type="dxa"/>
          </w:tcPr>
          <w:p w14:paraId="60A55C8A" w14:textId="77777777" w:rsidR="00DC2D1A" w:rsidRDefault="00F05948">
            <w:pPr>
              <w:pStyle w:val="Compact"/>
            </w:pPr>
            <w:r>
              <w:t>Component(s)</w:t>
            </w:r>
          </w:p>
        </w:tc>
      </w:tr>
      <w:tr w:rsidR="00DC2D1A" w14:paraId="60A55C8F" w14:textId="77777777">
        <w:tc>
          <w:tcPr>
            <w:tcW w:w="2640" w:type="dxa"/>
          </w:tcPr>
          <w:p w14:paraId="60A55C8C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Data residency</w:t>
            </w:r>
            <w:r>
              <w:t xml:space="preserve"> — keep data in-country</w:t>
            </w:r>
          </w:p>
        </w:tc>
        <w:tc>
          <w:tcPr>
            <w:tcW w:w="2640" w:type="dxa"/>
          </w:tcPr>
          <w:p w14:paraId="60A55C8D" w14:textId="77777777" w:rsidR="00DC2D1A" w:rsidRDefault="00F05948">
            <w:pPr>
              <w:pStyle w:val="Compact"/>
            </w:pPr>
            <w:r>
              <w:t xml:space="preserve">A tenant’s personal data lives only in its geo-region; the global plane holds </w:t>
            </w:r>
            <w:r>
              <w:rPr>
                <w:b/>
                <w:bCs/>
              </w:rPr>
              <w:t>non-PII metadata only</w:t>
            </w:r>
          </w:p>
        </w:tc>
        <w:tc>
          <w:tcPr>
            <w:tcW w:w="2640" w:type="dxa"/>
          </w:tcPr>
          <w:p w14:paraId="60A55C8E" w14:textId="77777777" w:rsidR="00DC2D1A" w:rsidRDefault="00F05948">
            <w:pPr>
              <w:pStyle w:val="Compact"/>
            </w:pPr>
            <w:r>
              <w:t>Per-region stacks; Azure SQ</w:t>
            </w:r>
            <w:r>
              <w:t>L global registry (non-PII)</w:t>
            </w:r>
          </w:p>
        </w:tc>
      </w:tr>
      <w:tr w:rsidR="00DC2D1A" w14:paraId="60A55C93" w14:textId="77777777">
        <w:tc>
          <w:tcPr>
            <w:tcW w:w="2640" w:type="dxa"/>
          </w:tcPr>
          <w:p w14:paraId="60A55C90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Confidentiality / tenant isolation</w:t>
            </w:r>
          </w:p>
        </w:tc>
        <w:tc>
          <w:tcPr>
            <w:tcW w:w="2640" w:type="dxa"/>
          </w:tcPr>
          <w:p w14:paraId="60A55C91" w14:textId="77777777" w:rsidR="00DC2D1A" w:rsidRDefault="00F05948">
            <w:pPr>
              <w:pStyle w:val="Compact"/>
            </w:pPr>
            <w:r>
              <w:t>Row-Level Security + per-tenant encryption keys make cross-tenant access impossible</w:t>
            </w:r>
          </w:p>
        </w:tc>
        <w:tc>
          <w:tcPr>
            <w:tcW w:w="2640" w:type="dxa"/>
          </w:tcPr>
          <w:p w14:paraId="60A55C92" w14:textId="77777777" w:rsidR="00DC2D1A" w:rsidRDefault="00F05948">
            <w:pPr>
              <w:pStyle w:val="Compact"/>
            </w:pPr>
            <w:r>
              <w:t>Azure SQL, Key Vault</w:t>
            </w:r>
          </w:p>
        </w:tc>
      </w:tr>
      <w:tr w:rsidR="00DC2D1A" w14:paraId="60A55C97" w14:textId="77777777">
        <w:tc>
          <w:tcPr>
            <w:tcW w:w="2640" w:type="dxa"/>
          </w:tcPr>
          <w:p w14:paraId="60A55C94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Audit &amp; accountability</w:t>
            </w:r>
          </w:p>
        </w:tc>
        <w:tc>
          <w:tcPr>
            <w:tcW w:w="2640" w:type="dxa"/>
          </w:tcPr>
          <w:p w14:paraId="60A55C95" w14:textId="77777777" w:rsidR="00DC2D1A" w:rsidRDefault="00F05948">
            <w:pPr>
              <w:pStyle w:val="Compact"/>
            </w:pPr>
            <w:r>
              <w:t xml:space="preserve">Tamper-evident, </w:t>
            </w:r>
            <w:r>
              <w:rPr>
                <w:b/>
                <w:bCs/>
              </w:rPr>
              <w:t>write-once</w:t>
            </w:r>
            <w:r>
              <w:t xml:space="preserve"> </w:t>
            </w:r>
            <w:r>
              <w:t>log of security-significant events (logins, exports, admin changes)</w:t>
            </w:r>
          </w:p>
        </w:tc>
        <w:tc>
          <w:tcPr>
            <w:tcW w:w="2640" w:type="dxa"/>
          </w:tcPr>
          <w:p w14:paraId="60A55C96" w14:textId="77777777" w:rsidR="00DC2D1A" w:rsidRDefault="00F05948">
            <w:pPr>
              <w:pStyle w:val="Compact"/>
            </w:pPr>
            <w:r>
              <w:t>Blob (immutable container) + Log Analytics</w:t>
            </w:r>
          </w:p>
        </w:tc>
      </w:tr>
      <w:tr w:rsidR="00DC2D1A" w14:paraId="60A55C9B" w14:textId="77777777">
        <w:tc>
          <w:tcPr>
            <w:tcW w:w="2640" w:type="dxa"/>
          </w:tcPr>
          <w:p w14:paraId="60A55C98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Data-subject rights (access / erasure / portability)</w:t>
            </w:r>
          </w:p>
        </w:tc>
        <w:tc>
          <w:tcPr>
            <w:tcW w:w="2640" w:type="dxa"/>
          </w:tcPr>
          <w:p w14:paraId="60A55C99" w14:textId="77777777" w:rsidR="00DC2D1A" w:rsidRDefault="00F05948">
            <w:pPr>
              <w:pStyle w:val="Compact"/>
            </w:pPr>
            <w:r>
              <w:t>Records assembled across all modules for a subject; export and erasure workflows with lawfu</w:t>
            </w:r>
            <w:r>
              <w:t>l-retention overrides</w:t>
            </w:r>
          </w:p>
        </w:tc>
        <w:tc>
          <w:tcPr>
            <w:tcW w:w="2640" w:type="dxa"/>
          </w:tcPr>
          <w:p w14:paraId="60A55C9A" w14:textId="77777777" w:rsidR="00DC2D1A" w:rsidRDefault="00F05948">
            <w:pPr>
              <w:pStyle w:val="Compact"/>
            </w:pPr>
            <w:r>
              <w:t>App Service + Azure SQL / Blob</w:t>
            </w:r>
          </w:p>
        </w:tc>
      </w:tr>
      <w:tr w:rsidR="00DC2D1A" w14:paraId="60A55C9F" w14:textId="77777777">
        <w:tc>
          <w:tcPr>
            <w:tcW w:w="2640" w:type="dxa"/>
          </w:tcPr>
          <w:p w14:paraId="60A55C9C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Lawful basis &amp; consent</w:t>
            </w:r>
          </w:p>
        </w:tc>
        <w:tc>
          <w:tcPr>
            <w:tcW w:w="2640" w:type="dxa"/>
          </w:tcPr>
          <w:p w14:paraId="60A55C9D" w14:textId="77777777" w:rsidR="00DC2D1A" w:rsidRDefault="00F05948">
            <w:pPr>
              <w:pStyle w:val="Compact"/>
            </w:pPr>
            <w:r>
              <w:t>Consent and legal basis recorded per processing activity; withdrawal triggers downstream workflows</w:t>
            </w:r>
          </w:p>
        </w:tc>
        <w:tc>
          <w:tcPr>
            <w:tcW w:w="2640" w:type="dxa"/>
          </w:tcPr>
          <w:p w14:paraId="60A55C9E" w14:textId="77777777" w:rsidR="00DC2D1A" w:rsidRDefault="00F05948">
            <w:pPr>
              <w:pStyle w:val="Compact"/>
            </w:pPr>
            <w:r>
              <w:t>Application data model</w:t>
            </w:r>
          </w:p>
        </w:tc>
      </w:tr>
      <w:tr w:rsidR="00DC2D1A" w14:paraId="60A55CA3" w14:textId="77777777">
        <w:tc>
          <w:tcPr>
            <w:tcW w:w="2640" w:type="dxa"/>
          </w:tcPr>
          <w:p w14:paraId="60A55CA0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Retention &amp; minimisation</w:t>
            </w:r>
          </w:p>
        </w:tc>
        <w:tc>
          <w:tcPr>
            <w:tcW w:w="2640" w:type="dxa"/>
          </w:tcPr>
          <w:p w14:paraId="60A55CA1" w14:textId="77777777" w:rsidR="00DC2D1A" w:rsidRDefault="00F05948">
            <w:pPr>
              <w:pStyle w:val="Compact"/>
            </w:pPr>
            <w:r>
              <w:t>Automated purge of records past their retention period; statutory floors enforced</w:t>
            </w:r>
          </w:p>
        </w:tc>
        <w:tc>
          <w:tcPr>
            <w:tcW w:w="2640" w:type="dxa"/>
          </w:tcPr>
          <w:p w14:paraId="60A55CA2" w14:textId="77777777" w:rsidR="00DC2D1A" w:rsidRDefault="00F05948">
            <w:pPr>
              <w:pStyle w:val="Compact"/>
            </w:pPr>
            <w:r>
              <w:t>Scheduled jobs + Azure SQL</w:t>
            </w:r>
          </w:p>
        </w:tc>
      </w:tr>
      <w:tr w:rsidR="00DC2D1A" w14:paraId="60A55CA7" w14:textId="77777777">
        <w:tc>
          <w:tcPr>
            <w:tcW w:w="2640" w:type="dxa"/>
          </w:tcPr>
          <w:p w14:paraId="60A55CA4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High-risk processing (DPIA)</w:t>
            </w:r>
          </w:p>
        </w:tc>
        <w:tc>
          <w:tcPr>
            <w:tcW w:w="2640" w:type="dxa"/>
          </w:tcPr>
          <w:p w14:paraId="60A55CA5" w14:textId="77777777" w:rsidR="00DC2D1A" w:rsidRDefault="00F05948">
            <w:pPr>
              <w:pStyle w:val="Compact"/>
            </w:pPr>
            <w:r>
              <w:t>Biometric/AI features are blocked until an approved Data Protection Impact Assessment exists</w:t>
            </w:r>
          </w:p>
        </w:tc>
        <w:tc>
          <w:tcPr>
            <w:tcW w:w="2640" w:type="dxa"/>
          </w:tcPr>
          <w:p w14:paraId="60A55CA6" w14:textId="77777777" w:rsidR="00DC2D1A" w:rsidRDefault="00F05948">
            <w:pPr>
              <w:pStyle w:val="Compact"/>
            </w:pPr>
            <w:r>
              <w:t>Application governance mo</w:t>
            </w:r>
            <w:r>
              <w:t>dule</w:t>
            </w:r>
          </w:p>
        </w:tc>
      </w:tr>
      <w:tr w:rsidR="00DC2D1A" w14:paraId="60A55CAB" w14:textId="77777777">
        <w:tc>
          <w:tcPr>
            <w:tcW w:w="2640" w:type="dxa"/>
          </w:tcPr>
          <w:p w14:paraId="60A55CA8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Breach response</w:t>
            </w:r>
          </w:p>
        </w:tc>
        <w:tc>
          <w:tcPr>
            <w:tcW w:w="2640" w:type="dxa"/>
          </w:tcPr>
          <w:p w14:paraId="60A55CA9" w14:textId="77777777" w:rsidR="00DC2D1A" w:rsidRDefault="00F05948">
            <w:pPr>
              <w:pStyle w:val="Compact"/>
            </w:pPr>
            <w:r>
              <w:t>Anomaly detection → containment → templated regulator / data-subject notification within the statutory window (e.g. 72h)</w:t>
            </w:r>
          </w:p>
        </w:tc>
        <w:tc>
          <w:tcPr>
            <w:tcW w:w="2640" w:type="dxa"/>
          </w:tcPr>
          <w:p w14:paraId="60A55CAA" w14:textId="77777777" w:rsidR="00DC2D1A" w:rsidRDefault="00F05948">
            <w:pPr>
              <w:pStyle w:val="Compact"/>
            </w:pPr>
            <w:r>
              <w:t>Defender for Cloud + process</w:t>
            </w:r>
          </w:p>
        </w:tc>
      </w:tr>
      <w:tr w:rsidR="00DC2D1A" w14:paraId="60A55CAF" w14:textId="77777777">
        <w:tc>
          <w:tcPr>
            <w:tcW w:w="2640" w:type="dxa"/>
          </w:tcPr>
          <w:p w14:paraId="60A55CAC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Transparency</w:t>
            </w:r>
          </w:p>
        </w:tc>
        <w:tc>
          <w:tcPr>
            <w:tcW w:w="2640" w:type="dxa"/>
          </w:tcPr>
          <w:p w14:paraId="60A55CAD" w14:textId="77777777" w:rsidR="00DC2D1A" w:rsidRDefault="00F05948">
            <w:pPr>
              <w:pStyle w:val="Compact"/>
            </w:pPr>
            <w:r>
              <w:t>Per-tenant data-residency attestation; AI usage notice to guardians</w:t>
            </w:r>
          </w:p>
        </w:tc>
        <w:tc>
          <w:tcPr>
            <w:tcW w:w="2640" w:type="dxa"/>
          </w:tcPr>
          <w:p w14:paraId="60A55CAE" w14:textId="77777777" w:rsidR="00DC2D1A" w:rsidRDefault="00F05948">
            <w:pPr>
              <w:pStyle w:val="Compact"/>
            </w:pPr>
            <w:r>
              <w:t>Control plane + application</w:t>
            </w:r>
          </w:p>
        </w:tc>
      </w:tr>
      <w:tr w:rsidR="00DC2D1A" w14:paraId="60A55CB3" w14:textId="77777777">
        <w:tc>
          <w:tcPr>
            <w:tcW w:w="2640" w:type="dxa"/>
          </w:tcPr>
          <w:p w14:paraId="60A55CB0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Children’s data</w:t>
            </w:r>
          </w:p>
        </w:tc>
        <w:tc>
          <w:tcPr>
            <w:tcW w:w="2640" w:type="dxa"/>
          </w:tcPr>
          <w:p w14:paraId="60A55CB1" w14:textId="77777777" w:rsidR="00DC2D1A" w:rsidRDefault="00F05948">
            <w:pPr>
              <w:pStyle w:val="Compact"/>
            </w:pPr>
            <w:r>
              <w:t xml:space="preserve">Maximum-privacy defaults, </w:t>
            </w:r>
            <w:r>
              <w:lastRenderedPageBreak/>
              <w:t>guardian (or adult-student) consent, no harmful profiling</w:t>
            </w:r>
          </w:p>
        </w:tc>
        <w:tc>
          <w:tcPr>
            <w:tcW w:w="2640" w:type="dxa"/>
          </w:tcPr>
          <w:p w14:paraId="60A55CB2" w14:textId="77777777" w:rsidR="00DC2D1A" w:rsidRDefault="00F05948">
            <w:pPr>
              <w:pStyle w:val="Compact"/>
            </w:pPr>
            <w:r>
              <w:lastRenderedPageBreak/>
              <w:t>Application + identity</w:t>
            </w:r>
          </w:p>
        </w:tc>
      </w:tr>
    </w:tbl>
    <w:p w14:paraId="60A55CB4" w14:textId="77777777" w:rsidR="00DC2D1A" w:rsidRDefault="00F05948">
      <w:pPr>
        <w:pStyle w:val="Heading3"/>
      </w:pPr>
      <w:bookmarkStart w:id="18" w:name="standards-frameworks"/>
      <w:bookmarkEnd w:id="17"/>
      <w:r>
        <w:t>7.3 Standards &amp; frameworks</w:t>
      </w:r>
    </w:p>
    <w:p w14:paraId="60A55CB5" w14:textId="77777777" w:rsidR="00DC2D1A" w:rsidRDefault="00F05948">
      <w:pPr>
        <w:pStyle w:val="FirstParagraph"/>
      </w:pPr>
      <w:r>
        <w:t>The plat</w:t>
      </w:r>
      <w:r>
        <w:t xml:space="preserve">form is designed to support, per geo-region: </w:t>
      </w:r>
      <w:r>
        <w:rPr>
          <w:b/>
          <w:bCs/>
        </w:rPr>
        <w:t>EU GDPR, UK GDPR &amp; DPA 2018, FERPA, COPPA, PIPEDA, India DPDP, PDPA (Sri Lanka / Singapore / Thailand) and UAE PDPL</w:t>
      </w:r>
      <w:r>
        <w:t>, plus UK safeguarding guidance (</w:t>
      </w:r>
      <w:r>
        <w:rPr>
          <w:b/>
          <w:bCs/>
        </w:rPr>
        <w:t>KCSIE</w:t>
      </w:r>
      <w:r>
        <w:t xml:space="preserve">) and the </w:t>
      </w:r>
      <w:r>
        <w:rPr>
          <w:b/>
          <w:bCs/>
        </w:rPr>
        <w:t>ICO Children’s Code</w:t>
      </w:r>
      <w:r>
        <w:t>. Targeted platform certifica</w:t>
      </w:r>
      <w:r>
        <w:t xml:space="preserve">tions: </w:t>
      </w:r>
      <w:r>
        <w:rPr>
          <w:b/>
          <w:bCs/>
        </w:rPr>
        <w:t>ISO 27001</w:t>
      </w:r>
      <w:r>
        <w:t xml:space="preserve"> and </w:t>
      </w:r>
      <w:r>
        <w:rPr>
          <w:b/>
          <w:bCs/>
        </w:rPr>
        <w:t>SOC 2 Type II</w:t>
      </w:r>
      <w:r>
        <w:t xml:space="preserve"> (and </w:t>
      </w:r>
      <w:r>
        <w:rPr>
          <w:b/>
          <w:bCs/>
        </w:rPr>
        <w:t>Cyber Essentials Plus</w:t>
      </w:r>
      <w:r>
        <w:t xml:space="preserve"> for the UK).</w:t>
      </w:r>
    </w:p>
    <w:p w14:paraId="60A55CB6" w14:textId="77777777" w:rsidR="00DC2D1A" w:rsidRDefault="00F05948">
      <w:pPr>
        <w:pStyle w:val="BlockText"/>
      </w:pPr>
      <w:r>
        <w:rPr>
          <w:b/>
          <w:bCs/>
        </w:rPr>
        <w:t>In one line for the Board:</w:t>
      </w:r>
      <w:r>
        <w:t xml:space="preserve"> data is encrypted, isolated per institution, kept in its own country, fully audited, and every privacy right (access, erasure, consent, breach notificatio</w:t>
      </w:r>
      <w:r>
        <w:t xml:space="preserve">n) is supported by a specific component — making One Edu </w:t>
      </w:r>
      <w:r>
        <w:rPr>
          <w:i/>
          <w:iCs/>
        </w:rPr>
        <w:t>demonstrably</w:t>
      </w:r>
      <w:r>
        <w:t xml:space="preserve"> compliant, not just compliant on paper.</w:t>
      </w:r>
    </w:p>
    <w:p w14:paraId="60A55CB7" w14:textId="77777777" w:rsidR="00DC2D1A" w:rsidRDefault="00F05948">
      <w:r>
        <w:pict w14:anchorId="60A55D35">
          <v:rect id="_x0000_i1033" style="width:0;height:1.5pt" o:hralign="center" o:hrstd="t" o:hr="t"/>
        </w:pict>
      </w:r>
    </w:p>
    <w:p w14:paraId="60A55CB8" w14:textId="77777777" w:rsidR="00DC2D1A" w:rsidRDefault="00F05948">
      <w:pPr>
        <w:pStyle w:val="Heading2"/>
      </w:pPr>
      <w:bookmarkStart w:id="19" w:name="availability-dr-scalability-operations"/>
      <w:bookmarkEnd w:id="15"/>
      <w:bookmarkEnd w:id="18"/>
      <w:r>
        <w:t>8. Availability, DR, Scalability &amp; Operations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2D1A" w14:paraId="60A55CBB" w14:textId="77777777" w:rsidTr="00DC2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0A55CB9" w14:textId="77777777" w:rsidR="00DC2D1A" w:rsidRDefault="00F05948">
            <w:pPr>
              <w:pStyle w:val="Compact"/>
            </w:pPr>
            <w:r>
              <w:t>Aspect</w:t>
            </w:r>
          </w:p>
        </w:tc>
        <w:tc>
          <w:tcPr>
            <w:tcW w:w="3960" w:type="dxa"/>
          </w:tcPr>
          <w:p w14:paraId="60A55CBA" w14:textId="77777777" w:rsidR="00DC2D1A" w:rsidRDefault="00F05948">
            <w:pPr>
              <w:pStyle w:val="Compact"/>
            </w:pPr>
            <w:r>
              <w:t>Design</w:t>
            </w:r>
          </w:p>
        </w:tc>
      </w:tr>
      <w:tr w:rsidR="00DC2D1A" w14:paraId="60A55CBE" w14:textId="77777777">
        <w:tc>
          <w:tcPr>
            <w:tcW w:w="3960" w:type="dxa"/>
          </w:tcPr>
          <w:p w14:paraId="60A55CBC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High availability</w:t>
            </w:r>
          </w:p>
        </w:tc>
        <w:tc>
          <w:tcPr>
            <w:tcW w:w="3960" w:type="dxa"/>
          </w:tcPr>
          <w:p w14:paraId="60A55CBD" w14:textId="77777777" w:rsidR="00DC2D1A" w:rsidRDefault="00F05948">
            <w:pPr>
              <w:pStyle w:val="Compact"/>
            </w:pPr>
            <w:r>
              <w:t>App Service runs ≥2 zone-redundant instances; Azure SQL has built</w:t>
            </w:r>
            <w:r>
              <w:t>-in in-region HA (99.99%).</w:t>
            </w:r>
          </w:p>
        </w:tc>
      </w:tr>
      <w:tr w:rsidR="00DC2D1A" w14:paraId="60A55CC1" w14:textId="77777777">
        <w:tc>
          <w:tcPr>
            <w:tcW w:w="3960" w:type="dxa"/>
          </w:tcPr>
          <w:p w14:paraId="60A55CBF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Disaster recovery</w:t>
            </w:r>
          </w:p>
        </w:tc>
        <w:tc>
          <w:tcPr>
            <w:tcW w:w="3960" w:type="dxa"/>
          </w:tcPr>
          <w:p w14:paraId="60A55CC0" w14:textId="77777777" w:rsidR="00DC2D1A" w:rsidRDefault="00F05948">
            <w:pPr>
              <w:pStyle w:val="Compact"/>
            </w:pPr>
            <w:r>
              <w:t>DR region within the same jurisdiction; SQL geo-restore; recovery objectives RTO ≤ 15 min / RPO ≤ 5 min.</w:t>
            </w:r>
          </w:p>
        </w:tc>
      </w:tr>
      <w:tr w:rsidR="00DC2D1A" w14:paraId="60A55CC4" w14:textId="77777777">
        <w:tc>
          <w:tcPr>
            <w:tcW w:w="3960" w:type="dxa"/>
          </w:tcPr>
          <w:p w14:paraId="60A55CC2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Backups</w:t>
            </w:r>
          </w:p>
        </w:tc>
        <w:tc>
          <w:tcPr>
            <w:tcW w:w="3960" w:type="dxa"/>
          </w:tcPr>
          <w:p w14:paraId="60A55CC3" w14:textId="77777777" w:rsidR="00DC2D1A" w:rsidRDefault="00F05948">
            <w:pPr>
              <w:pStyle w:val="Compact"/>
            </w:pPr>
            <w:r>
              <w:t>Automated point-in-time recovery (up to 35 days).</w:t>
            </w:r>
          </w:p>
        </w:tc>
      </w:tr>
      <w:tr w:rsidR="00DC2D1A" w14:paraId="60A55CC7" w14:textId="77777777">
        <w:tc>
          <w:tcPr>
            <w:tcW w:w="3960" w:type="dxa"/>
          </w:tcPr>
          <w:p w14:paraId="60A55CC5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Scalability</w:t>
            </w:r>
          </w:p>
        </w:tc>
        <w:tc>
          <w:tcPr>
            <w:tcW w:w="3960" w:type="dxa"/>
          </w:tcPr>
          <w:p w14:paraId="60A55CC6" w14:textId="77777777" w:rsidR="00DC2D1A" w:rsidRDefault="00F05948">
            <w:pPr>
              <w:pStyle w:val="Compact"/>
            </w:pPr>
            <w:r>
              <w:t>App Service auto-scales; database scales by tier/serverless; architecture supports thousands of tenants.</w:t>
            </w:r>
          </w:p>
        </w:tc>
      </w:tr>
      <w:tr w:rsidR="00DC2D1A" w14:paraId="60A55CCA" w14:textId="77777777">
        <w:tc>
          <w:tcPr>
            <w:tcW w:w="3960" w:type="dxa"/>
          </w:tcPr>
          <w:p w14:paraId="60A55CC8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Observability</w:t>
            </w:r>
          </w:p>
        </w:tc>
        <w:tc>
          <w:tcPr>
            <w:tcW w:w="3960" w:type="dxa"/>
          </w:tcPr>
          <w:p w14:paraId="60A55CC9" w14:textId="77777777" w:rsidR="00DC2D1A" w:rsidRDefault="00F05948">
            <w:pPr>
              <w:pStyle w:val="Compact"/>
            </w:pPr>
            <w:r>
              <w:t>Structured logging, distributed tracing, dashboards and alerting (App Ins</w:t>
            </w:r>
            <w:r>
              <w:t>ights / Log Analytics / Grafana).</w:t>
            </w:r>
          </w:p>
        </w:tc>
      </w:tr>
      <w:tr w:rsidR="00DC2D1A" w14:paraId="60A55CCD" w14:textId="77777777">
        <w:tc>
          <w:tcPr>
            <w:tcW w:w="3960" w:type="dxa"/>
          </w:tcPr>
          <w:p w14:paraId="60A55CCB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Environments</w:t>
            </w:r>
          </w:p>
        </w:tc>
        <w:tc>
          <w:tcPr>
            <w:tcW w:w="3960" w:type="dxa"/>
          </w:tcPr>
          <w:p w14:paraId="60A55CCC" w14:textId="77777777" w:rsidR="00DC2D1A" w:rsidRDefault="00F05948">
            <w:pPr>
              <w:pStyle w:val="Compact"/>
            </w:pPr>
            <w:r>
              <w:t>DEV, UAT and PROD (Section 9).</w:t>
            </w:r>
          </w:p>
        </w:tc>
      </w:tr>
    </w:tbl>
    <w:p w14:paraId="60A55CCE" w14:textId="77777777" w:rsidR="00DC2D1A" w:rsidRDefault="00F05948">
      <w:r>
        <w:pict w14:anchorId="60A55D36">
          <v:rect id="_x0000_i1034" style="width:0;height:1.5pt" o:hralign="center" o:hrstd="t" o:hr="t"/>
        </w:pict>
      </w:r>
    </w:p>
    <w:p w14:paraId="60A55CCF" w14:textId="77777777" w:rsidR="00DC2D1A" w:rsidRDefault="00F05948">
      <w:pPr>
        <w:pStyle w:val="Heading2"/>
      </w:pPr>
      <w:bookmarkStart w:id="20" w:name="environments-indicative-cost"/>
      <w:bookmarkEnd w:id="19"/>
      <w:r>
        <w:t>9. Environments &amp; Indicative Cost</w:t>
      </w:r>
    </w:p>
    <w:p w14:paraId="60A55CD0" w14:textId="77777777" w:rsidR="00DC2D1A" w:rsidRDefault="00F05948">
      <w:pPr>
        <w:pStyle w:val="FirstParagraph"/>
      </w:pPr>
      <w:r>
        <w:t xml:space="preserve">Three environments are maintained, sized to the lowest viable SKUs to control cost. DEV mirrors UAT on the application + database tiers for </w:t>
      </w:r>
      <w:r>
        <w:t>parity.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DC2D1A" w14:paraId="60A55CD4" w14:textId="77777777" w:rsidTr="00DC2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0A55CD1" w14:textId="77777777" w:rsidR="00DC2D1A" w:rsidRDefault="00F05948">
            <w:pPr>
              <w:pStyle w:val="Compact"/>
            </w:pPr>
            <w:r>
              <w:t>Environment</w:t>
            </w:r>
          </w:p>
        </w:tc>
        <w:tc>
          <w:tcPr>
            <w:tcW w:w="2640" w:type="dxa"/>
          </w:tcPr>
          <w:p w14:paraId="60A55CD2" w14:textId="77777777" w:rsidR="00DC2D1A" w:rsidRDefault="00F05948">
            <w:pPr>
              <w:pStyle w:val="Compact"/>
            </w:pPr>
            <w:r>
              <w:t>Purpose</w:t>
            </w:r>
          </w:p>
        </w:tc>
        <w:tc>
          <w:tcPr>
            <w:tcW w:w="2640" w:type="dxa"/>
          </w:tcPr>
          <w:p w14:paraId="60A55CD3" w14:textId="77777777" w:rsidR="00DC2D1A" w:rsidRDefault="00F05948">
            <w:pPr>
              <w:pStyle w:val="Compact"/>
            </w:pPr>
            <w:r>
              <w:t>Indicative monthly (USD)</w:t>
            </w:r>
          </w:p>
        </w:tc>
      </w:tr>
      <w:tr w:rsidR="00DC2D1A" w14:paraId="60A55CD8" w14:textId="77777777">
        <w:tc>
          <w:tcPr>
            <w:tcW w:w="2640" w:type="dxa"/>
          </w:tcPr>
          <w:p w14:paraId="60A55CD5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lastRenderedPageBreak/>
              <w:t>DEV</w:t>
            </w:r>
          </w:p>
        </w:tc>
        <w:tc>
          <w:tcPr>
            <w:tcW w:w="2640" w:type="dxa"/>
          </w:tcPr>
          <w:p w14:paraId="60A55CD6" w14:textId="77777777" w:rsidR="00DC2D1A" w:rsidRDefault="00F05948">
            <w:pPr>
              <w:pStyle w:val="Compact"/>
            </w:pPr>
            <w:r>
              <w:t>Active development</w:t>
            </w:r>
          </w:p>
        </w:tc>
        <w:tc>
          <w:tcPr>
            <w:tcW w:w="2640" w:type="dxa"/>
          </w:tcPr>
          <w:p w14:paraId="60A55CD7" w14:textId="77777777" w:rsidR="00DC2D1A" w:rsidRDefault="00F05948">
            <w:pPr>
              <w:pStyle w:val="Compact"/>
            </w:pPr>
            <w:r>
              <w:t>~$103</w:t>
            </w:r>
          </w:p>
        </w:tc>
      </w:tr>
      <w:tr w:rsidR="00DC2D1A" w14:paraId="60A55CDC" w14:textId="77777777">
        <w:tc>
          <w:tcPr>
            <w:tcW w:w="2640" w:type="dxa"/>
          </w:tcPr>
          <w:p w14:paraId="60A55CD9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UAT</w:t>
            </w:r>
          </w:p>
        </w:tc>
        <w:tc>
          <w:tcPr>
            <w:tcW w:w="2640" w:type="dxa"/>
          </w:tcPr>
          <w:p w14:paraId="60A55CDA" w14:textId="77777777" w:rsidR="00DC2D1A" w:rsidRDefault="00F05948">
            <w:pPr>
              <w:pStyle w:val="Compact"/>
            </w:pPr>
            <w:r>
              <w:t>Testing / client demos</w:t>
            </w:r>
          </w:p>
        </w:tc>
        <w:tc>
          <w:tcPr>
            <w:tcW w:w="2640" w:type="dxa"/>
          </w:tcPr>
          <w:p w14:paraId="60A55CDB" w14:textId="77777777" w:rsidR="00DC2D1A" w:rsidRDefault="00F05948">
            <w:pPr>
              <w:pStyle w:val="Compact"/>
            </w:pPr>
            <w:r>
              <w:t>~$169</w:t>
            </w:r>
          </w:p>
        </w:tc>
      </w:tr>
      <w:tr w:rsidR="00DC2D1A" w14:paraId="60A55CE0" w14:textId="77777777">
        <w:tc>
          <w:tcPr>
            <w:tcW w:w="2640" w:type="dxa"/>
          </w:tcPr>
          <w:p w14:paraId="60A55CDD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PROD (with HA)</w:t>
            </w:r>
          </w:p>
        </w:tc>
        <w:tc>
          <w:tcPr>
            <w:tcW w:w="2640" w:type="dxa"/>
          </w:tcPr>
          <w:p w14:paraId="60A55CDE" w14:textId="77777777" w:rsidR="00DC2D1A" w:rsidRDefault="00F05948">
            <w:pPr>
              <w:pStyle w:val="Compact"/>
            </w:pPr>
            <w:r>
              <w:t>Live institution</w:t>
            </w:r>
          </w:p>
        </w:tc>
        <w:tc>
          <w:tcPr>
            <w:tcW w:w="2640" w:type="dxa"/>
          </w:tcPr>
          <w:p w14:paraId="60A55CDF" w14:textId="77777777" w:rsidR="00DC2D1A" w:rsidRDefault="00F05948">
            <w:pPr>
              <w:pStyle w:val="Compact"/>
            </w:pPr>
            <w:r>
              <w:t>~$672</w:t>
            </w:r>
          </w:p>
        </w:tc>
      </w:tr>
      <w:tr w:rsidR="00DC2D1A" w14:paraId="60A55CE4" w14:textId="77777777">
        <w:tc>
          <w:tcPr>
            <w:tcW w:w="2640" w:type="dxa"/>
          </w:tcPr>
          <w:p w14:paraId="60A55CE1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Development tools &amp; SaaS</w:t>
            </w:r>
          </w:p>
        </w:tc>
        <w:tc>
          <w:tcPr>
            <w:tcW w:w="2640" w:type="dxa"/>
          </w:tcPr>
          <w:p w14:paraId="60A55CE2" w14:textId="77777777" w:rsidR="00DC2D1A" w:rsidRDefault="00F05948">
            <w:pPr>
              <w:pStyle w:val="Compact"/>
            </w:pPr>
            <w:r>
              <w:t>Team of 5 (incl. Claude, Azure DevOps, app-store licences)</w:t>
            </w:r>
          </w:p>
        </w:tc>
        <w:tc>
          <w:tcPr>
            <w:tcW w:w="2640" w:type="dxa"/>
          </w:tcPr>
          <w:p w14:paraId="60A55CE3" w14:textId="77777777" w:rsidR="00DC2D1A" w:rsidRDefault="00F05948">
            <w:pPr>
              <w:pStyle w:val="Compact"/>
            </w:pPr>
            <w:r>
              <w:t>~$150</w:t>
            </w:r>
          </w:p>
        </w:tc>
      </w:tr>
      <w:tr w:rsidR="00DC2D1A" w14:paraId="60A55CE8" w14:textId="77777777">
        <w:tc>
          <w:tcPr>
            <w:tcW w:w="2640" w:type="dxa"/>
          </w:tcPr>
          <w:p w14:paraId="60A55CE5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Initial monthly run (excl. manpower)</w:t>
            </w:r>
          </w:p>
        </w:tc>
        <w:tc>
          <w:tcPr>
            <w:tcW w:w="2640" w:type="dxa"/>
          </w:tcPr>
          <w:p w14:paraId="60A55CE6" w14:textId="77777777" w:rsidR="00DC2D1A" w:rsidRDefault="00DC2D1A">
            <w:pPr>
              <w:pStyle w:val="Compact"/>
            </w:pPr>
          </w:p>
        </w:tc>
        <w:tc>
          <w:tcPr>
            <w:tcW w:w="2640" w:type="dxa"/>
          </w:tcPr>
          <w:p w14:paraId="60A55CE7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≈ $1,094</w:t>
            </w:r>
          </w:p>
        </w:tc>
      </w:tr>
      <w:tr w:rsidR="00DC2D1A" w14:paraId="60A55CEC" w14:textId="77777777">
        <w:tc>
          <w:tcPr>
            <w:tcW w:w="2640" w:type="dxa"/>
          </w:tcPr>
          <w:p w14:paraId="60A55CE9" w14:textId="77777777" w:rsidR="00DC2D1A" w:rsidRDefault="00F05948">
            <w:pPr>
              <w:pStyle w:val="Compact"/>
            </w:pPr>
            <w:r>
              <w:t>Phase 2 add-ons (on activation)</w:t>
            </w:r>
          </w:p>
        </w:tc>
        <w:tc>
          <w:tcPr>
            <w:tcW w:w="2640" w:type="dxa"/>
          </w:tcPr>
          <w:p w14:paraId="60A55CEA" w14:textId="77777777" w:rsidR="00DC2D1A" w:rsidRDefault="00DC2D1A">
            <w:pPr>
              <w:pStyle w:val="Compact"/>
            </w:pPr>
          </w:p>
        </w:tc>
        <w:tc>
          <w:tcPr>
            <w:tcW w:w="2640" w:type="dxa"/>
          </w:tcPr>
          <w:p w14:paraId="60A55CEB" w14:textId="77777777" w:rsidR="00DC2D1A" w:rsidRDefault="00F05948">
            <w:pPr>
              <w:pStyle w:val="Compact"/>
            </w:pPr>
            <w:r>
              <w:t>+ ~$565</w:t>
            </w:r>
          </w:p>
        </w:tc>
      </w:tr>
    </w:tbl>
    <w:p w14:paraId="60A55CED" w14:textId="77777777" w:rsidR="00DC2D1A" w:rsidRDefault="00F05948">
      <w:pPr>
        <w:pStyle w:val="BodyText"/>
      </w:pPr>
      <w:r>
        <w:rPr>
          <w:i/>
          <w:iCs/>
        </w:rPr>
        <w:t xml:space="preserve">Full breakdown, assumptions and GBP figures are in the companion workbook </w:t>
      </w:r>
      <w:r>
        <w:rPr>
          <w:b/>
          <w:bCs/>
          <w:i/>
          <w:iCs/>
        </w:rPr>
        <w:t>CostEstimate-OneEdu-Board.xlsx</w:t>
      </w:r>
      <w:r>
        <w:rPr>
          <w:i/>
          <w:iCs/>
        </w:rPr>
        <w:t>. Figures exclude staff costs and variable payment-gateway fees.</w:t>
      </w:r>
    </w:p>
    <w:p w14:paraId="60A55CEE" w14:textId="77777777" w:rsidR="00DC2D1A" w:rsidRDefault="00F05948">
      <w:r>
        <w:pict w14:anchorId="60A55D37">
          <v:rect id="_x0000_i1035" style="width:0;height:1.5pt" o:hralign="center" o:hrstd="t" o:hr="t"/>
        </w:pict>
      </w:r>
    </w:p>
    <w:p w14:paraId="60A55CEF" w14:textId="77777777" w:rsidR="00DC2D1A" w:rsidRDefault="00F05948">
      <w:pPr>
        <w:pStyle w:val="Heading2"/>
      </w:pPr>
      <w:bookmarkStart w:id="21" w:name="delivery-roadmap-phasing"/>
      <w:bookmarkEnd w:id="20"/>
      <w:r>
        <w:t>10. Delivery Roadmap (Phasing)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DC2D1A" w14:paraId="60A55CF3" w14:textId="77777777" w:rsidTr="00DC2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0A55CF0" w14:textId="77777777" w:rsidR="00DC2D1A" w:rsidRDefault="00F05948">
            <w:pPr>
              <w:pStyle w:val="Compact"/>
            </w:pPr>
            <w:r>
              <w:t>Phase</w:t>
            </w:r>
          </w:p>
        </w:tc>
        <w:tc>
          <w:tcPr>
            <w:tcW w:w="2640" w:type="dxa"/>
          </w:tcPr>
          <w:p w14:paraId="60A55CF1" w14:textId="77777777" w:rsidR="00DC2D1A" w:rsidRDefault="00F05948">
            <w:pPr>
              <w:pStyle w:val="Compact"/>
            </w:pPr>
            <w:r>
              <w:t>Scope</w:t>
            </w:r>
          </w:p>
        </w:tc>
        <w:tc>
          <w:tcPr>
            <w:tcW w:w="2640" w:type="dxa"/>
          </w:tcPr>
          <w:p w14:paraId="60A55CF2" w14:textId="77777777" w:rsidR="00DC2D1A" w:rsidRDefault="00F05948">
            <w:pPr>
              <w:pStyle w:val="Compact"/>
            </w:pPr>
            <w:r>
              <w:t>Hosting impact</w:t>
            </w:r>
          </w:p>
        </w:tc>
      </w:tr>
      <w:tr w:rsidR="00DC2D1A" w14:paraId="60A55CF7" w14:textId="77777777">
        <w:tc>
          <w:tcPr>
            <w:tcW w:w="2640" w:type="dxa"/>
          </w:tcPr>
          <w:p w14:paraId="60A55CF4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Phase 1 — Launch</w:t>
            </w:r>
          </w:p>
        </w:tc>
        <w:tc>
          <w:tcPr>
            <w:tcW w:w="2640" w:type="dxa"/>
          </w:tcPr>
          <w:p w14:paraId="60A55CF5" w14:textId="77777777" w:rsidR="00DC2D1A" w:rsidRDefault="00F05948">
            <w:pPr>
              <w:pStyle w:val="Compact"/>
            </w:pPr>
            <w:r>
              <w:t>First ins</w:t>
            </w:r>
            <w:r>
              <w:t>titution, single region, core modules</w:t>
            </w:r>
          </w:p>
        </w:tc>
        <w:tc>
          <w:tcPr>
            <w:tcW w:w="2640" w:type="dxa"/>
          </w:tcPr>
          <w:p w14:paraId="60A55CF6" w14:textId="77777777" w:rsidR="00DC2D1A" w:rsidRDefault="00F05948">
            <w:pPr>
              <w:pStyle w:val="Compact"/>
            </w:pPr>
            <w:r>
              <w:t>App Service + Azure SQL + edge/security/monitoring (~$1,094/mo all-in).</w:t>
            </w:r>
          </w:p>
        </w:tc>
      </w:tr>
      <w:tr w:rsidR="00DC2D1A" w14:paraId="60A55CFB" w14:textId="77777777">
        <w:tc>
          <w:tcPr>
            <w:tcW w:w="2640" w:type="dxa"/>
          </w:tcPr>
          <w:p w14:paraId="60A55CF8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Phase 2 — Module growth</w:t>
            </w:r>
          </w:p>
        </w:tc>
        <w:tc>
          <w:tcPr>
            <w:tcW w:w="2640" w:type="dxa"/>
          </w:tcPr>
          <w:p w14:paraId="60A55CF9" w14:textId="77777777" w:rsidR="00DC2D1A" w:rsidRDefault="00F05948">
            <w:pPr>
              <w:pStyle w:val="Compact"/>
            </w:pPr>
            <w:r>
              <w:t>Real-time, AI, public API, push, hardening</w:t>
            </w:r>
          </w:p>
        </w:tc>
        <w:tc>
          <w:tcPr>
            <w:tcW w:w="2640" w:type="dxa"/>
          </w:tcPr>
          <w:p w14:paraId="60A55CFA" w14:textId="77777777" w:rsidR="00DC2D1A" w:rsidRDefault="00F05948">
            <w:pPr>
              <w:pStyle w:val="Compact"/>
            </w:pPr>
            <w:r>
              <w:t>Activate the amber-zone services as each module ships (~$565/mo).</w:t>
            </w:r>
          </w:p>
        </w:tc>
      </w:tr>
      <w:tr w:rsidR="00DC2D1A" w14:paraId="60A55CFF" w14:textId="77777777">
        <w:tc>
          <w:tcPr>
            <w:tcW w:w="2640" w:type="dxa"/>
          </w:tcPr>
          <w:p w14:paraId="60A55CFC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Phase 3 — G</w:t>
            </w:r>
            <w:r>
              <w:rPr>
                <w:b/>
                <w:bCs/>
              </w:rPr>
              <w:t>eographic expansion</w:t>
            </w:r>
          </w:p>
        </w:tc>
        <w:tc>
          <w:tcPr>
            <w:tcW w:w="2640" w:type="dxa"/>
          </w:tcPr>
          <w:p w14:paraId="60A55CFD" w14:textId="77777777" w:rsidR="00DC2D1A" w:rsidRDefault="00F05948">
            <w:pPr>
              <w:pStyle w:val="Compact"/>
            </w:pPr>
            <w:r>
              <w:t>New countries/regions</w:t>
            </w:r>
          </w:p>
        </w:tc>
        <w:tc>
          <w:tcPr>
            <w:tcW w:w="2640" w:type="dxa"/>
          </w:tcPr>
          <w:p w14:paraId="60A55CFE" w14:textId="77777777" w:rsidR="00DC2D1A" w:rsidRDefault="00F05948">
            <w:pPr>
              <w:pStyle w:val="Compact"/>
            </w:pPr>
            <w:r>
              <w:t>Replicate the regional blueprint; add the global control plane.</w:t>
            </w:r>
          </w:p>
        </w:tc>
      </w:tr>
    </w:tbl>
    <w:p w14:paraId="60A55D00" w14:textId="77777777" w:rsidR="00DC2D1A" w:rsidRDefault="00F05948">
      <w:r>
        <w:pict w14:anchorId="60A55D38">
          <v:rect id="_x0000_i1036" style="width:0;height:1.5pt" o:hralign="center" o:hrstd="t" o:hr="t"/>
        </w:pict>
      </w:r>
    </w:p>
    <w:p w14:paraId="60A55D01" w14:textId="77777777" w:rsidR="00DC2D1A" w:rsidRDefault="00F05948">
      <w:pPr>
        <w:pStyle w:val="Heading2"/>
      </w:pPr>
      <w:bookmarkStart w:id="22" w:name="assumptions-risks"/>
      <w:bookmarkEnd w:id="21"/>
      <w:r>
        <w:t>11. Assumptions &amp; Risks</w:t>
      </w:r>
    </w:p>
    <w:p w14:paraId="60A55D02" w14:textId="77777777" w:rsidR="00DC2D1A" w:rsidRDefault="00F05948">
      <w:pPr>
        <w:pStyle w:val="FirstParagraph"/>
      </w:pPr>
      <w:r>
        <w:rPr>
          <w:b/>
          <w:bCs/>
        </w:rPr>
        <w:t>Assumptions</w:t>
      </w:r>
      <w:r>
        <w:t xml:space="preserve"> </w:t>
      </w:r>
      <w:r>
        <w:t>- Single institution (~5,000 users) at launch; UK South region; Windows on App Service. - Email handled by a separate provider; payment handled by a PCI-DSS-certified gateway. - Costs are list-price estimates; final figures via Azure Pricing Calculator and</w:t>
      </w:r>
      <w:r>
        <w:t xml:space="preserve"> vendor quotes.</w:t>
      </w:r>
    </w:p>
    <w:p w14:paraId="60A55D03" w14:textId="77777777" w:rsidR="00DC2D1A" w:rsidRDefault="00F05948">
      <w:pPr>
        <w:pStyle w:val="BodyText"/>
      </w:pPr>
      <w:r>
        <w:rPr>
          <w:b/>
          <w:bCs/>
        </w:rPr>
        <w:t>Key risks &amp; mitigations</w:t>
      </w:r>
      <w:r>
        <w:t xml:space="preserve"> - </w:t>
      </w:r>
      <w:r>
        <w:rPr>
          <w:i/>
          <w:iCs/>
        </w:rPr>
        <w:t>Demand growth beyond sizing</w:t>
      </w:r>
      <w:r>
        <w:t xml:space="preserve"> → tiers scale on demand; reserved-instance pricing reduces cost. - </w:t>
      </w:r>
      <w:r>
        <w:rPr>
          <w:i/>
          <w:iCs/>
        </w:rPr>
        <w:t>Regulatory change per market</w:t>
      </w:r>
      <w:r>
        <w:t xml:space="preserve"> → per-region data boundaries and configurable compliance profile. - </w:t>
      </w:r>
      <w:r>
        <w:rPr>
          <w:i/>
          <w:iCs/>
        </w:rPr>
        <w:t>Third-party dependency</w:t>
      </w:r>
      <w:r>
        <w:rPr>
          <w:i/>
          <w:iCs/>
        </w:rPr>
        <w:t xml:space="preserve"> (payments, push)</w:t>
      </w:r>
      <w:r>
        <w:t xml:space="preserve"> → standards-based integrations; replaceable providers.</w:t>
      </w:r>
    </w:p>
    <w:p w14:paraId="60A55D04" w14:textId="77777777" w:rsidR="00DC2D1A" w:rsidRDefault="00F05948">
      <w:r>
        <w:pict w14:anchorId="60A55D39">
          <v:rect id="_x0000_i1037" style="width:0;height:1.5pt" o:hralign="center" o:hrstd="t" o:hr="t"/>
        </w:pict>
      </w:r>
    </w:p>
    <w:p w14:paraId="60A55D05" w14:textId="77777777" w:rsidR="00DC2D1A" w:rsidRDefault="00F05948">
      <w:pPr>
        <w:pStyle w:val="Heading2"/>
      </w:pPr>
      <w:bookmarkStart w:id="23" w:name="glossary"/>
      <w:bookmarkEnd w:id="22"/>
      <w:r>
        <w:lastRenderedPageBreak/>
        <w:t>12. Glossary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2D1A" w14:paraId="60A55D08" w14:textId="77777777" w:rsidTr="00DC2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0A55D06" w14:textId="77777777" w:rsidR="00DC2D1A" w:rsidRDefault="00F05948">
            <w:pPr>
              <w:pStyle w:val="Compact"/>
            </w:pPr>
            <w:r>
              <w:t>Term</w:t>
            </w:r>
          </w:p>
        </w:tc>
        <w:tc>
          <w:tcPr>
            <w:tcW w:w="3960" w:type="dxa"/>
          </w:tcPr>
          <w:p w14:paraId="60A55D07" w14:textId="77777777" w:rsidR="00DC2D1A" w:rsidRDefault="00F05948">
            <w:pPr>
              <w:pStyle w:val="Compact"/>
            </w:pPr>
            <w:r>
              <w:t>Meaning</w:t>
            </w:r>
          </w:p>
        </w:tc>
      </w:tr>
      <w:tr w:rsidR="00DC2D1A" w14:paraId="60A55D0B" w14:textId="77777777">
        <w:tc>
          <w:tcPr>
            <w:tcW w:w="3960" w:type="dxa"/>
          </w:tcPr>
          <w:p w14:paraId="60A55D09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PaaS</w:t>
            </w:r>
          </w:p>
        </w:tc>
        <w:tc>
          <w:tcPr>
            <w:tcW w:w="3960" w:type="dxa"/>
          </w:tcPr>
          <w:p w14:paraId="60A55D0A" w14:textId="77777777" w:rsidR="00DC2D1A" w:rsidRDefault="00F05948">
            <w:pPr>
              <w:pStyle w:val="Compact"/>
            </w:pPr>
            <w:r>
              <w:t>Platform-as-a-Service — managed cloud services (less to operate than servers).</w:t>
            </w:r>
          </w:p>
        </w:tc>
      </w:tr>
      <w:tr w:rsidR="00DC2D1A" w14:paraId="60A55D0E" w14:textId="77777777">
        <w:tc>
          <w:tcPr>
            <w:tcW w:w="3960" w:type="dxa"/>
          </w:tcPr>
          <w:p w14:paraId="60A55D0C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WAF</w:t>
            </w:r>
          </w:p>
        </w:tc>
        <w:tc>
          <w:tcPr>
            <w:tcW w:w="3960" w:type="dxa"/>
          </w:tcPr>
          <w:p w14:paraId="60A55D0D" w14:textId="77777777" w:rsidR="00DC2D1A" w:rsidRDefault="00F05948">
            <w:pPr>
              <w:pStyle w:val="Compact"/>
            </w:pPr>
            <w:r>
              <w:t>Web Application Firewall — blocks common web attacks.</w:t>
            </w:r>
          </w:p>
        </w:tc>
      </w:tr>
      <w:tr w:rsidR="00DC2D1A" w14:paraId="60A55D11" w14:textId="77777777">
        <w:tc>
          <w:tcPr>
            <w:tcW w:w="3960" w:type="dxa"/>
          </w:tcPr>
          <w:p w14:paraId="60A55D0F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HA / DR</w:t>
            </w:r>
          </w:p>
        </w:tc>
        <w:tc>
          <w:tcPr>
            <w:tcW w:w="3960" w:type="dxa"/>
          </w:tcPr>
          <w:p w14:paraId="60A55D10" w14:textId="77777777" w:rsidR="00DC2D1A" w:rsidRDefault="00F05948">
            <w:pPr>
              <w:pStyle w:val="Compact"/>
            </w:pPr>
            <w:r>
              <w:t>High Availability / Disaster Recovery.</w:t>
            </w:r>
          </w:p>
        </w:tc>
      </w:tr>
      <w:tr w:rsidR="00DC2D1A" w14:paraId="60A55D14" w14:textId="77777777">
        <w:tc>
          <w:tcPr>
            <w:tcW w:w="3960" w:type="dxa"/>
          </w:tcPr>
          <w:p w14:paraId="60A55D12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RTO / RPO</w:t>
            </w:r>
          </w:p>
        </w:tc>
        <w:tc>
          <w:tcPr>
            <w:tcW w:w="3960" w:type="dxa"/>
          </w:tcPr>
          <w:p w14:paraId="60A55D13" w14:textId="77777777" w:rsidR="00DC2D1A" w:rsidRDefault="00F05948">
            <w:pPr>
              <w:pStyle w:val="Compact"/>
            </w:pPr>
            <w:r>
              <w:t>Recovery Time / Point Objective — max acceptable downtime / data loss.</w:t>
            </w:r>
          </w:p>
        </w:tc>
      </w:tr>
      <w:tr w:rsidR="00DC2D1A" w14:paraId="60A55D17" w14:textId="77777777">
        <w:tc>
          <w:tcPr>
            <w:tcW w:w="3960" w:type="dxa"/>
          </w:tcPr>
          <w:p w14:paraId="60A55D15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Tenant</w:t>
            </w:r>
          </w:p>
        </w:tc>
        <w:tc>
          <w:tcPr>
            <w:tcW w:w="3960" w:type="dxa"/>
          </w:tcPr>
          <w:p w14:paraId="60A55D16" w14:textId="77777777" w:rsidR="00DC2D1A" w:rsidRDefault="00F05948">
            <w:pPr>
              <w:pStyle w:val="Compact"/>
            </w:pPr>
            <w:r>
              <w:t>A single subscribing institution and its isolated data.</w:t>
            </w:r>
          </w:p>
        </w:tc>
      </w:tr>
      <w:tr w:rsidR="00DC2D1A" w14:paraId="60A55D1A" w14:textId="77777777">
        <w:tc>
          <w:tcPr>
            <w:tcW w:w="3960" w:type="dxa"/>
          </w:tcPr>
          <w:p w14:paraId="60A55D18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Row-Level Security (RLS)</w:t>
            </w:r>
          </w:p>
        </w:tc>
        <w:tc>
          <w:tcPr>
            <w:tcW w:w="3960" w:type="dxa"/>
          </w:tcPr>
          <w:p w14:paraId="60A55D19" w14:textId="77777777" w:rsidR="00DC2D1A" w:rsidRDefault="00F05948">
            <w:pPr>
              <w:pStyle w:val="Compact"/>
            </w:pPr>
            <w:r>
              <w:t>Database feature enforcing that each tenant sees only its own rows.</w:t>
            </w:r>
          </w:p>
        </w:tc>
      </w:tr>
      <w:tr w:rsidR="00DC2D1A" w14:paraId="60A55D1D" w14:textId="77777777">
        <w:tc>
          <w:tcPr>
            <w:tcW w:w="3960" w:type="dxa"/>
          </w:tcPr>
          <w:p w14:paraId="60A55D1B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Geo-region</w:t>
            </w:r>
          </w:p>
        </w:tc>
        <w:tc>
          <w:tcPr>
            <w:tcW w:w="3960" w:type="dxa"/>
          </w:tcPr>
          <w:p w14:paraId="60A55D1C" w14:textId="77777777" w:rsidR="00DC2D1A" w:rsidRDefault="00F05948">
            <w:pPr>
              <w:pStyle w:val="Compact"/>
            </w:pPr>
            <w:r>
              <w:t>A compliance/da</w:t>
            </w:r>
            <w:r>
              <w:t>ta-residency boundary mapping to Azure regions.</w:t>
            </w:r>
          </w:p>
        </w:tc>
      </w:tr>
      <w:tr w:rsidR="00DC2D1A" w14:paraId="60A55D20" w14:textId="77777777">
        <w:tc>
          <w:tcPr>
            <w:tcW w:w="3960" w:type="dxa"/>
          </w:tcPr>
          <w:p w14:paraId="60A55D1E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One Edu ID</w:t>
            </w:r>
          </w:p>
        </w:tc>
        <w:tc>
          <w:tcPr>
            <w:tcW w:w="3960" w:type="dxa"/>
          </w:tcPr>
          <w:p w14:paraId="60A55D1F" w14:textId="77777777" w:rsidR="00DC2D1A" w:rsidRDefault="00F05948">
            <w:pPr>
              <w:pStyle w:val="Compact"/>
            </w:pPr>
            <w:r>
              <w:t>Platform-wide unique student identifier, consistent across institutions.</w:t>
            </w:r>
          </w:p>
        </w:tc>
      </w:tr>
      <w:tr w:rsidR="00DC2D1A" w14:paraId="60A55D23" w14:textId="77777777">
        <w:tc>
          <w:tcPr>
            <w:tcW w:w="3960" w:type="dxa"/>
          </w:tcPr>
          <w:p w14:paraId="60A55D21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MFA</w:t>
            </w:r>
          </w:p>
        </w:tc>
        <w:tc>
          <w:tcPr>
            <w:tcW w:w="3960" w:type="dxa"/>
          </w:tcPr>
          <w:p w14:paraId="60A55D22" w14:textId="77777777" w:rsidR="00DC2D1A" w:rsidRDefault="00F05948">
            <w:pPr>
              <w:pStyle w:val="Compact"/>
            </w:pPr>
            <w:r>
              <w:t>Multi-Factor Authentication.</w:t>
            </w:r>
          </w:p>
        </w:tc>
      </w:tr>
      <w:tr w:rsidR="00DC2D1A" w14:paraId="60A55D26" w14:textId="77777777">
        <w:tc>
          <w:tcPr>
            <w:tcW w:w="3960" w:type="dxa"/>
          </w:tcPr>
          <w:p w14:paraId="60A55D24" w14:textId="77777777" w:rsidR="00DC2D1A" w:rsidRDefault="00F05948">
            <w:pPr>
              <w:pStyle w:val="Compact"/>
            </w:pPr>
            <w:r>
              <w:rPr>
                <w:b/>
                <w:bCs/>
              </w:rPr>
              <w:t>PITR</w:t>
            </w:r>
          </w:p>
        </w:tc>
        <w:tc>
          <w:tcPr>
            <w:tcW w:w="3960" w:type="dxa"/>
          </w:tcPr>
          <w:p w14:paraId="60A55D25" w14:textId="77777777" w:rsidR="00DC2D1A" w:rsidRDefault="00F05948">
            <w:pPr>
              <w:pStyle w:val="Compact"/>
            </w:pPr>
            <w:r>
              <w:t>Point-In-Time Recovery (database restore).</w:t>
            </w:r>
          </w:p>
        </w:tc>
      </w:tr>
    </w:tbl>
    <w:p w14:paraId="60A55D27" w14:textId="77777777" w:rsidR="00DC2D1A" w:rsidRDefault="00F05948">
      <w:r>
        <w:pict w14:anchorId="60A55D3A">
          <v:rect id="_x0000_i1038" style="width:0;height:1.5pt" o:hralign="center" o:hrstd="t" o:hr="t"/>
        </w:pict>
      </w:r>
    </w:p>
    <w:p w14:paraId="60A55D28" w14:textId="77777777" w:rsidR="00DC2D1A" w:rsidRDefault="00F05948">
      <w:pPr>
        <w:pStyle w:val="FirstParagraph"/>
      </w:pPr>
      <w:r>
        <w:rPr>
          <w:i/>
          <w:iCs/>
        </w:rPr>
        <w:t xml:space="preserve">Prepared for board review. Diagrams are available at full resolution in the project’s </w:t>
      </w:r>
      <w:r>
        <w:rPr>
          <w:rStyle w:val="VerbatimChar"/>
          <w:i/>
          <w:iCs/>
        </w:rPr>
        <w:t>docs/images/</w:t>
      </w:r>
      <w:r>
        <w:rPr>
          <w:i/>
          <w:iCs/>
        </w:rPr>
        <w:t xml:space="preserve"> folder; detailed costs in </w:t>
      </w:r>
      <w:r>
        <w:rPr>
          <w:rStyle w:val="VerbatimChar"/>
          <w:i/>
          <w:iCs/>
        </w:rPr>
        <w:t>CostEstimate-OneEdu-Board.xlsx</w:t>
      </w:r>
      <w:r>
        <w:rPr>
          <w:i/>
          <w:iCs/>
        </w:rPr>
        <w:t>.</w:t>
      </w:r>
      <w:bookmarkEnd w:id="0"/>
      <w:bookmarkEnd w:id="23"/>
    </w:p>
    <w:sectPr w:rsidR="00DC2D1A">
      <w:footerReference w:type="defaul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903102" w14:textId="77777777" w:rsidR="00F05948" w:rsidRDefault="00F05948">
      <w:pPr>
        <w:spacing w:after="0"/>
      </w:pPr>
      <w:r>
        <w:separator/>
      </w:r>
    </w:p>
  </w:endnote>
  <w:endnote w:type="continuationSeparator" w:id="0">
    <w:p w14:paraId="27D1B74D" w14:textId="77777777" w:rsidR="00F05948" w:rsidRDefault="00F0594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55D3B" w14:textId="17FBAF09" w:rsidR="00DC2D1A" w:rsidRDefault="00F05948">
    <w:pPr>
      <w:jc w:val="center"/>
    </w:pPr>
    <w:r>
      <w:rPr>
        <w:color w:val="6B6B6B"/>
        <w:sz w:val="16"/>
      </w:rPr>
      <w:t xml:space="preserve">One Edu · Confidential          Page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>PAGE</w:instrText>
    </w:r>
    <w:r w:rsidR="00352D70">
      <w:rPr>
        <w:color w:val="6B6B6B"/>
        <w:sz w:val="16"/>
      </w:rPr>
      <w:fldChar w:fldCharType="separate"/>
    </w:r>
    <w:r w:rsidR="00352D70">
      <w:rPr>
        <w:noProof/>
        <w:color w:val="6B6B6B"/>
        <w:sz w:val="16"/>
      </w:rPr>
      <w:t>1</w:t>
    </w:r>
    <w:r>
      <w:rPr>
        <w:color w:val="6B6B6B"/>
        <w:sz w:val="16"/>
      </w:rPr>
      <w:fldChar w:fldCharType="end"/>
    </w:r>
    <w:r>
      <w:rPr>
        <w:color w:val="6B6B6B"/>
        <w:sz w:val="16"/>
      </w:rPr>
      <w:t xml:space="preserve"> of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>NUMPAGES</w:instrText>
    </w:r>
    <w:r w:rsidR="00352D70">
      <w:rPr>
        <w:color w:val="6B6B6B"/>
        <w:sz w:val="16"/>
      </w:rPr>
      <w:fldChar w:fldCharType="separate"/>
    </w:r>
    <w:r w:rsidR="00352D70">
      <w:rPr>
        <w:noProof/>
        <w:color w:val="6B6B6B"/>
        <w:sz w:val="16"/>
      </w:rPr>
      <w:t>2</w:t>
    </w:r>
    <w:r>
      <w:rPr>
        <w:color w:val="6B6B6B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55D3C" w14:textId="2E0A12A1" w:rsidR="00DC2D1A" w:rsidRDefault="00F05948">
    <w:pPr>
      <w:jc w:val="center"/>
    </w:pPr>
    <w:r>
      <w:rPr>
        <w:color w:val="6B6B6B"/>
        <w:sz w:val="16"/>
      </w:rPr>
      <w:t xml:space="preserve">One Edu · Confidential          Page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>PAGE</w:instrText>
    </w:r>
    <w:r w:rsidR="00352D70">
      <w:rPr>
        <w:color w:val="6B6B6B"/>
        <w:sz w:val="16"/>
      </w:rPr>
      <w:fldChar w:fldCharType="separate"/>
    </w:r>
    <w:r w:rsidR="00352D70">
      <w:rPr>
        <w:noProof/>
        <w:color w:val="6B6B6B"/>
        <w:sz w:val="16"/>
      </w:rPr>
      <w:t>4</w:t>
    </w:r>
    <w:r>
      <w:rPr>
        <w:color w:val="6B6B6B"/>
        <w:sz w:val="16"/>
      </w:rPr>
      <w:fldChar w:fldCharType="end"/>
    </w:r>
    <w:r>
      <w:rPr>
        <w:color w:val="6B6B6B"/>
        <w:sz w:val="16"/>
      </w:rPr>
      <w:t xml:space="preserve"> of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>NUMPAGES</w:instrText>
    </w:r>
    <w:r w:rsidR="00352D70">
      <w:rPr>
        <w:color w:val="6B6B6B"/>
        <w:sz w:val="16"/>
      </w:rPr>
      <w:fldChar w:fldCharType="separate"/>
    </w:r>
    <w:r w:rsidR="00352D70">
      <w:rPr>
        <w:noProof/>
        <w:color w:val="6B6B6B"/>
        <w:sz w:val="16"/>
      </w:rPr>
      <w:t>5</w:t>
    </w:r>
    <w:r>
      <w:rPr>
        <w:color w:val="6B6B6B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55D3D" w14:textId="4DF3285B" w:rsidR="00DC2D1A" w:rsidRDefault="00F05948">
    <w:pPr>
      <w:jc w:val="center"/>
    </w:pPr>
    <w:r>
      <w:rPr>
        <w:color w:val="6B6B6B"/>
        <w:sz w:val="16"/>
      </w:rPr>
      <w:t xml:space="preserve">One Edu · Confidential          Page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>PAGE</w:instrText>
    </w:r>
    <w:r w:rsidR="00352D70">
      <w:rPr>
        <w:color w:val="6B6B6B"/>
        <w:sz w:val="16"/>
      </w:rPr>
      <w:fldChar w:fldCharType="separate"/>
    </w:r>
    <w:r w:rsidR="00352D70">
      <w:rPr>
        <w:noProof/>
        <w:color w:val="6B6B6B"/>
        <w:sz w:val="16"/>
      </w:rPr>
      <w:t>5</w:t>
    </w:r>
    <w:r>
      <w:rPr>
        <w:color w:val="6B6B6B"/>
        <w:sz w:val="16"/>
      </w:rPr>
      <w:fldChar w:fldCharType="end"/>
    </w:r>
    <w:r>
      <w:rPr>
        <w:color w:val="6B6B6B"/>
        <w:sz w:val="16"/>
      </w:rPr>
      <w:t xml:space="preserve"> of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>NUMPAGES</w:instrText>
    </w:r>
    <w:r w:rsidR="00352D70">
      <w:rPr>
        <w:color w:val="6B6B6B"/>
        <w:sz w:val="16"/>
      </w:rPr>
      <w:fldChar w:fldCharType="separate"/>
    </w:r>
    <w:r w:rsidR="00352D70">
      <w:rPr>
        <w:noProof/>
        <w:color w:val="6B6B6B"/>
        <w:sz w:val="16"/>
      </w:rPr>
      <w:t>6</w:t>
    </w:r>
    <w:r>
      <w:rPr>
        <w:color w:val="6B6B6B"/>
        <w:sz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55D3E" w14:textId="204CA97B" w:rsidR="00DC2D1A" w:rsidRDefault="00F05948">
    <w:pPr>
      <w:jc w:val="center"/>
    </w:pPr>
    <w:r>
      <w:rPr>
        <w:color w:val="6B6B6B"/>
        <w:sz w:val="16"/>
      </w:rPr>
      <w:t xml:space="preserve">One Edu · Confidential          Page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>PAGE</w:instrText>
    </w:r>
    <w:r w:rsidR="00352D70">
      <w:rPr>
        <w:color w:val="6B6B6B"/>
        <w:sz w:val="16"/>
      </w:rPr>
      <w:fldChar w:fldCharType="separate"/>
    </w:r>
    <w:r w:rsidR="00352D70">
      <w:rPr>
        <w:noProof/>
        <w:color w:val="6B6B6B"/>
        <w:sz w:val="16"/>
      </w:rPr>
      <w:t>8</w:t>
    </w:r>
    <w:r>
      <w:rPr>
        <w:color w:val="6B6B6B"/>
        <w:sz w:val="16"/>
      </w:rPr>
      <w:fldChar w:fldCharType="end"/>
    </w:r>
    <w:r>
      <w:rPr>
        <w:color w:val="6B6B6B"/>
        <w:sz w:val="16"/>
      </w:rPr>
      <w:t xml:space="preserve"> of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>NUMPAGES</w:instrText>
    </w:r>
    <w:r w:rsidR="00352D70">
      <w:rPr>
        <w:color w:val="6B6B6B"/>
        <w:sz w:val="16"/>
      </w:rPr>
      <w:fldChar w:fldCharType="separate"/>
    </w:r>
    <w:r w:rsidR="00352D70">
      <w:rPr>
        <w:noProof/>
        <w:color w:val="6B6B6B"/>
        <w:sz w:val="16"/>
      </w:rPr>
      <w:t>9</w:t>
    </w:r>
    <w:r>
      <w:rPr>
        <w:color w:val="6B6B6B"/>
        <w:sz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55D3F" w14:textId="1A38AF7F" w:rsidR="00DC2D1A" w:rsidRDefault="00F05948">
    <w:pPr>
      <w:jc w:val="center"/>
    </w:pPr>
    <w:r>
      <w:rPr>
        <w:color w:val="6B6B6B"/>
        <w:sz w:val="16"/>
      </w:rPr>
      <w:t xml:space="preserve">One Edu · Confidential          Page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>PAGE</w:instrText>
    </w:r>
    <w:r w:rsidR="00352D70">
      <w:rPr>
        <w:color w:val="6B6B6B"/>
        <w:sz w:val="16"/>
      </w:rPr>
      <w:fldChar w:fldCharType="separate"/>
    </w:r>
    <w:r w:rsidR="00352D70">
      <w:rPr>
        <w:noProof/>
        <w:color w:val="6B6B6B"/>
        <w:sz w:val="16"/>
      </w:rPr>
      <w:t>9</w:t>
    </w:r>
    <w:r>
      <w:rPr>
        <w:color w:val="6B6B6B"/>
        <w:sz w:val="16"/>
      </w:rPr>
      <w:fldChar w:fldCharType="end"/>
    </w:r>
    <w:r>
      <w:rPr>
        <w:color w:val="6B6B6B"/>
        <w:sz w:val="16"/>
      </w:rPr>
      <w:t xml:space="preserve"> of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>NUMPAGES</w:instrText>
    </w:r>
    <w:r w:rsidR="00352D70">
      <w:rPr>
        <w:color w:val="6B6B6B"/>
        <w:sz w:val="16"/>
      </w:rPr>
      <w:fldChar w:fldCharType="separate"/>
    </w:r>
    <w:r w:rsidR="00352D70">
      <w:rPr>
        <w:noProof/>
        <w:color w:val="6B6B6B"/>
        <w:sz w:val="16"/>
      </w:rPr>
      <w:t>10</w:t>
    </w:r>
    <w:r>
      <w:rPr>
        <w:color w:val="6B6B6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4F35DF" w14:textId="77777777" w:rsidR="00F05948" w:rsidRDefault="00F05948">
      <w:pPr>
        <w:spacing w:after="0"/>
      </w:pPr>
      <w:r>
        <w:separator/>
      </w:r>
    </w:p>
  </w:footnote>
  <w:footnote w:type="continuationSeparator" w:id="0">
    <w:p w14:paraId="239EF443" w14:textId="77777777" w:rsidR="00F05948" w:rsidRDefault="00F0594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56015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BB475F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FF40F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2D1A"/>
    <w:rsid w:val="000605FF"/>
    <w:rsid w:val="00352D70"/>
    <w:rsid w:val="00370B62"/>
    <w:rsid w:val="00472335"/>
    <w:rsid w:val="00A37F35"/>
    <w:rsid w:val="00DC2D1A"/>
    <w:rsid w:val="00F0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55B68"/>
  <w15:docId w15:val="{F47B2DD5-D859-473D-AAEC-6D995A519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5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14</Pages>
  <Words>2513</Words>
  <Characters>14328</Characters>
  <Application>Microsoft Office Word</Application>
  <DocSecurity>0</DocSecurity>
  <Lines>119</Lines>
  <Paragraphs>33</Paragraphs>
  <ScaleCrop>false</ScaleCrop>
  <Company/>
  <LinksUpToDate>false</LinksUpToDate>
  <CharactersWithSpaces>16808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shalika wanasundara</dc:creator>
  <cp:keywords/>
  <cp:lastModifiedBy>shalika wanasundara</cp:lastModifiedBy>
  <cp:revision>6</cp:revision>
  <cp:lastPrinted>2026-06-11T12:54:00Z</cp:lastPrinted>
  <dcterms:created xsi:type="dcterms:W3CDTF">2026-06-06T15:52:00Z</dcterms:created>
  <dcterms:modified xsi:type="dcterms:W3CDTF">2026-06-11T12:54:00Z</dcterms:modified>
</cp:coreProperties>
</file>