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976DD" w14:textId="77777777" w:rsidR="00C855ED" w:rsidRDefault="001004F1">
      <w:pPr>
        <w:pStyle w:val="Title"/>
      </w:pPr>
      <w:r>
        <w:t>1StudentID — Product Strategy</w:t>
      </w:r>
    </w:p>
    <w:p w14:paraId="25F976DE" w14:textId="77777777" w:rsidR="00C855ED" w:rsidRDefault="001004F1">
      <w:pPr>
        <w:pStyle w:val="Subtitle"/>
      </w:pPr>
      <w:r>
        <w:t>MVP Definition &amp; Phased Roadmap</w:t>
      </w:r>
    </w:p>
    <w:p w14:paraId="25F976DF" w14:textId="77777777" w:rsidR="00C855ED" w:rsidRDefault="001004F1">
      <w:pPr>
        <w:pStyle w:val="Author"/>
      </w:pPr>
      <w:r>
        <w:t>Product Team</w:t>
      </w:r>
    </w:p>
    <w:p w14:paraId="25F976E0" w14:textId="77777777" w:rsidR="00C855ED" w:rsidRDefault="001004F1">
      <w:pPr>
        <w:pStyle w:val="Date"/>
      </w:pPr>
      <w:r>
        <w:t>July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968160847"/>
        <w:docPartObj>
          <w:docPartGallery w:val="Table of Contents"/>
          <w:docPartUnique/>
        </w:docPartObj>
      </w:sdtPr>
      <w:sdtEndPr/>
      <w:sdtContent>
        <w:p w14:paraId="25F976E1" w14:textId="77777777" w:rsidR="00C855ED" w:rsidRDefault="001004F1">
          <w:pPr>
            <w:pStyle w:val="TOCHeading"/>
          </w:pPr>
          <w:r>
            <w:t>Table of Contents</w:t>
          </w:r>
        </w:p>
        <w:p w14:paraId="00203746" w14:textId="4F5DC8B3" w:rsidR="001004F1" w:rsidRDefault="001004F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"1-1" \h \z \u</w:instrText>
          </w:r>
          <w:r>
            <w:fldChar w:fldCharType="separate"/>
          </w:r>
          <w:hyperlink w:anchor="_Toc234588314" w:history="1">
            <w:r w:rsidRPr="00954EE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38A4" w14:textId="7F0CDA3A" w:rsidR="001004F1" w:rsidRDefault="001004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88315" w:history="1">
            <w:r w:rsidRPr="00954EEC">
              <w:rPr>
                <w:rStyle w:val="Hyperlink"/>
                <w:noProof/>
              </w:rPr>
              <w:t>What We Have Built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ADEF8" w14:textId="4F1EEB5C" w:rsidR="001004F1" w:rsidRDefault="001004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88316" w:history="1">
            <w:r w:rsidRPr="00954EEC">
              <w:rPr>
                <w:rStyle w:val="Hyperlink"/>
                <w:noProof/>
              </w:rPr>
              <w:t>The MVP — “Run My Institute Daily”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8ADD3" w14:textId="6273C6E6" w:rsidR="001004F1" w:rsidRDefault="001004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88317" w:history="1">
            <w:r w:rsidRPr="00954EEC">
              <w:rPr>
                <w:rStyle w:val="Hyperlink"/>
                <w:noProof/>
              </w:rPr>
              <w:t>Phase 2 — Monetization &amp; Academic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180C5" w14:textId="0EE0C26E" w:rsidR="001004F1" w:rsidRDefault="001004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88318" w:history="1">
            <w:r w:rsidRPr="00954EEC">
              <w:rPr>
                <w:rStyle w:val="Hyperlink"/>
                <w:noProof/>
              </w:rPr>
              <w:t>Phase 3 — Differentiation &amp; Platform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EEFE" w14:textId="636C2949" w:rsidR="001004F1" w:rsidRDefault="001004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88319" w:history="1">
            <w:r w:rsidRPr="00954EEC">
              <w:rPr>
                <w:rStyle w:val="Hyperlink"/>
                <w:noProof/>
              </w:rPr>
              <w:t>Roadmap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E4F8D" w14:textId="008589CC" w:rsidR="001004F1" w:rsidRDefault="001004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88320" w:history="1">
            <w:r w:rsidRPr="00954EEC">
              <w:rPr>
                <w:rStyle w:val="Hyperlink"/>
                <w:noProof/>
              </w:rPr>
              <w:t>The One Strategic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C6C9" w14:textId="396E7D67" w:rsidR="001004F1" w:rsidRDefault="001004F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88321" w:history="1">
            <w:r w:rsidRPr="00954EEC">
              <w:rPr>
                <w:rStyle w:val="Hyperlink"/>
                <w:noProof/>
              </w:rPr>
              <w:t>Decisions Needed from the 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_Toc234588321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976E2" w14:textId="644D02E1" w:rsidR="00C855ED" w:rsidRDefault="001004F1">
          <w:r>
            <w:fldChar w:fldCharType="end"/>
          </w:r>
        </w:p>
      </w:sdtContent>
    </w:sdt>
    <w:p w14:paraId="25F976E3" w14:textId="77777777" w:rsidR="00C855ED" w:rsidRDefault="001004F1">
      <w:pPr>
        <w:pStyle w:val="Heading1"/>
      </w:pPr>
      <w:bookmarkStart w:id="0" w:name="executive-summary"/>
      <w:bookmarkStart w:id="1" w:name="_Toc234588314"/>
      <w:r>
        <w:t>Executive Summary</w:t>
      </w:r>
      <w:bookmarkEnd w:id="1"/>
    </w:p>
    <w:p w14:paraId="25F976E4" w14:textId="77777777" w:rsidR="00C855ED" w:rsidRDefault="001004F1">
      <w:pPr>
        <w:pStyle w:val="FirstParagraph"/>
      </w:pPr>
      <w:r>
        <w:t xml:space="preserve">1StudentID is a </w:t>
      </w:r>
      <w:r>
        <w:rPr>
          <w:b/>
          <w:bCs/>
        </w:rPr>
        <w:t>modular, multi-tenant education platform</w:t>
      </w:r>
      <w:r>
        <w:t xml:space="preserve"> </w:t>
      </w:r>
      <w:r>
        <w:t xml:space="preserve">built on a single shared codebase that already serves three distinct buyer types: traditional </w:t>
      </w:r>
      <w:r>
        <w:rPr>
          <w:b/>
          <w:bCs/>
        </w:rPr>
        <w:t>schools</w:t>
      </w:r>
      <w:r>
        <w:t xml:space="preserve">, </w:t>
      </w:r>
      <w:r>
        <w:rPr>
          <w:b/>
          <w:bCs/>
        </w:rPr>
        <w:t>tuition / coaching institutes</w:t>
      </w:r>
      <w:r>
        <w:t xml:space="preserve">, and </w:t>
      </w:r>
      <w:r>
        <w:rPr>
          <w:b/>
          <w:bCs/>
        </w:rPr>
        <w:t>sports &amp; swim clubs</w:t>
      </w:r>
      <w:r>
        <w:t>. The prototype spans 24 entitlement-gated modules — and, importantly, nearly all of them are funct</w:t>
      </w:r>
      <w:r>
        <w:t>ionally built, not mocked.</w:t>
      </w:r>
    </w:p>
    <w:p w14:paraId="25F976E5" w14:textId="77777777" w:rsidR="00C855ED" w:rsidRDefault="001004F1">
      <w:pPr>
        <w:pStyle w:val="BodyText"/>
      </w:pPr>
      <w:r>
        <w:t>That breadth is a powerful sales asset and a strategic liability at the same time. The recommendation to the board is simple:</w:t>
      </w:r>
    </w:p>
    <w:p w14:paraId="25F976E6" w14:textId="77777777" w:rsidR="00C855ED" w:rsidRDefault="001004F1">
      <w:pPr>
        <w:pStyle w:val="BlockText"/>
      </w:pPr>
      <w:r>
        <w:rPr>
          <w:b/>
          <w:bCs/>
        </w:rPr>
        <w:t>Do not launch all 24 modules. Ship a narrow, sticky “daily operations” loop first, get one institute ge</w:t>
      </w:r>
      <w:r>
        <w:rPr>
          <w:b/>
          <w:bCs/>
        </w:rPr>
        <w:t>nuinely dependent on it, then let customer pull dictate the order of everything else.</w:t>
      </w:r>
    </w:p>
    <w:p w14:paraId="25F976E7" w14:textId="77777777" w:rsidR="00C855ED" w:rsidRDefault="001004F1">
      <w:pPr>
        <w:pStyle w:val="FirstParagraph"/>
      </w:pPr>
      <w:r>
        <w:t>Every live module is a support and data-integrity liability. Discipline in scope is the single biggest driver of a clean first deployment.</w:t>
      </w:r>
    </w:p>
    <w:p w14:paraId="25F976E8" w14:textId="77777777" w:rsidR="00C855ED" w:rsidRDefault="001004F1">
      <w:r>
        <w:pict w14:anchorId="25F97746">
          <v:rect id="_x0000_i1025" style="width:0;height:1.5pt" o:hralign="center" o:hrstd="t" o:hr="t"/>
        </w:pict>
      </w:r>
    </w:p>
    <w:p w14:paraId="25F976E9" w14:textId="77777777" w:rsidR="00C855ED" w:rsidRDefault="001004F1">
      <w:pPr>
        <w:pStyle w:val="Heading1"/>
      </w:pPr>
      <w:bookmarkStart w:id="2" w:name="what-we-have-built"/>
      <w:bookmarkStart w:id="3" w:name="_Toc234588315"/>
      <w:bookmarkEnd w:id="0"/>
      <w:r>
        <w:t>What We Have Built</w:t>
      </w:r>
      <w:bookmarkEnd w:id="3"/>
    </w:p>
    <w:p w14:paraId="25F976EA" w14:textId="77777777" w:rsidR="00C855ED" w:rsidRDefault="001004F1">
      <w:pPr>
        <w:pStyle w:val="FirstParagraph"/>
      </w:pPr>
      <w:r>
        <w:t xml:space="preserve">A working </w:t>
      </w:r>
      <w:r>
        <w:t>prototype with:</w:t>
      </w:r>
    </w:p>
    <w:p w14:paraId="25F976EB" w14:textId="77777777" w:rsidR="00C855ED" w:rsidRDefault="001004F1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24 modules</w:t>
      </w:r>
      <w:r>
        <w:t xml:space="preserve"> gated by a per-tenant entitlement system (Starter / Growth / Enterprise tiering already in place).</w:t>
      </w:r>
    </w:p>
    <w:p w14:paraId="25F976EC" w14:textId="77777777" w:rsidR="00C855ED" w:rsidRDefault="001004F1">
      <w:pPr>
        <w:pStyle w:val="Compact"/>
        <w:numPr>
          <w:ilvl w:val="0"/>
          <w:numId w:val="2"/>
        </w:numPr>
      </w:pPr>
      <w:r>
        <w:rPr>
          <w:b/>
          <w:bCs/>
        </w:rPr>
        <w:t>Four user roles</w:t>
      </w:r>
      <w:r>
        <w:t xml:space="preserve"> — student, parent (incl. co-parent), teacher / coach, and admin (global and institute-scoped).</w:t>
      </w:r>
    </w:p>
    <w:p w14:paraId="25F976ED" w14:textId="77777777" w:rsidR="00C855ED" w:rsidRDefault="001004F1">
      <w:pPr>
        <w:pStyle w:val="Compact"/>
        <w:numPr>
          <w:ilvl w:val="0"/>
          <w:numId w:val="2"/>
        </w:numPr>
      </w:pPr>
      <w:r>
        <w:rPr>
          <w:b/>
          <w:bCs/>
        </w:rPr>
        <w:t>Three proven vertic</w:t>
      </w:r>
      <w:r>
        <w:rPr>
          <w:b/>
          <w:bCs/>
        </w:rPr>
        <w:t>als</w:t>
      </w:r>
      <w:r>
        <w:t xml:space="preserve"> on one platform — schools, coaching institutes, and multi-discipline sports clubs.</w:t>
      </w:r>
    </w:p>
    <w:p w14:paraId="25F976EE" w14:textId="77777777" w:rsidR="00C855ED" w:rsidRDefault="001004F1">
      <w:pPr>
        <w:pStyle w:val="Compact"/>
        <w:numPr>
          <w:ilvl w:val="0"/>
          <w:numId w:val="2"/>
        </w:numPr>
      </w:pPr>
      <w:r>
        <w:t>A guided, self-running product demo for sales.</w:t>
      </w:r>
    </w:p>
    <w:p w14:paraId="25F976EF" w14:textId="77777777" w:rsidR="00C855ED" w:rsidRDefault="001004F1">
      <w:pPr>
        <w:pStyle w:val="FirstParagraph"/>
      </w:pPr>
      <w:r>
        <w:t xml:space="preserve">The prototype’s real differentiators are not the generic SIS features — they are the </w:t>
      </w:r>
      <w:r>
        <w:rPr>
          <w:b/>
          <w:bCs/>
        </w:rPr>
        <w:t>Student Record Book</w:t>
      </w:r>
      <w:r>
        <w:t xml:space="preserve"> (daily parent eng</w:t>
      </w:r>
      <w:r>
        <w:t xml:space="preserve">agement), </w:t>
      </w:r>
      <w:r>
        <w:rPr>
          <w:b/>
          <w:bCs/>
        </w:rPr>
        <w:t>Teacher Appraisal by parent rating</w:t>
      </w:r>
      <w:r>
        <w:t xml:space="preserve">, the </w:t>
      </w:r>
      <w:r>
        <w:rPr>
          <w:b/>
          <w:bCs/>
        </w:rPr>
        <w:t>Marketplace</w:t>
      </w:r>
      <w:r>
        <w:t xml:space="preserve">, and </w:t>
      </w:r>
      <w:r>
        <w:rPr>
          <w:b/>
          <w:bCs/>
        </w:rPr>
        <w:t>white-label branding</w:t>
      </w:r>
      <w:r>
        <w:t xml:space="preserve"> per institute.</w:t>
      </w:r>
    </w:p>
    <w:p w14:paraId="25F976F0" w14:textId="77777777" w:rsidR="00C855ED" w:rsidRDefault="001004F1">
      <w:r>
        <w:pict w14:anchorId="25F97747">
          <v:rect id="_x0000_i1026" style="width:0;height:1.5pt" o:hralign="center" o:hrstd="t" o:hr="t"/>
        </w:pict>
      </w:r>
    </w:p>
    <w:p w14:paraId="25F976F1" w14:textId="77777777" w:rsidR="00C855ED" w:rsidRDefault="001004F1">
      <w:pPr>
        <w:pStyle w:val="Heading1"/>
      </w:pPr>
      <w:bookmarkStart w:id="4" w:name="the-mvp-run-my-institute-daily"/>
      <w:bookmarkStart w:id="5" w:name="_Toc234588316"/>
      <w:bookmarkEnd w:id="2"/>
      <w:r>
        <w:t>The MVP — “Run My Institute Daily”</w:t>
      </w:r>
      <w:bookmarkEnd w:id="5"/>
    </w:p>
    <w:p w14:paraId="25F976F2" w14:textId="77777777" w:rsidR="00C855ED" w:rsidRDefault="001004F1">
      <w:pPr>
        <w:pStyle w:val="FirstParagraph"/>
      </w:pPr>
      <w:r>
        <w:rPr>
          <w:b/>
          <w:bCs/>
        </w:rPr>
        <w:t>Goal:</w:t>
      </w:r>
      <w:r>
        <w:t xml:space="preserve"> the smallest complete loop that one institute admin can adopt, giving daily value to teachers, parents, and st</w:t>
      </w:r>
      <w:r>
        <w:t>udents — without requiring every module to be live.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855ED" w14:paraId="25F976F5" w14:textId="77777777" w:rsidTr="00C85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5F976F3" w14:textId="77777777" w:rsidR="00C855ED" w:rsidRDefault="001004F1">
            <w:pPr>
              <w:pStyle w:val="Compact"/>
            </w:pPr>
            <w:r>
              <w:t>Module</w:t>
            </w:r>
          </w:p>
        </w:tc>
        <w:tc>
          <w:tcPr>
            <w:tcW w:w="3960" w:type="dxa"/>
          </w:tcPr>
          <w:p w14:paraId="25F976F4" w14:textId="77777777" w:rsidR="00C855ED" w:rsidRDefault="001004F1">
            <w:pPr>
              <w:pStyle w:val="Compact"/>
            </w:pPr>
            <w:r>
              <w:t>Why it is in the MVP</w:t>
            </w:r>
          </w:p>
        </w:tc>
      </w:tr>
      <w:tr w:rsidR="00C855ED" w14:paraId="25F976F8" w14:textId="77777777">
        <w:tc>
          <w:tcPr>
            <w:tcW w:w="3960" w:type="dxa"/>
          </w:tcPr>
          <w:p w14:paraId="25F976F6" w14:textId="77777777" w:rsidR="00C855ED" w:rsidRDefault="001004F1">
            <w:pPr>
              <w:pStyle w:val="Compact"/>
            </w:pPr>
            <w:r>
              <w:t>Core (dashboard, profile, settings, onboarding)</w:t>
            </w:r>
          </w:p>
        </w:tc>
        <w:tc>
          <w:tcPr>
            <w:tcW w:w="3960" w:type="dxa"/>
          </w:tcPr>
          <w:p w14:paraId="25F976F7" w14:textId="77777777" w:rsidR="00C855ED" w:rsidRDefault="001004F1">
            <w:pPr>
              <w:pStyle w:val="Compact"/>
            </w:pPr>
            <w:r>
              <w:t>Table stakes</w:t>
            </w:r>
          </w:p>
        </w:tc>
      </w:tr>
      <w:tr w:rsidR="00C855ED" w14:paraId="25F976FB" w14:textId="77777777">
        <w:tc>
          <w:tcPr>
            <w:tcW w:w="3960" w:type="dxa"/>
          </w:tcPr>
          <w:p w14:paraId="25F976F9" w14:textId="77777777" w:rsidR="00C855ED" w:rsidRDefault="001004F1">
            <w:pPr>
              <w:pStyle w:val="Compact"/>
            </w:pPr>
            <w:r>
              <w:t>Student Information</w:t>
            </w:r>
          </w:p>
        </w:tc>
        <w:tc>
          <w:tcPr>
            <w:tcW w:w="3960" w:type="dxa"/>
          </w:tcPr>
          <w:p w14:paraId="25F976FA" w14:textId="77777777" w:rsidR="00C855ED" w:rsidRDefault="001004F1">
            <w:pPr>
              <w:pStyle w:val="Compact"/>
            </w:pPr>
            <w:r>
              <w:t>The system of record everything else attaches to</w:t>
            </w:r>
          </w:p>
        </w:tc>
      </w:tr>
      <w:tr w:rsidR="00C855ED" w14:paraId="25F976FE" w14:textId="77777777">
        <w:tc>
          <w:tcPr>
            <w:tcW w:w="3960" w:type="dxa"/>
          </w:tcPr>
          <w:p w14:paraId="25F976FC" w14:textId="77777777" w:rsidR="00C855ED" w:rsidRDefault="001004F1">
            <w:pPr>
              <w:pStyle w:val="Compact"/>
            </w:pPr>
            <w:r>
              <w:t>Courses &amp; Curriculum</w:t>
            </w:r>
          </w:p>
        </w:tc>
        <w:tc>
          <w:tcPr>
            <w:tcW w:w="3960" w:type="dxa"/>
          </w:tcPr>
          <w:p w14:paraId="25F976FD" w14:textId="77777777" w:rsidR="00C855ED" w:rsidRDefault="001004F1">
            <w:pPr>
              <w:pStyle w:val="Compact"/>
            </w:pPr>
            <w:r>
              <w:t>Structure that classes and attendance hang off</w:t>
            </w:r>
          </w:p>
        </w:tc>
      </w:tr>
      <w:tr w:rsidR="00C855ED" w14:paraId="25F97701" w14:textId="77777777">
        <w:tc>
          <w:tcPr>
            <w:tcW w:w="3960" w:type="dxa"/>
          </w:tcPr>
          <w:p w14:paraId="25F976FF" w14:textId="77777777" w:rsidR="00C855ED" w:rsidRDefault="001004F1">
            <w:pPr>
              <w:pStyle w:val="Compact"/>
            </w:pPr>
            <w:r>
              <w:t>Attendance</w:t>
            </w:r>
          </w:p>
        </w:tc>
        <w:tc>
          <w:tcPr>
            <w:tcW w:w="3960" w:type="dxa"/>
          </w:tcPr>
          <w:p w14:paraId="25F97700" w14:textId="77777777" w:rsidR="00C855ED" w:rsidRDefault="001004F1">
            <w:pPr>
              <w:pStyle w:val="Compact"/>
            </w:pPr>
            <w:r>
              <w:t>Daily teacher action; the #1 thing parents check</w:t>
            </w:r>
          </w:p>
        </w:tc>
      </w:tr>
      <w:tr w:rsidR="00C855ED" w14:paraId="25F97704" w14:textId="77777777">
        <w:tc>
          <w:tcPr>
            <w:tcW w:w="3960" w:type="dxa"/>
          </w:tcPr>
          <w:p w14:paraId="25F97702" w14:textId="77777777" w:rsidR="00C855ED" w:rsidRDefault="001004F1">
            <w:pPr>
              <w:pStyle w:val="Compact"/>
            </w:pPr>
            <w:r>
              <w:t>Calendar &amp; Scheduling</w:t>
            </w:r>
          </w:p>
        </w:tc>
        <w:tc>
          <w:tcPr>
            <w:tcW w:w="3960" w:type="dxa"/>
          </w:tcPr>
          <w:p w14:paraId="25F97703" w14:textId="77777777" w:rsidR="00C855ED" w:rsidRDefault="001004F1">
            <w:pPr>
              <w:pStyle w:val="Compact"/>
            </w:pPr>
            <w:r>
              <w:t>The daily timetable spine</w:t>
            </w:r>
          </w:p>
        </w:tc>
      </w:tr>
      <w:tr w:rsidR="00C855ED" w14:paraId="25F97707" w14:textId="77777777">
        <w:tc>
          <w:tcPr>
            <w:tcW w:w="3960" w:type="dxa"/>
          </w:tcPr>
          <w:p w14:paraId="25F97705" w14:textId="77777777" w:rsidR="00C855ED" w:rsidRDefault="001004F1">
            <w:pPr>
              <w:pStyle w:val="Compact"/>
            </w:pPr>
            <w:r>
              <w:t>Teacher Workspace</w:t>
            </w:r>
          </w:p>
        </w:tc>
        <w:tc>
          <w:tcPr>
            <w:tcW w:w="3960" w:type="dxa"/>
          </w:tcPr>
          <w:p w14:paraId="25F97706" w14:textId="77777777" w:rsidR="00C855ED" w:rsidRDefault="001004F1">
            <w:pPr>
              <w:pStyle w:val="Compact"/>
            </w:pPr>
            <w:r>
              <w:t>Gives teachers a reason to log in every day</w:t>
            </w:r>
          </w:p>
        </w:tc>
      </w:tr>
      <w:tr w:rsidR="00C855ED" w14:paraId="25F9770A" w14:textId="77777777">
        <w:tc>
          <w:tcPr>
            <w:tcW w:w="3960" w:type="dxa"/>
          </w:tcPr>
          <w:p w14:paraId="25F97708" w14:textId="77777777" w:rsidR="00C855ED" w:rsidRDefault="001004F1">
            <w:pPr>
              <w:pStyle w:val="Compact"/>
            </w:pPr>
            <w:r>
              <w:t>Family / Parent Portal</w:t>
            </w:r>
          </w:p>
        </w:tc>
        <w:tc>
          <w:tcPr>
            <w:tcW w:w="3960" w:type="dxa"/>
          </w:tcPr>
          <w:p w14:paraId="25F97709" w14:textId="77777777" w:rsidR="00C855ED" w:rsidRDefault="001004F1">
            <w:pPr>
              <w:pStyle w:val="Compact"/>
            </w:pPr>
            <w:r>
              <w:t>The retention engine — parents drive stickiness</w:t>
            </w:r>
          </w:p>
        </w:tc>
      </w:tr>
      <w:tr w:rsidR="00C855ED" w14:paraId="25F9770D" w14:textId="77777777">
        <w:tc>
          <w:tcPr>
            <w:tcW w:w="3960" w:type="dxa"/>
          </w:tcPr>
          <w:p w14:paraId="25F9770B" w14:textId="77777777" w:rsidR="00C855ED" w:rsidRDefault="001004F1">
            <w:pPr>
              <w:pStyle w:val="Compact"/>
            </w:pPr>
            <w:r>
              <w:t>Messaging</w:t>
            </w:r>
          </w:p>
        </w:tc>
        <w:tc>
          <w:tcPr>
            <w:tcW w:w="3960" w:type="dxa"/>
          </w:tcPr>
          <w:p w14:paraId="25F9770C" w14:textId="77777777" w:rsidR="00C855ED" w:rsidRDefault="001004F1">
            <w:pPr>
              <w:pStyle w:val="Compact"/>
            </w:pPr>
            <w:r>
              <w:t>Closes the parent–teacher loop cheaply</w:t>
            </w:r>
          </w:p>
        </w:tc>
      </w:tr>
      <w:tr w:rsidR="00C855ED" w14:paraId="25F97710" w14:textId="77777777">
        <w:tc>
          <w:tcPr>
            <w:tcW w:w="3960" w:type="dxa"/>
          </w:tcPr>
          <w:p w14:paraId="25F9770E" w14:textId="77777777" w:rsidR="00C855ED" w:rsidRDefault="001004F1">
            <w:pPr>
              <w:pStyle w:val="Compact"/>
            </w:pPr>
            <w:r>
              <w:t>Users &amp; Roles (RBAC)</w:t>
            </w:r>
          </w:p>
        </w:tc>
        <w:tc>
          <w:tcPr>
            <w:tcW w:w="3960" w:type="dxa"/>
          </w:tcPr>
          <w:p w14:paraId="25F9770F" w14:textId="77777777" w:rsidR="00C855ED" w:rsidRDefault="001004F1">
            <w:pPr>
              <w:pStyle w:val="Compact"/>
            </w:pPr>
            <w:r>
              <w:t>Non-negotiable for any real deployment</w:t>
            </w:r>
          </w:p>
        </w:tc>
      </w:tr>
      <w:tr w:rsidR="00C855ED" w14:paraId="25F97713" w14:textId="77777777">
        <w:tc>
          <w:tcPr>
            <w:tcW w:w="3960" w:type="dxa"/>
          </w:tcPr>
          <w:p w14:paraId="25F97711" w14:textId="77777777" w:rsidR="00C855ED" w:rsidRDefault="001004F1">
            <w:pPr>
              <w:pStyle w:val="Compact"/>
            </w:pPr>
            <w:r>
              <w:t>Light white-label branding</w:t>
            </w:r>
          </w:p>
        </w:tc>
        <w:tc>
          <w:tcPr>
            <w:tcW w:w="3960" w:type="dxa"/>
          </w:tcPr>
          <w:p w14:paraId="25F97712" w14:textId="77777777" w:rsidR="00C855ED" w:rsidRDefault="001004F1">
            <w:pPr>
              <w:pStyle w:val="Compact"/>
            </w:pPr>
            <w:r>
              <w:t xml:space="preserve">Cheap wedge — the app feels like </w:t>
            </w:r>
            <w:r>
              <w:rPr>
                <w:i/>
                <w:iCs/>
              </w:rPr>
              <w:t>their</w:t>
            </w:r>
            <w:r>
              <w:t xml:space="preserve"> product</w:t>
            </w:r>
          </w:p>
        </w:tc>
      </w:tr>
    </w:tbl>
    <w:p w14:paraId="25F97714" w14:textId="77777777" w:rsidR="00C855ED" w:rsidRDefault="001004F1">
      <w:pPr>
        <w:pStyle w:val="Heading3"/>
      </w:pPr>
      <w:bookmarkStart w:id="6" w:name="Xa9cc747516675acdc8112ff1b21b1fe3e5b3fdb"/>
      <w:r>
        <w:t>Two deliberate additions beyond the “Starter” tier</w:t>
      </w:r>
    </w:p>
    <w:p w14:paraId="25F97715" w14:textId="77777777" w:rsidR="00C855ED" w:rsidRDefault="001004F1">
      <w:pPr>
        <w:pStyle w:val="Compact"/>
        <w:numPr>
          <w:ilvl w:val="0"/>
          <w:numId w:val="3"/>
        </w:numPr>
      </w:pPr>
      <w:r>
        <w:rPr>
          <w:b/>
          <w:bCs/>
        </w:rPr>
        <w:t>Student Record Book (SRB)</w:t>
      </w:r>
      <w:r>
        <w:t xml:space="preserve"> — our differentiator, not a nice-to-have. It is what makes a par</w:t>
      </w:r>
      <w:r>
        <w:t xml:space="preserve">ent open the app </w:t>
      </w:r>
      <w:r>
        <w:rPr>
          <w:i/>
          <w:iCs/>
        </w:rPr>
        <w:t>daily</w:t>
      </w:r>
      <w:r>
        <w:t xml:space="preserve"> rather than once a term. With Attendance + Messaging it turns a generic SIS into a sticky product.</w:t>
      </w:r>
    </w:p>
    <w:p w14:paraId="25F97716" w14:textId="77777777" w:rsidR="00C855ED" w:rsidRDefault="001004F1">
      <w:pPr>
        <w:pStyle w:val="Compact"/>
        <w:numPr>
          <w:ilvl w:val="0"/>
          <w:numId w:val="3"/>
        </w:numPr>
      </w:pPr>
      <w:r>
        <w:rPr>
          <w:b/>
          <w:bCs/>
        </w:rPr>
        <w:t>Multi-tenant isolation</w:t>
      </w:r>
      <w:r>
        <w:t xml:space="preserve"> (the data plumbing, not the franchise console). The tenant-admin UI can wait; tenant-scoped data cannot, or Pha</w:t>
      </w:r>
      <w:r>
        <w:t>se 3 becomes a rewrite.</w:t>
      </w:r>
    </w:p>
    <w:p w14:paraId="25F97717" w14:textId="77777777" w:rsidR="00C855ED" w:rsidRDefault="001004F1">
      <w:pPr>
        <w:pStyle w:val="Heading3"/>
      </w:pPr>
      <w:bookmarkStart w:id="7" w:name="deliberately-excluded-from-mvp"/>
      <w:bookmarkEnd w:id="6"/>
      <w:r>
        <w:lastRenderedPageBreak/>
        <w:t>Deliberately excluded from MVP</w:t>
      </w:r>
    </w:p>
    <w:p w14:paraId="25F97718" w14:textId="77777777" w:rsidR="00C855ED" w:rsidRDefault="001004F1">
      <w:pPr>
        <w:pStyle w:val="FirstParagraph"/>
      </w:pPr>
      <w:r>
        <w:t>Finance, LMS, Assignments, Grades, AI, Appraisal, Marketplace, CRM, Compliance, Migration. None are required to prove the daily loop works.</w:t>
      </w:r>
    </w:p>
    <w:p w14:paraId="25F97719" w14:textId="77777777" w:rsidR="00C855ED" w:rsidRDefault="001004F1">
      <w:r>
        <w:pict w14:anchorId="25F97748">
          <v:rect id="_x0000_i1027" style="width:0;height:1.5pt" o:hralign="center" o:hrstd="t" o:hr="t"/>
        </w:pict>
      </w:r>
    </w:p>
    <w:p w14:paraId="25F9771A" w14:textId="77777777" w:rsidR="00C855ED" w:rsidRDefault="001004F1">
      <w:pPr>
        <w:pStyle w:val="Heading1"/>
      </w:pPr>
      <w:bookmarkStart w:id="8" w:name="phase-2-monetization-academic-depth"/>
      <w:bookmarkStart w:id="9" w:name="_Toc234588317"/>
      <w:bookmarkEnd w:id="4"/>
      <w:bookmarkEnd w:id="7"/>
      <w:r>
        <w:t>Phase 2 — Monetization &amp; Academic Depth</w:t>
      </w:r>
      <w:bookmarkEnd w:id="9"/>
    </w:p>
    <w:p w14:paraId="25F9771B" w14:textId="77777777" w:rsidR="00C855ED" w:rsidRDefault="001004F1">
      <w:pPr>
        <w:pStyle w:val="FirstParagraph"/>
      </w:pPr>
      <w:r>
        <w:t>Sequenced by revenu</w:t>
      </w:r>
      <w:r>
        <w:t>e impact, not by ease of build.</w:t>
      </w:r>
    </w:p>
    <w:p w14:paraId="25F9771C" w14:textId="77777777" w:rsidR="00C855ED" w:rsidRDefault="001004F1">
      <w:pPr>
        <w:pStyle w:val="Compact"/>
        <w:numPr>
          <w:ilvl w:val="0"/>
          <w:numId w:val="4"/>
        </w:numPr>
      </w:pPr>
      <w:r>
        <w:rPr>
          <w:b/>
          <w:bCs/>
        </w:rPr>
        <w:t>Finance &amp; Fees</w:t>
      </w:r>
      <w:r>
        <w:t xml:space="preserve"> </w:t>
      </w:r>
      <w:r>
        <w:rPr>
          <w:i/>
          <w:iCs/>
        </w:rPr>
        <w:t>(build first)</w:t>
      </w:r>
      <w:r>
        <w:t xml:space="preserve"> — for most coaching / tuition buyers, fee collection is the actual reason they purchase software. Strongest upsell; converts “nice tool” into “must-have.” More complex, so a fast-follow rather th</w:t>
      </w:r>
      <w:r>
        <w:t>an MVP.</w:t>
      </w:r>
    </w:p>
    <w:p w14:paraId="25F9771D" w14:textId="77777777" w:rsidR="00C855ED" w:rsidRDefault="001004F1">
      <w:pPr>
        <w:pStyle w:val="Compact"/>
        <w:numPr>
          <w:ilvl w:val="0"/>
          <w:numId w:val="4"/>
        </w:numPr>
      </w:pPr>
      <w:r>
        <w:rPr>
          <w:b/>
          <w:bCs/>
        </w:rPr>
        <w:t>Grades &amp; Gradebook + Assignments</w:t>
      </w:r>
      <w:r>
        <w:t xml:space="preserve"> — the academic core schools expect once attendance is trusted.</w:t>
      </w:r>
    </w:p>
    <w:p w14:paraId="25F9771E" w14:textId="77777777" w:rsidR="00C855ED" w:rsidRDefault="001004F1">
      <w:pPr>
        <w:pStyle w:val="Compact"/>
        <w:numPr>
          <w:ilvl w:val="0"/>
          <w:numId w:val="4"/>
        </w:numPr>
      </w:pPr>
      <w:r>
        <w:rPr>
          <w:b/>
          <w:bCs/>
        </w:rPr>
        <w:t>LMS (lessons &amp; content)</w:t>
      </w:r>
      <w:r>
        <w:t xml:space="preserve"> — moves us from admin tool to learning tool.</w:t>
      </w:r>
    </w:p>
    <w:p w14:paraId="25F9771F" w14:textId="77777777" w:rsidR="00C855ED" w:rsidRDefault="001004F1">
      <w:pPr>
        <w:pStyle w:val="Compact"/>
        <w:numPr>
          <w:ilvl w:val="0"/>
          <w:numId w:val="4"/>
        </w:numPr>
      </w:pPr>
      <w:r>
        <w:rPr>
          <w:b/>
          <w:bCs/>
        </w:rPr>
        <w:t>Reports &amp; BI</w:t>
      </w:r>
      <w:r>
        <w:t xml:space="preserve"> — admins demand this the moment data flows.</w:t>
      </w:r>
    </w:p>
    <w:p w14:paraId="25F97720" w14:textId="77777777" w:rsidR="00C855ED" w:rsidRDefault="001004F1">
      <w:pPr>
        <w:pStyle w:val="Compact"/>
        <w:numPr>
          <w:ilvl w:val="0"/>
          <w:numId w:val="4"/>
        </w:numPr>
      </w:pPr>
      <w:r>
        <w:rPr>
          <w:b/>
          <w:bCs/>
        </w:rPr>
        <w:t>Teacher Training / CPD</w:t>
      </w:r>
      <w:r>
        <w:t xml:space="preserve"> and </w:t>
      </w:r>
      <w:r>
        <w:rPr>
          <w:b/>
          <w:bCs/>
        </w:rPr>
        <w:t>Marketplace</w:t>
      </w:r>
      <w:r>
        <w:t xml:space="preserve"> — adjacent revenue and network effects; lower urgency.</w:t>
      </w:r>
    </w:p>
    <w:p w14:paraId="25F97721" w14:textId="77777777" w:rsidR="00C855ED" w:rsidRDefault="001004F1">
      <w:r>
        <w:pict w14:anchorId="25F97749">
          <v:rect id="_x0000_i1028" style="width:0;height:1.5pt" o:hralign="center" o:hrstd="t" o:hr="t"/>
        </w:pict>
      </w:r>
    </w:p>
    <w:p w14:paraId="25F97722" w14:textId="77777777" w:rsidR="00C855ED" w:rsidRDefault="001004F1">
      <w:pPr>
        <w:pStyle w:val="Heading1"/>
      </w:pPr>
      <w:bookmarkStart w:id="10" w:name="phase-3-differentiation-platform-scale"/>
      <w:bookmarkStart w:id="11" w:name="_Toc234588318"/>
      <w:bookmarkEnd w:id="8"/>
      <w:r>
        <w:t>Phase 3 — Differentiation &amp; Platform Scale</w:t>
      </w:r>
      <w:bookmarkEnd w:id="11"/>
    </w:p>
    <w:p w14:paraId="25F97723" w14:textId="77777777" w:rsidR="00C855ED" w:rsidRDefault="001004F1">
      <w:pPr>
        <w:pStyle w:val="Compact"/>
        <w:numPr>
          <w:ilvl w:val="0"/>
          <w:numId w:val="5"/>
        </w:numPr>
      </w:pPr>
      <w:r>
        <w:rPr>
          <w:b/>
          <w:bCs/>
        </w:rPr>
        <w:t>Multi-tenant / franchise management console</w:t>
      </w:r>
      <w:r>
        <w:t xml:space="preserve"> — the platform play; sell to chains and franchises.</w:t>
      </w:r>
    </w:p>
    <w:p w14:paraId="25F97724" w14:textId="77777777" w:rsidR="00C855ED" w:rsidRDefault="001004F1">
      <w:pPr>
        <w:pStyle w:val="Compact"/>
        <w:numPr>
          <w:ilvl w:val="0"/>
          <w:numId w:val="5"/>
        </w:numPr>
      </w:pPr>
      <w:r>
        <w:rPr>
          <w:b/>
          <w:bCs/>
        </w:rPr>
        <w:t>Teacher Appraisal (pa</w:t>
      </w:r>
      <w:r>
        <w:rPr>
          <w:b/>
          <w:bCs/>
        </w:rPr>
        <w:t>rent ratings)</w:t>
      </w:r>
      <w:r>
        <w:t xml:space="preserve"> — genuinely novel and a marketing hook, but socially sensitive and needs data to be credible; ship after trust and volume exist.</w:t>
      </w:r>
    </w:p>
    <w:p w14:paraId="25F97725" w14:textId="77777777" w:rsidR="00C855ED" w:rsidRDefault="001004F1">
      <w:pPr>
        <w:pStyle w:val="Compact"/>
        <w:numPr>
          <w:ilvl w:val="0"/>
          <w:numId w:val="5"/>
        </w:numPr>
      </w:pPr>
      <w:r>
        <w:rPr>
          <w:b/>
          <w:bCs/>
        </w:rPr>
        <w:t>AI Insights</w:t>
      </w:r>
      <w:r>
        <w:t xml:space="preserve"> (risk prediction, copilot) — high demo value; needs real historical data to avoid feeling gimmicky.</w:t>
      </w:r>
    </w:p>
    <w:p w14:paraId="25F97726" w14:textId="77777777" w:rsidR="00C855ED" w:rsidRDefault="001004F1">
      <w:pPr>
        <w:pStyle w:val="Compact"/>
        <w:numPr>
          <w:ilvl w:val="0"/>
          <w:numId w:val="5"/>
        </w:numPr>
      </w:pPr>
      <w:r>
        <w:rPr>
          <w:b/>
          <w:bCs/>
        </w:rPr>
        <w:t>M</w:t>
      </w:r>
      <w:r>
        <w:rPr>
          <w:b/>
          <w:bCs/>
        </w:rPr>
        <w:t>arketing &amp; CRM</w:t>
      </w:r>
      <w:r>
        <w:t xml:space="preserve"> — the enrollment funnel; matters once institutes want growth, not just operations.</w:t>
      </w:r>
    </w:p>
    <w:p w14:paraId="25F97727" w14:textId="77777777" w:rsidR="00C855ED" w:rsidRDefault="001004F1">
      <w:pPr>
        <w:pStyle w:val="Compact"/>
        <w:numPr>
          <w:ilvl w:val="0"/>
          <w:numId w:val="5"/>
        </w:numPr>
      </w:pPr>
      <w:r>
        <w:rPr>
          <w:b/>
          <w:bCs/>
        </w:rPr>
        <w:t>Compliance &amp; Audit + Migration &amp; Imports</w:t>
      </w:r>
      <w:r>
        <w:t xml:space="preserve"> — enterprise deal-unlockers. Pull </w:t>
      </w:r>
      <w:r>
        <w:rPr>
          <w:b/>
          <w:bCs/>
        </w:rPr>
        <w:t>Migration</w:t>
      </w:r>
      <w:r>
        <w:t xml:space="preserve"> forward if we start losing deals to “we can’t move our data.”</w:t>
      </w:r>
    </w:p>
    <w:p w14:paraId="25F97728" w14:textId="77777777" w:rsidR="00C855ED" w:rsidRDefault="001004F1">
      <w:pPr>
        <w:pStyle w:val="Compact"/>
        <w:numPr>
          <w:ilvl w:val="0"/>
          <w:numId w:val="5"/>
        </w:numPr>
      </w:pPr>
      <w:r>
        <w:rPr>
          <w:b/>
          <w:bCs/>
        </w:rPr>
        <w:t>Full white-label branding</w:t>
      </w:r>
      <w:r>
        <w:t xml:space="preserve"> — colours, vision / mission, custom domains.</w:t>
      </w:r>
    </w:p>
    <w:p w14:paraId="25F97729" w14:textId="77777777" w:rsidR="00C855ED" w:rsidRDefault="001004F1">
      <w:r>
        <w:pict w14:anchorId="25F9774A">
          <v:rect id="_x0000_i1029" style="width:0;height:1.5pt" o:hralign="center" o:hrstd="t" o:hr="t"/>
        </w:pict>
      </w:r>
    </w:p>
    <w:p w14:paraId="25F9772A" w14:textId="77777777" w:rsidR="00C855ED" w:rsidRDefault="001004F1">
      <w:pPr>
        <w:pStyle w:val="Heading1"/>
      </w:pPr>
      <w:bookmarkStart w:id="12" w:name="roadmap-at-a-glance"/>
      <w:bookmarkStart w:id="13" w:name="_Toc234588319"/>
      <w:bookmarkEnd w:id="10"/>
      <w:r>
        <w:t>Roadmap at a Glance</w:t>
      </w:r>
      <w:bookmarkEnd w:id="1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C855ED" w14:paraId="25F9772F" w14:textId="77777777" w:rsidTr="00C85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5F9772B" w14:textId="77777777" w:rsidR="00C855ED" w:rsidRDefault="001004F1">
            <w:pPr>
              <w:pStyle w:val="Compact"/>
            </w:pPr>
            <w:r>
              <w:t>Phase</w:t>
            </w:r>
          </w:p>
        </w:tc>
        <w:tc>
          <w:tcPr>
            <w:tcW w:w="1980" w:type="dxa"/>
          </w:tcPr>
          <w:p w14:paraId="25F9772C" w14:textId="77777777" w:rsidR="00C855ED" w:rsidRDefault="001004F1">
            <w:pPr>
              <w:pStyle w:val="Compact"/>
            </w:pPr>
            <w:r>
              <w:t>Theme</w:t>
            </w:r>
          </w:p>
        </w:tc>
        <w:tc>
          <w:tcPr>
            <w:tcW w:w="1980" w:type="dxa"/>
          </w:tcPr>
          <w:p w14:paraId="25F9772D" w14:textId="77777777" w:rsidR="00C855ED" w:rsidRDefault="001004F1">
            <w:pPr>
              <w:pStyle w:val="Compact"/>
            </w:pPr>
            <w:r>
              <w:t>Headline Modules</w:t>
            </w:r>
          </w:p>
        </w:tc>
        <w:tc>
          <w:tcPr>
            <w:tcW w:w="1980" w:type="dxa"/>
          </w:tcPr>
          <w:p w14:paraId="25F9772E" w14:textId="77777777" w:rsidR="00C855ED" w:rsidRDefault="001004F1">
            <w:pPr>
              <w:pStyle w:val="Compact"/>
            </w:pPr>
            <w:r>
              <w:t>Primary Outcome</w:t>
            </w:r>
          </w:p>
        </w:tc>
      </w:tr>
      <w:tr w:rsidR="00C855ED" w14:paraId="25F97734" w14:textId="77777777">
        <w:tc>
          <w:tcPr>
            <w:tcW w:w="1980" w:type="dxa"/>
          </w:tcPr>
          <w:p w14:paraId="25F97730" w14:textId="77777777" w:rsidR="00C855ED" w:rsidRDefault="001004F1">
            <w:pPr>
              <w:pStyle w:val="Compact"/>
            </w:pPr>
            <w:r>
              <w:rPr>
                <w:b/>
                <w:bCs/>
              </w:rPr>
              <w:t>MVP</w:t>
            </w:r>
          </w:p>
        </w:tc>
        <w:tc>
          <w:tcPr>
            <w:tcW w:w="1980" w:type="dxa"/>
          </w:tcPr>
          <w:p w14:paraId="25F97731" w14:textId="77777777" w:rsidR="00C855ED" w:rsidRDefault="001004F1">
            <w:pPr>
              <w:pStyle w:val="Compact"/>
            </w:pPr>
            <w:r>
              <w:t>Daily operations loop</w:t>
            </w:r>
          </w:p>
        </w:tc>
        <w:tc>
          <w:tcPr>
            <w:tcW w:w="1980" w:type="dxa"/>
          </w:tcPr>
          <w:p w14:paraId="25F97732" w14:textId="77777777" w:rsidR="00C855ED" w:rsidRDefault="001004F1">
            <w:pPr>
              <w:pStyle w:val="Compact"/>
            </w:pPr>
            <w:r>
              <w:t>SIS, Attendance, Calendar, Teacher &amp; Parent portals, SRB, Messaging</w:t>
            </w:r>
          </w:p>
        </w:tc>
        <w:tc>
          <w:tcPr>
            <w:tcW w:w="1980" w:type="dxa"/>
          </w:tcPr>
          <w:p w14:paraId="25F97733" w14:textId="77777777" w:rsidR="00C855ED" w:rsidRDefault="001004F1">
            <w:pPr>
              <w:pStyle w:val="Compact"/>
            </w:pPr>
            <w:r>
              <w:t>One institute dependent</w:t>
            </w:r>
            <w:r>
              <w:t xml:space="preserve"> on us daily</w:t>
            </w:r>
          </w:p>
        </w:tc>
      </w:tr>
      <w:tr w:rsidR="00C855ED" w14:paraId="25F97739" w14:textId="77777777">
        <w:tc>
          <w:tcPr>
            <w:tcW w:w="1980" w:type="dxa"/>
          </w:tcPr>
          <w:p w14:paraId="25F97735" w14:textId="77777777" w:rsidR="00C855ED" w:rsidRDefault="001004F1">
            <w:pPr>
              <w:pStyle w:val="Compact"/>
            </w:pPr>
            <w:r>
              <w:rPr>
                <w:b/>
                <w:bCs/>
              </w:rPr>
              <w:t>Phase 2</w:t>
            </w:r>
          </w:p>
        </w:tc>
        <w:tc>
          <w:tcPr>
            <w:tcW w:w="1980" w:type="dxa"/>
          </w:tcPr>
          <w:p w14:paraId="25F97736" w14:textId="77777777" w:rsidR="00C855ED" w:rsidRDefault="001004F1">
            <w:pPr>
              <w:pStyle w:val="Compact"/>
            </w:pPr>
            <w:r>
              <w:t>Monetization &amp; academics</w:t>
            </w:r>
          </w:p>
        </w:tc>
        <w:tc>
          <w:tcPr>
            <w:tcW w:w="1980" w:type="dxa"/>
          </w:tcPr>
          <w:p w14:paraId="25F97737" w14:textId="77777777" w:rsidR="00C855ED" w:rsidRDefault="001004F1">
            <w:pPr>
              <w:pStyle w:val="Compact"/>
            </w:pPr>
            <w:r>
              <w:t>Finance, Grades, Assignments, LMS, Reports</w:t>
            </w:r>
          </w:p>
        </w:tc>
        <w:tc>
          <w:tcPr>
            <w:tcW w:w="1980" w:type="dxa"/>
          </w:tcPr>
          <w:p w14:paraId="25F97738" w14:textId="77777777" w:rsidR="00C855ED" w:rsidRDefault="001004F1">
            <w:pPr>
              <w:pStyle w:val="Compact"/>
            </w:pPr>
            <w:r>
              <w:t>Revenue capture + academic completeness</w:t>
            </w:r>
          </w:p>
        </w:tc>
      </w:tr>
      <w:tr w:rsidR="00C855ED" w14:paraId="25F9773E" w14:textId="77777777">
        <w:tc>
          <w:tcPr>
            <w:tcW w:w="1980" w:type="dxa"/>
          </w:tcPr>
          <w:p w14:paraId="25F9773A" w14:textId="77777777" w:rsidR="00C855ED" w:rsidRDefault="001004F1">
            <w:pPr>
              <w:pStyle w:val="Compact"/>
            </w:pPr>
            <w:r>
              <w:rPr>
                <w:b/>
                <w:bCs/>
              </w:rPr>
              <w:t>Phase 3</w:t>
            </w:r>
          </w:p>
        </w:tc>
        <w:tc>
          <w:tcPr>
            <w:tcW w:w="1980" w:type="dxa"/>
          </w:tcPr>
          <w:p w14:paraId="25F9773B" w14:textId="77777777" w:rsidR="00C855ED" w:rsidRDefault="001004F1">
            <w:pPr>
              <w:pStyle w:val="Compact"/>
            </w:pPr>
            <w:r>
              <w:t>Differentiation &amp; scale</w:t>
            </w:r>
          </w:p>
        </w:tc>
        <w:tc>
          <w:tcPr>
            <w:tcW w:w="1980" w:type="dxa"/>
          </w:tcPr>
          <w:p w14:paraId="25F9773C" w14:textId="77777777" w:rsidR="00C855ED" w:rsidRDefault="001004F1">
            <w:pPr>
              <w:pStyle w:val="Compact"/>
            </w:pPr>
            <w:r>
              <w:t>Franchise console, Appraisal, AI, CRM, Compliance, Migration</w:t>
            </w:r>
          </w:p>
        </w:tc>
        <w:tc>
          <w:tcPr>
            <w:tcW w:w="1980" w:type="dxa"/>
          </w:tcPr>
          <w:p w14:paraId="25F9773D" w14:textId="77777777" w:rsidR="00C855ED" w:rsidRDefault="001004F1">
            <w:pPr>
              <w:pStyle w:val="Compact"/>
            </w:pPr>
            <w:r>
              <w:t>Enterprise &amp; platform deals</w:t>
            </w:r>
          </w:p>
        </w:tc>
      </w:tr>
    </w:tbl>
    <w:p w14:paraId="25F9773F" w14:textId="77777777" w:rsidR="00C855ED" w:rsidRDefault="001004F1">
      <w:r>
        <w:pict w14:anchorId="25F9774B">
          <v:rect id="_x0000_i1030" style="width:0;height:1.5pt" o:hralign="center" o:hrstd="t" o:hr="t"/>
        </w:pict>
      </w:r>
    </w:p>
    <w:p w14:paraId="25F97740" w14:textId="77777777" w:rsidR="00C855ED" w:rsidRDefault="001004F1">
      <w:pPr>
        <w:pStyle w:val="Heading1"/>
      </w:pPr>
      <w:bookmarkStart w:id="14" w:name="the-one-strategic-call"/>
      <w:bookmarkStart w:id="15" w:name="_Toc234588320"/>
      <w:bookmarkEnd w:id="12"/>
      <w:r>
        <w:t>The One Strategic Call</w:t>
      </w:r>
      <w:bookmarkEnd w:id="15"/>
    </w:p>
    <w:p w14:paraId="25F97741" w14:textId="77777777" w:rsidR="00C855ED" w:rsidRDefault="001004F1">
      <w:pPr>
        <w:pStyle w:val="FirstParagraph"/>
      </w:pPr>
      <w:r>
        <w:t xml:space="preserve">Our prototype’s breadth is a double-edged sword: </w:t>
      </w:r>
      <w:r>
        <w:rPr>
          <w:b/>
          <w:bCs/>
        </w:rPr>
        <w:t>excellent for the demo, dangerous for the first real deployment.</w:t>
      </w:r>
      <w:r>
        <w:t xml:space="preserve"> The temptation will be to s</w:t>
      </w:r>
      <w:r>
        <w:t>hip all 24 modules because they “already work.” We should resist it. Ship the narrow sticky loop, earn one institute’s daily dependence, and let their pull set the Phase 2 order.</w:t>
      </w:r>
    </w:p>
    <w:p w14:paraId="25F97742" w14:textId="77777777" w:rsidR="00C855ED" w:rsidRDefault="001004F1">
      <w:r>
        <w:pict w14:anchorId="25F9774C">
          <v:rect id="_x0000_i1031" style="width:0;height:1.5pt" o:hralign="center" o:hrstd="t" o:hr="t"/>
        </w:pict>
      </w:r>
    </w:p>
    <w:p w14:paraId="25F97743" w14:textId="77777777" w:rsidR="00C855ED" w:rsidRDefault="001004F1">
      <w:pPr>
        <w:pStyle w:val="Heading1"/>
      </w:pPr>
      <w:bookmarkStart w:id="16" w:name="decisions-needed-from-the-board"/>
      <w:bookmarkStart w:id="17" w:name="_Toc234588321"/>
      <w:bookmarkEnd w:id="14"/>
      <w:r>
        <w:t>Decisions Needed from the Board</w:t>
      </w:r>
      <w:bookmarkEnd w:id="17"/>
    </w:p>
    <w:p w14:paraId="25F97744" w14:textId="77777777" w:rsidR="00C855ED" w:rsidRDefault="001004F1">
      <w:pPr>
        <w:pStyle w:val="Compact"/>
        <w:numPr>
          <w:ilvl w:val="0"/>
          <w:numId w:val="6"/>
        </w:numPr>
      </w:pPr>
      <w:r>
        <w:rPr>
          <w:b/>
          <w:bCs/>
        </w:rPr>
        <w:t>Primary launch segment</w:t>
      </w:r>
      <w:r>
        <w:t xml:space="preserve"> — schools, tuition /</w:t>
      </w:r>
      <w:r>
        <w:t xml:space="preserve"> coaching institutes, or sports clubs? The MVP module mix shifts by segment (clubs weight Sessions + Finance; schools weight Grades + SRB). Building for all three at once is what dilutes an MVP.</w:t>
      </w:r>
    </w:p>
    <w:p w14:paraId="25F97745" w14:textId="77777777" w:rsidR="00C855ED" w:rsidRDefault="001004F1">
      <w:pPr>
        <w:pStyle w:val="Compact"/>
        <w:numPr>
          <w:ilvl w:val="0"/>
          <w:numId w:val="6"/>
        </w:numPr>
      </w:pPr>
      <w:r>
        <w:rPr>
          <w:b/>
          <w:bCs/>
        </w:rPr>
        <w:t>Is Finance an MVP feature or a fast-follow?</w:t>
      </w:r>
      <w:r>
        <w:t xml:space="preserve"> If target buyers </w:t>
      </w:r>
      <w:r>
        <w:t>will not sign without fee collection, it moves into the MVP and reshapes the timeline.</w:t>
      </w:r>
      <w:bookmarkEnd w:id="16"/>
    </w:p>
    <w:sectPr w:rsidR="00C855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CA0A3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8EE5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B906C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5ED"/>
    <w:rsid w:val="001004F1"/>
    <w:rsid w:val="00C8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76DD"/>
  <w15:docId w15:val="{B340A67C-7690-45C5-AAAD-193DF1E0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1004F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1StudentID — Product Strategy</dc:title>
  <dc:creator>Product Team</dc:creator>
  <cp:keywords/>
  <cp:lastModifiedBy>shalika wanasundara</cp:lastModifiedBy>
  <cp:revision>2</cp:revision>
  <dcterms:created xsi:type="dcterms:W3CDTF">2026-07-10T09:26:00Z</dcterms:created>
  <dcterms:modified xsi:type="dcterms:W3CDTF">2026-07-10T09:35:00Z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MVP Definition &amp; Phased Roadmap</vt:lpwstr>
  </property>
</Properties>
</file>