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9A" w:rsidRPr="00802CA6" w:rsidRDefault="00E26BA5" w:rsidP="003A420F">
      <w:pPr>
        <w:tabs>
          <w:tab w:val="left" w:pos="700"/>
          <w:tab w:val="right" w:pos="6850"/>
        </w:tabs>
        <w:ind w:right="360"/>
        <w:rPr>
          <w:b/>
          <w:bCs/>
          <w:sz w:val="22"/>
          <w:szCs w:val="22"/>
          <w:u w:val="single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-175260</wp:posOffset>
                </wp:positionV>
                <wp:extent cx="5372100" cy="8686800"/>
                <wp:effectExtent l="9525" t="5715" r="952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0F" w:rsidRDefault="003A420F">
                            <w:pPr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3A420F" w:rsidRDefault="003A420F">
                            <w:pPr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3A420F" w:rsidRDefault="003A420F">
                            <w:pPr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3A420F" w:rsidRDefault="00D857F6" w:rsidP="002754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</w:rPr>
                              <w:t>CURSO ACADÉMICO 20</w:t>
                            </w:r>
                            <w:r w:rsidR="00DB14FF">
                              <w:rPr>
                                <w:b/>
                                <w:bCs/>
                                <w:sz w:val="52"/>
                              </w:rPr>
                              <w:t>22</w:t>
                            </w:r>
                            <w:r>
                              <w:rPr>
                                <w:b/>
                                <w:bCs/>
                                <w:sz w:val="52"/>
                              </w:rPr>
                              <w:t>-20</w:t>
                            </w:r>
                            <w:r w:rsidR="00DB14FF">
                              <w:rPr>
                                <w:b/>
                                <w:bCs/>
                                <w:sz w:val="52"/>
                              </w:rPr>
                              <w:t>23</w:t>
                            </w:r>
                          </w:p>
                          <w:p w:rsidR="00275493" w:rsidRDefault="00275493" w:rsidP="0027549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3A420F" w:rsidRDefault="003A420F" w:rsidP="0027549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</w:rPr>
                              <w:t>ECONOMÍA ESPAÑOLA</w:t>
                            </w:r>
                          </w:p>
                          <w:p w:rsidR="00275493" w:rsidRDefault="00275493" w:rsidP="0027549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3A420F" w:rsidRDefault="003A420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896DAA" w:rsidRDefault="00D857F6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CUADERNO EJERCICIOS Nº 4</w:t>
                            </w:r>
                            <w:r w:rsidR="00896DA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:rsidR="00896DAA" w:rsidRDefault="00662A7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7549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BB7062" w:rsidRPr="00BB7062" w:rsidRDefault="00BB7062" w:rsidP="00BB7062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B706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Comercio Exterior e</w:t>
                            </w:r>
                            <w:r w:rsidR="002C2896" w:rsidRPr="00BB706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Inversión Extranjera</w:t>
                            </w:r>
                          </w:p>
                          <w:p w:rsidR="003A420F" w:rsidRDefault="003A420F" w:rsidP="00D857F6">
                            <w:pPr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3A420F" w:rsidRDefault="003A420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3A420F" w:rsidRDefault="003A420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3A420F" w:rsidRDefault="003A420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3A420F" w:rsidRDefault="003A420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DB14FF" w:rsidRPr="00A53910" w:rsidRDefault="00DB14FF" w:rsidP="00DB14F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CUARTO CURSO, GRUPO A</w:t>
                            </w:r>
                          </w:p>
                          <w:p w:rsidR="00DB14FF" w:rsidRDefault="00DB14FF" w:rsidP="00DB14F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DB14FF" w:rsidRDefault="00DB14FF" w:rsidP="00DB14F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DOBLES GRADOS EN INGENIERIAS (CIVIL, EDIFICACIÓN E INFORMÁTICA)</w:t>
                            </w:r>
                          </w:p>
                          <w:p w:rsidR="00DB14FF" w:rsidRPr="00A53910" w:rsidRDefault="00DB14FF" w:rsidP="00DB14F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Y ADMINISTRACIÓN Y DIRECCIÓN DE EMPRESAS</w:t>
                            </w:r>
                          </w:p>
                          <w:p w:rsidR="003A420F" w:rsidRDefault="003A420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3A420F" w:rsidRDefault="003A420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3A420F" w:rsidRPr="00C3448C" w:rsidRDefault="003A420F" w:rsidP="009110AA">
                            <w:pPr>
                              <w:ind w:left="-180" w:firstLine="18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3.8pt;width:423pt;height:68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">
                <v:textbox>
                  <w:txbxContent>
                    <w:p w:rsidR="003A420F" w:rsidRDefault="003A420F">
                      <w:pPr>
                        <w:rPr>
                          <w:b/>
                          <w:bCs/>
                          <w:sz w:val="40"/>
                        </w:rPr>
                      </w:pPr>
                    </w:p>
                    <w:p w:rsidR="003A420F" w:rsidRDefault="003A420F">
                      <w:pPr>
                        <w:rPr>
                          <w:b/>
                          <w:bCs/>
                          <w:sz w:val="40"/>
                        </w:rPr>
                      </w:pPr>
                    </w:p>
                    <w:p w:rsidR="003A420F" w:rsidRDefault="003A420F">
                      <w:pPr>
                        <w:rPr>
                          <w:b/>
                          <w:bCs/>
                          <w:sz w:val="40"/>
                        </w:rPr>
                      </w:pPr>
                    </w:p>
                    <w:p w:rsidR="003A420F" w:rsidRDefault="00D857F6" w:rsidP="00275493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52"/>
                        </w:rPr>
                        <w:t>CURSO ACADÉMICO 20</w:t>
                      </w:r>
                      <w:r w:rsidR="00DB14FF">
                        <w:rPr>
                          <w:b/>
                          <w:bCs/>
                          <w:sz w:val="52"/>
                        </w:rPr>
                        <w:t>22</w:t>
                      </w:r>
                      <w:r>
                        <w:rPr>
                          <w:b/>
                          <w:bCs/>
                          <w:sz w:val="52"/>
                        </w:rPr>
                        <w:t>-20</w:t>
                      </w:r>
                      <w:r w:rsidR="00DB14FF">
                        <w:rPr>
                          <w:b/>
                          <w:bCs/>
                          <w:sz w:val="52"/>
                        </w:rPr>
                        <w:t>23</w:t>
                      </w:r>
                    </w:p>
                    <w:p w:rsidR="00275493" w:rsidRDefault="00275493" w:rsidP="00275493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3A420F" w:rsidRDefault="003A420F" w:rsidP="00275493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sz w:val="52"/>
                        </w:rPr>
                        <w:t>ECONOMÍA ESPAÑOLA</w:t>
                      </w:r>
                    </w:p>
                    <w:p w:rsidR="00275493" w:rsidRDefault="00275493" w:rsidP="00275493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3A420F" w:rsidRDefault="003A420F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896DAA" w:rsidRDefault="00D857F6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CUADERNO EJERCICIOS Nº 4</w:t>
                      </w:r>
                      <w:r w:rsidR="00896DAA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:rsidR="00896DAA" w:rsidRDefault="00662A7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275493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  <w:p w:rsidR="00BB7062" w:rsidRPr="00BB7062" w:rsidRDefault="00BB7062" w:rsidP="00BB7062">
                      <w:pPr>
                        <w:pStyle w:val="Prrafodelista"/>
                        <w:numPr>
                          <w:ilvl w:val="0"/>
                          <w:numId w:val="43"/>
                        </w:num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B7062">
                        <w:rPr>
                          <w:b/>
                          <w:bCs/>
                          <w:sz w:val="52"/>
                          <w:szCs w:val="52"/>
                        </w:rPr>
                        <w:t>Comercio Exterior e</w:t>
                      </w:r>
                      <w:r w:rsidR="002C2896" w:rsidRPr="00BB7062">
                        <w:rPr>
                          <w:b/>
                          <w:bCs/>
                          <w:sz w:val="52"/>
                          <w:szCs w:val="52"/>
                        </w:rPr>
                        <w:t xml:space="preserve"> Inversión Extranjera</w:t>
                      </w:r>
                    </w:p>
                    <w:p w:rsidR="003A420F" w:rsidRDefault="003A420F" w:rsidP="00D857F6">
                      <w:pPr>
                        <w:rPr>
                          <w:b/>
                          <w:bCs/>
                          <w:sz w:val="52"/>
                        </w:rPr>
                      </w:pPr>
                    </w:p>
                    <w:p w:rsidR="003A420F" w:rsidRDefault="003A420F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3A420F" w:rsidRDefault="003A420F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3A420F" w:rsidRDefault="003A420F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3A420F" w:rsidRDefault="003A420F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DB14FF" w:rsidRPr="00A53910" w:rsidRDefault="00DB14FF" w:rsidP="00DB14FF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CUARTO CURSO, GRUPO A</w:t>
                      </w:r>
                    </w:p>
                    <w:p w:rsidR="00DB14FF" w:rsidRDefault="00DB14FF" w:rsidP="00DB14FF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</w:p>
                    <w:p w:rsidR="00DB14FF" w:rsidRDefault="00DB14FF" w:rsidP="00DB14FF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DOBLES GRADOS EN INGENIERIAS (CIVIL, EDIFICACIÓN E INFORMÁTICA)</w:t>
                      </w:r>
                    </w:p>
                    <w:p w:rsidR="00DB14FF" w:rsidRPr="00A53910" w:rsidRDefault="00DB14FF" w:rsidP="00DB14FF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Y ADMINISTRACIÓN Y DIRECCIÓN DE EMPRESAS</w:t>
                      </w:r>
                    </w:p>
                    <w:p w:rsidR="003A420F" w:rsidRDefault="003A420F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</w:p>
                    <w:p w:rsidR="003A420F" w:rsidRDefault="003A420F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</w:p>
                    <w:p w:rsidR="003A420F" w:rsidRPr="00C3448C" w:rsidRDefault="003A420F" w:rsidP="009110AA">
                      <w:pPr>
                        <w:ind w:left="-180" w:firstLine="18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45D6" w:rsidRPr="00DE796E">
        <w:rPr>
          <w:i/>
          <w:iCs/>
        </w:rPr>
        <w:br w:type="page"/>
      </w:r>
    </w:p>
    <w:p w:rsidR="00EB7DBE" w:rsidRPr="00BB7062" w:rsidRDefault="00BB7062" w:rsidP="00DC13ED">
      <w:pPr>
        <w:ind w:firstLine="284"/>
        <w:jc w:val="both"/>
        <w:rPr>
          <w:b/>
          <w:u w:val="single"/>
        </w:rPr>
      </w:pPr>
      <w:r w:rsidRPr="00BB7062">
        <w:rPr>
          <w:b/>
          <w:u w:val="single"/>
        </w:rPr>
        <w:lastRenderedPageBreak/>
        <w:t>COMERCIO EXTERIOR E INVERSIÓN EXTRANJERA</w:t>
      </w:r>
    </w:p>
    <w:p w:rsidR="00BB7062" w:rsidRDefault="00BB7062" w:rsidP="00DC13ED">
      <w:pPr>
        <w:ind w:firstLine="284"/>
        <w:jc w:val="both"/>
        <w:rPr>
          <w:b/>
        </w:rPr>
      </w:pPr>
    </w:p>
    <w:p w:rsidR="00D857F6" w:rsidRDefault="00D857F6" w:rsidP="00D857F6">
      <w:pPr>
        <w:ind w:firstLine="284"/>
        <w:jc w:val="both"/>
      </w:pPr>
      <w:r w:rsidRPr="00291482">
        <w:rPr>
          <w:b/>
        </w:rPr>
        <w:t>Ejercicio 1</w:t>
      </w: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 xml:space="preserve">Utilizando los datos (millones de unidades monetarias) de </w:t>
      </w:r>
      <w:smartTag w:uri="urn:schemas-microsoft-com:office:smarttags" w:element="PersonName">
        <w:smartTagPr>
          <w:attr w:name="ProductID" w:val="la Tabla"/>
        </w:smartTagPr>
        <w:r w:rsidRPr="00E92019">
          <w:rPr>
            <w:spacing w:val="-3"/>
            <w:lang w:val="es-ES_tradnl"/>
          </w:rPr>
          <w:t>la Tabla</w:t>
        </w:r>
      </w:smartTag>
      <w:r w:rsidRPr="00E92019">
        <w:rPr>
          <w:spacing w:val="-3"/>
          <w:lang w:val="es-ES_tradnl"/>
        </w:rPr>
        <w:t xml:space="preserve"> siguiente, referida al comercio exterior de algunos países, estime: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Pr="00E92019" w:rsidRDefault="00D857F6" w:rsidP="00D857F6">
      <w:pPr>
        <w:widowControl w:val="0"/>
        <w:numPr>
          <w:ilvl w:val="0"/>
          <w:numId w:val="37"/>
        </w:numPr>
        <w:suppressAutoHyphens/>
        <w:autoSpaceDE w:val="0"/>
        <w:autoSpaceDN w:val="0"/>
        <w:adjustRightInd w:val="0"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Las propensiones a importar y a exportar.</w:t>
      </w:r>
    </w:p>
    <w:p w:rsidR="00D857F6" w:rsidRPr="00E92019" w:rsidRDefault="00D857F6" w:rsidP="00D857F6">
      <w:pPr>
        <w:widowControl w:val="0"/>
        <w:numPr>
          <w:ilvl w:val="0"/>
          <w:numId w:val="37"/>
        </w:numPr>
        <w:suppressAutoHyphens/>
        <w:autoSpaceDE w:val="0"/>
        <w:autoSpaceDN w:val="0"/>
        <w:adjustRightInd w:val="0"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El grado de apertura exterior.</w:t>
      </w:r>
    </w:p>
    <w:p w:rsidR="00D857F6" w:rsidRPr="00E92019" w:rsidRDefault="00D857F6" w:rsidP="00D857F6">
      <w:pPr>
        <w:widowControl w:val="0"/>
        <w:numPr>
          <w:ilvl w:val="0"/>
          <w:numId w:val="37"/>
        </w:numPr>
        <w:suppressAutoHyphens/>
        <w:autoSpaceDE w:val="0"/>
        <w:autoSpaceDN w:val="0"/>
        <w:adjustRightInd w:val="0"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Las exportaciones netas.</w:t>
      </w:r>
    </w:p>
    <w:p w:rsidR="00D857F6" w:rsidRPr="00E92019" w:rsidRDefault="00D857F6" w:rsidP="00D857F6">
      <w:pPr>
        <w:widowControl w:val="0"/>
        <w:numPr>
          <w:ilvl w:val="0"/>
          <w:numId w:val="37"/>
        </w:numPr>
        <w:suppressAutoHyphens/>
        <w:autoSpaceDE w:val="0"/>
        <w:autoSpaceDN w:val="0"/>
        <w:adjustRightInd w:val="0"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La tasa de cobertura.</w:t>
      </w:r>
    </w:p>
    <w:p w:rsidR="00D857F6" w:rsidRPr="00E92019" w:rsidRDefault="00D857F6" w:rsidP="00D857F6">
      <w:pPr>
        <w:widowControl w:val="0"/>
        <w:numPr>
          <w:ilvl w:val="0"/>
          <w:numId w:val="37"/>
        </w:numPr>
        <w:suppressAutoHyphens/>
        <w:autoSpaceDE w:val="0"/>
        <w:autoSpaceDN w:val="0"/>
        <w:adjustRightInd w:val="0"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El saldo comercial relativo.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Pr="00E92019" w:rsidRDefault="00D857F6" w:rsidP="00D857F6">
      <w:pPr>
        <w:suppressAutoHyphens/>
        <w:spacing w:line="240" w:lineRule="atLeast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object w:dxaOrig="9241" w:dyaOrig="2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38pt" o:ole="">
            <v:imagedata r:id="rId7" o:title=""/>
          </v:shape>
          <o:OLEObject Type="Embed" ProgID="Excel.Sheet.8" ShapeID="_x0000_i1025" DrawAspect="Content" ObjectID="_1746455384" r:id="rId8"/>
        </w:objec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t>Ejercicio 2</w:t>
      </w: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>Con los datos correspondientes a tres años, calcule las propensiones a importar y a exportar, el grado de apertura exterior y la tasa de cobertura de los países contenidos en la tabla, comentando las conclusiones más significativas.</w:t>
      </w:r>
    </w:p>
    <w:p w:rsidR="00D857F6" w:rsidRDefault="00D857F6" w:rsidP="00D857F6">
      <w:pPr>
        <w:suppressAutoHyphens/>
        <w:spacing w:line="240" w:lineRule="atLeast"/>
        <w:jc w:val="both"/>
        <w:rPr>
          <w:spacing w:val="-3"/>
          <w:lang w:val="es-ES_tradnl"/>
        </w:rPr>
      </w:pPr>
    </w:p>
    <w:p w:rsidR="00D857F6" w:rsidRDefault="00D857F6" w:rsidP="00D857F6">
      <w:pPr>
        <w:suppressAutoHyphens/>
        <w:spacing w:line="240" w:lineRule="atLeast"/>
        <w:jc w:val="both"/>
        <w:rPr>
          <w:spacing w:val="-3"/>
          <w:lang w:val="es-ES_tradnl"/>
        </w:rPr>
      </w:pPr>
    </w:p>
    <w:tbl>
      <w:tblPr>
        <w:tblW w:w="93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983"/>
        <w:gridCol w:w="1307"/>
        <w:gridCol w:w="1307"/>
        <w:gridCol w:w="1308"/>
        <w:gridCol w:w="1307"/>
        <w:gridCol w:w="1308"/>
      </w:tblGrid>
      <w:tr w:rsidR="00D857F6" w:rsidTr="00892102">
        <w:trPr>
          <w:trHeight w:val="285"/>
        </w:trPr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Pr="00BB392C" w:rsidRDefault="00D857F6" w:rsidP="00892102">
            <w:pPr>
              <w:spacing w:line="31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92C">
              <w:rPr>
                <w:rFonts w:ascii="Arial" w:hAnsi="Arial" w:cs="Arial"/>
                <w:b/>
                <w:sz w:val="22"/>
                <w:szCs w:val="22"/>
              </w:rPr>
              <w:t>Alemania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Pr="00BB392C" w:rsidRDefault="00D857F6" w:rsidP="00892102">
            <w:pPr>
              <w:spacing w:line="31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92C">
              <w:rPr>
                <w:rFonts w:ascii="Arial" w:hAnsi="Arial" w:cs="Arial"/>
                <w:b/>
                <w:sz w:val="22"/>
                <w:szCs w:val="22"/>
              </w:rPr>
              <w:t>Grecia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Pr="00BB392C" w:rsidRDefault="00D857F6" w:rsidP="00892102">
            <w:pPr>
              <w:spacing w:line="31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92C">
              <w:rPr>
                <w:rFonts w:ascii="Arial" w:hAnsi="Arial" w:cs="Arial"/>
                <w:b/>
                <w:sz w:val="22"/>
                <w:szCs w:val="22"/>
              </w:rPr>
              <w:t>España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Pr="00BB392C" w:rsidRDefault="00D857F6" w:rsidP="00892102">
            <w:pPr>
              <w:spacing w:line="31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92C">
              <w:rPr>
                <w:rFonts w:ascii="Arial" w:hAnsi="Arial" w:cs="Arial"/>
                <w:b/>
                <w:sz w:val="22"/>
                <w:szCs w:val="22"/>
              </w:rPr>
              <w:t>Italia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Pr="00BB392C" w:rsidRDefault="00D857F6" w:rsidP="00892102">
            <w:pPr>
              <w:spacing w:line="31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392C">
              <w:rPr>
                <w:rFonts w:ascii="Arial" w:hAnsi="Arial" w:cs="Arial"/>
                <w:b/>
                <w:sz w:val="22"/>
                <w:szCs w:val="22"/>
              </w:rPr>
              <w:t>Portugal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Exportaciones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1.080.938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52.404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277.851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441.455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54.405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1.268.318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54.845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319.223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461.174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63.504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1.541.898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59.455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400.216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537.924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83.099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Importaciones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913.826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81.453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342.602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447.237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67.814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1.100.331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63.353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303.950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445.237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64.359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1.294.106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61.292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366.225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486.028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81.538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PIB precios de mercado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2.513.230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232.695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1.080.807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1.609.551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175.468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2.758.260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191.204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1.039.815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1.613.265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168.398</w:t>
            </w:r>
          </w:p>
        </w:tc>
      </w:tr>
      <w:tr w:rsidR="00D857F6" w:rsidTr="00892102">
        <w:trPr>
          <w:trHeight w:val="285"/>
        </w:trPr>
        <w:tc>
          <w:tcPr>
            <w:tcW w:w="1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3.277.340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180.218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1.166.319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1.724.955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spacing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194.614</w:t>
            </w:r>
          </w:p>
        </w:tc>
      </w:tr>
    </w:tbl>
    <w:p w:rsidR="00D857F6" w:rsidRDefault="00D857F6" w:rsidP="00D857F6">
      <w:pPr>
        <w:suppressAutoHyphens/>
        <w:spacing w:line="240" w:lineRule="atLeast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>(Datos en millones de euros)</w:t>
      </w:r>
    </w:p>
    <w:p w:rsidR="00D857F6" w:rsidRDefault="00D857F6" w:rsidP="00D857F6">
      <w:pPr>
        <w:suppressAutoHyphens/>
        <w:spacing w:line="240" w:lineRule="atLeast"/>
        <w:jc w:val="both"/>
        <w:rPr>
          <w:spacing w:val="-3"/>
          <w:lang w:val="es-ES_tradnl"/>
        </w:rPr>
      </w:pPr>
    </w:p>
    <w:p w:rsidR="00D857F6" w:rsidRDefault="00D857F6" w:rsidP="00D857F6">
      <w:pPr>
        <w:rPr>
          <w:spacing w:val="-3"/>
          <w:lang w:val="es-ES_tradnl"/>
        </w:rPr>
      </w:pPr>
      <w:r>
        <w:rPr>
          <w:spacing w:val="-3"/>
          <w:lang w:val="es-ES_tradnl"/>
        </w:rPr>
        <w:br w:type="page"/>
      </w:r>
    </w:p>
    <w:p w:rsidR="00D857F6" w:rsidRPr="00D67787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lastRenderedPageBreak/>
        <w:t>Ejercicio 3</w:t>
      </w:r>
      <w:r w:rsidRPr="00D67787">
        <w:rPr>
          <w:b/>
          <w:spacing w:val="-3"/>
          <w:lang w:val="es-ES_tradnl"/>
        </w:rPr>
        <w:t xml:space="preserve"> 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 xml:space="preserve">En base a los datos (millones de euros) de </w:t>
      </w:r>
      <w:smartTag w:uri="urn:schemas-microsoft-com:office:smarttags" w:element="PersonName">
        <w:smartTagPr>
          <w:attr w:name="ProductID" w:val="la Tabla"/>
        </w:smartTagPr>
        <w:r w:rsidRPr="00E92019">
          <w:rPr>
            <w:spacing w:val="-3"/>
            <w:lang w:val="es-ES_tradnl"/>
          </w:rPr>
          <w:t>la Tabla</w:t>
        </w:r>
      </w:smartTag>
      <w:r w:rsidRPr="00E92019">
        <w:rPr>
          <w:spacing w:val="-3"/>
          <w:lang w:val="es-ES_tradnl"/>
        </w:rPr>
        <w:t xml:space="preserve"> siguiente, estime: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Pr="00E92019" w:rsidRDefault="00D857F6" w:rsidP="00D857F6">
      <w:pPr>
        <w:widowControl w:val="0"/>
        <w:numPr>
          <w:ilvl w:val="0"/>
          <w:numId w:val="38"/>
        </w:numPr>
        <w:tabs>
          <w:tab w:val="clear" w:pos="1799"/>
        </w:tabs>
        <w:suppressAutoHyphens/>
        <w:autoSpaceDE w:val="0"/>
        <w:autoSpaceDN w:val="0"/>
        <w:adjustRightInd w:val="0"/>
        <w:spacing w:line="240" w:lineRule="atLeast"/>
        <w:ind w:left="1260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El saldo de la balanza de servicios.</w:t>
      </w:r>
    </w:p>
    <w:p w:rsidR="00D857F6" w:rsidRPr="00E92019" w:rsidRDefault="00D857F6" w:rsidP="00D857F6">
      <w:pPr>
        <w:widowControl w:val="0"/>
        <w:numPr>
          <w:ilvl w:val="0"/>
          <w:numId w:val="38"/>
        </w:numPr>
        <w:tabs>
          <w:tab w:val="clear" w:pos="1799"/>
        </w:tabs>
        <w:suppressAutoHyphens/>
        <w:autoSpaceDE w:val="0"/>
        <w:autoSpaceDN w:val="0"/>
        <w:adjustRightInd w:val="0"/>
        <w:spacing w:line="240" w:lineRule="atLeast"/>
        <w:ind w:left="1260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La tasa de cobertura del comercio exterior de servicios.</w:t>
      </w:r>
    </w:p>
    <w:p w:rsidR="00D857F6" w:rsidRPr="00E92019" w:rsidRDefault="00D857F6" w:rsidP="00D857F6">
      <w:pPr>
        <w:widowControl w:val="0"/>
        <w:numPr>
          <w:ilvl w:val="0"/>
          <w:numId w:val="38"/>
        </w:numPr>
        <w:tabs>
          <w:tab w:val="clear" w:pos="1799"/>
        </w:tabs>
        <w:suppressAutoHyphens/>
        <w:autoSpaceDE w:val="0"/>
        <w:autoSpaceDN w:val="0"/>
        <w:adjustRightInd w:val="0"/>
        <w:spacing w:line="240" w:lineRule="atLeast"/>
        <w:ind w:left="1260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El saldo de la balanza por cuenta corriente.</w:t>
      </w:r>
    </w:p>
    <w:p w:rsidR="00D857F6" w:rsidRPr="00E92019" w:rsidRDefault="00D857F6" w:rsidP="00D857F6">
      <w:pPr>
        <w:widowControl w:val="0"/>
        <w:numPr>
          <w:ilvl w:val="0"/>
          <w:numId w:val="38"/>
        </w:numPr>
        <w:tabs>
          <w:tab w:val="clear" w:pos="1799"/>
        </w:tabs>
        <w:suppressAutoHyphens/>
        <w:autoSpaceDE w:val="0"/>
        <w:autoSpaceDN w:val="0"/>
        <w:adjustRightInd w:val="0"/>
        <w:spacing w:line="240" w:lineRule="atLeast"/>
        <w:ind w:left="1260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La importancia del saldo comercial en relación al saldo de la balanza por cuenta corriente.</w:t>
      </w:r>
    </w:p>
    <w:p w:rsidR="00D857F6" w:rsidRPr="00E92019" w:rsidRDefault="00D857F6" w:rsidP="00D857F6">
      <w:pPr>
        <w:widowControl w:val="0"/>
        <w:numPr>
          <w:ilvl w:val="0"/>
          <w:numId w:val="38"/>
        </w:numPr>
        <w:tabs>
          <w:tab w:val="clear" w:pos="1799"/>
        </w:tabs>
        <w:suppressAutoHyphens/>
        <w:autoSpaceDE w:val="0"/>
        <w:autoSpaceDN w:val="0"/>
        <w:adjustRightInd w:val="0"/>
        <w:spacing w:line="240" w:lineRule="atLeast"/>
        <w:ind w:left="1260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El valor de la capacidad o necesidad de financiación en la economía española y su porcentaje en términos de PIB.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bookmarkStart w:id="0" w:name="_MON_1746455265"/>
    <w:bookmarkEnd w:id="0"/>
    <w:p w:rsidR="00D857F6" w:rsidRPr="00E92019" w:rsidRDefault="00DB14FF" w:rsidP="00D857F6">
      <w:pPr>
        <w:suppressAutoHyphens/>
        <w:spacing w:line="240" w:lineRule="atLeast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object w:dxaOrig="11303" w:dyaOrig="4006">
          <v:shape id="_x0000_i1035" type="#_x0000_t75" style="width:453.75pt;height:162pt" o:ole="">
            <v:imagedata r:id="rId9" o:title=""/>
          </v:shape>
          <o:OLEObject Type="Embed" ProgID="Excel.Sheet.8" ShapeID="_x0000_i1035" DrawAspect="Content" ObjectID="_1746455385" r:id="rId10"/>
        </w:objec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Pr="00D67787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t>Ejercicio 4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  <w:bookmarkStart w:id="1" w:name="_GoBack"/>
      <w:bookmarkEnd w:id="1"/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 xml:space="preserve">A partir de los datos </w:t>
      </w:r>
      <w:r>
        <w:rPr>
          <w:spacing w:val="-3"/>
          <w:lang w:val="es-ES_tradnl"/>
        </w:rPr>
        <w:t>de las Balanzas por Cuenta Corriente y de Capital de España para el año 2017,</w:t>
      </w:r>
      <w:r w:rsidRPr="00E92019">
        <w:rPr>
          <w:spacing w:val="-3"/>
          <w:lang w:val="es-ES_tradnl"/>
        </w:rPr>
        <w:t xml:space="preserve"> </w:t>
      </w:r>
      <w:r>
        <w:rPr>
          <w:spacing w:val="-3"/>
          <w:lang w:val="es-ES_tradnl"/>
        </w:rPr>
        <w:t>calcule los distintos</w:t>
      </w:r>
      <w:r w:rsidRPr="00E92019">
        <w:rPr>
          <w:spacing w:val="-3"/>
          <w:lang w:val="es-ES_tradnl"/>
        </w:rPr>
        <w:t xml:space="preserve"> saldo</w:t>
      </w:r>
      <w:r>
        <w:rPr>
          <w:spacing w:val="-3"/>
          <w:lang w:val="es-ES_tradnl"/>
        </w:rPr>
        <w:t>s</w:t>
      </w:r>
      <w:r w:rsidRPr="00E92019">
        <w:rPr>
          <w:spacing w:val="-3"/>
          <w:lang w:val="es-ES_tradnl"/>
        </w:rPr>
        <w:t xml:space="preserve"> de la</w:t>
      </w:r>
      <w:r>
        <w:rPr>
          <w:spacing w:val="-3"/>
          <w:lang w:val="es-ES_tradnl"/>
        </w:rPr>
        <w:t>s sub-balanzas,</w:t>
      </w:r>
      <w:r w:rsidRPr="00E92019">
        <w:rPr>
          <w:spacing w:val="-3"/>
          <w:lang w:val="es-ES_tradnl"/>
        </w:rPr>
        <w:t xml:space="preserve"> la tasa de cobertura </w:t>
      </w:r>
      <w:r>
        <w:rPr>
          <w:spacing w:val="-3"/>
          <w:lang w:val="es-ES_tradnl"/>
        </w:rPr>
        <w:t>para cada partida y la capacidad o necesidad de financiación de la economía.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tbl>
      <w:tblPr>
        <w:tblW w:w="666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1543"/>
        <w:gridCol w:w="1560"/>
      </w:tblGrid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  <w:hideMark/>
          </w:tcPr>
          <w:p w:rsidR="00D857F6" w:rsidRPr="008F1B7E" w:rsidRDefault="00D857F6" w:rsidP="0089210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F1B7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AÑO 2017</w:t>
            </w:r>
          </w:p>
        </w:tc>
        <w:tc>
          <w:tcPr>
            <w:tcW w:w="1543" w:type="dxa"/>
            <w:shd w:val="clear" w:color="auto" w:fill="auto"/>
            <w:vAlign w:val="center"/>
            <w:hideMark/>
          </w:tcPr>
          <w:p w:rsidR="00D857F6" w:rsidRDefault="00D857F6" w:rsidP="008921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INGRESOS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857F6" w:rsidRDefault="00D857F6" w:rsidP="008921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PAGOS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Default="00D857F6" w:rsidP="008921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CUENTA CORRIENTE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Pr="005D1B87" w:rsidRDefault="00D857F6" w:rsidP="00892102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D1B87">
              <w:rPr>
                <w:rFonts w:ascii="Arial" w:hAnsi="Arial" w:cs="Arial"/>
                <w:b/>
                <w:color w:val="000000"/>
                <w:sz w:val="18"/>
                <w:szCs w:val="18"/>
              </w:rPr>
              <w:t>470.868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Pr="005D1B87" w:rsidRDefault="00D857F6" w:rsidP="00892102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D1B87">
              <w:rPr>
                <w:rFonts w:ascii="Arial" w:hAnsi="Arial" w:cs="Arial"/>
                <w:b/>
                <w:color w:val="000000"/>
                <w:sz w:val="18"/>
                <w:szCs w:val="18"/>
              </w:rPr>
              <w:t>449.357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Default="00D857F6" w:rsidP="008921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Balanza comercial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277.965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299.808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Default="00D857F6" w:rsidP="008921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Servicios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122.861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67.391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Pr="003E32FD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E32F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Turismo y viajes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60.293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19.729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Pr="003E32FD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E32F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Servicios no turísticos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62.568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47.661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Default="00D857F6" w:rsidP="008921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Rentas primarias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54.199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55.406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Pr="003E32FD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E32F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Del trabajo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2.663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319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Pr="003E32FD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E32F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De la inversión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45.767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52.474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Pr="003E32FD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E32F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Otras rentas primarias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5.769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2.613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Default="00D857F6" w:rsidP="008921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Rentas secundarias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15.843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Default="00D857F6" w:rsidP="008921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26.752</w:t>
            </w:r>
          </w:p>
        </w:tc>
      </w:tr>
      <w:tr w:rsidR="00D857F6" w:rsidTr="00892102">
        <w:trPr>
          <w:trHeight w:val="315"/>
        </w:trPr>
        <w:tc>
          <w:tcPr>
            <w:tcW w:w="3560" w:type="dxa"/>
            <w:shd w:val="clear" w:color="auto" w:fill="auto"/>
            <w:vAlign w:val="center"/>
            <w:hideMark/>
          </w:tcPr>
          <w:p w:rsidR="00D857F6" w:rsidRPr="003E32FD" w:rsidRDefault="00D857F6" w:rsidP="008921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32F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CUENTA DE CAPITAL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D857F6" w:rsidRPr="003E32FD" w:rsidRDefault="00D857F6" w:rsidP="00892102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E32FD">
              <w:rPr>
                <w:rFonts w:ascii="Arial" w:hAnsi="Arial" w:cs="Arial"/>
                <w:b/>
                <w:color w:val="000000"/>
                <w:sz w:val="18"/>
                <w:szCs w:val="18"/>
              </w:rPr>
              <w:t>3.470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857F6" w:rsidRPr="003E32FD" w:rsidRDefault="00D857F6" w:rsidP="00892102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E32FD">
              <w:rPr>
                <w:rFonts w:ascii="Arial" w:hAnsi="Arial" w:cs="Arial"/>
                <w:b/>
                <w:color w:val="000000"/>
                <w:sz w:val="18"/>
                <w:szCs w:val="18"/>
              </w:rPr>
              <w:t>787</w:t>
            </w:r>
          </w:p>
        </w:tc>
      </w:tr>
    </w:tbl>
    <w:p w:rsidR="00D857F6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>(Datos en millones de euros)</w:t>
      </w: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</w:p>
    <w:p w:rsidR="00D857F6" w:rsidRDefault="00D857F6" w:rsidP="00D857F6">
      <w:pPr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br w:type="page"/>
      </w: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lastRenderedPageBreak/>
        <w:t>Ejercicio 5</w:t>
      </w: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>Se dispone de los datos correspondientes a la Cuenta Financiera de la Balanza de Pagos española para el año 2017. Resolver las siguientes cuestiones:</w:t>
      </w: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Default="00D857F6" w:rsidP="00D857F6">
      <w:pPr>
        <w:pStyle w:val="Prrafodelista"/>
        <w:numPr>
          <w:ilvl w:val="0"/>
          <w:numId w:val="44"/>
        </w:numPr>
        <w:suppressAutoHyphens/>
        <w:spacing w:line="240" w:lineRule="atLeast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>Calcular el saldo para todas las categorías funcionales de inversión.</w:t>
      </w:r>
    </w:p>
    <w:p w:rsidR="00D857F6" w:rsidRDefault="00D857F6" w:rsidP="00D857F6">
      <w:pPr>
        <w:pStyle w:val="Prrafodelista"/>
        <w:numPr>
          <w:ilvl w:val="0"/>
          <w:numId w:val="44"/>
        </w:numPr>
        <w:suppressAutoHyphens/>
        <w:spacing w:line="240" w:lineRule="atLeast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 xml:space="preserve">¿En qué categorías funcionales España ha sido financiador del resto del mundo durante 2017? ¿En qué categorías el resto del mundo ha financiado a España? </w:t>
      </w:r>
    </w:p>
    <w:p w:rsidR="00D857F6" w:rsidRPr="00797AC3" w:rsidRDefault="00D857F6" w:rsidP="00D857F6">
      <w:pPr>
        <w:pStyle w:val="Prrafodelista"/>
        <w:numPr>
          <w:ilvl w:val="0"/>
          <w:numId w:val="44"/>
        </w:numPr>
        <w:suppressAutoHyphens/>
        <w:spacing w:line="240" w:lineRule="atLeast"/>
        <w:jc w:val="both"/>
        <w:rPr>
          <w:spacing w:val="-3"/>
          <w:lang w:val="es-ES_tradnl"/>
        </w:rPr>
      </w:pPr>
      <w:r w:rsidRPr="0088137E">
        <w:rPr>
          <w:spacing w:val="-3"/>
          <w:lang w:val="es-ES_tradnl"/>
        </w:rPr>
        <w:t>Estimar la capacidad o necesidad de financiación de la economía española, sabiendo que los errores y omisiones de la Balanza de Pagos son de 2.659 millones de euros.</w:t>
      </w: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</w:p>
    <w:tbl>
      <w:tblPr>
        <w:tblW w:w="47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1200"/>
        <w:gridCol w:w="1200"/>
      </w:tblGrid>
      <w:tr w:rsidR="00D857F6" w:rsidRPr="00C21FB0" w:rsidTr="00892102">
        <w:trPr>
          <w:trHeight w:val="300"/>
          <w:jc w:val="center"/>
        </w:trPr>
        <w:tc>
          <w:tcPr>
            <w:tcW w:w="2374" w:type="dxa"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D857F6" w:rsidRPr="00C21FB0" w:rsidRDefault="00D857F6" w:rsidP="008921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CUENTA FINANCIERA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B0">
              <w:rPr>
                <w:rFonts w:ascii="Arial" w:hAnsi="Arial" w:cs="Arial"/>
                <w:b/>
                <w:sz w:val="20"/>
                <w:szCs w:val="20"/>
              </w:rPr>
              <w:t>VNP</w:t>
            </w:r>
          </w:p>
        </w:tc>
      </w:tr>
      <w:tr w:rsidR="00D857F6" w:rsidRPr="00C21FB0" w:rsidTr="00892102">
        <w:trPr>
          <w:trHeight w:val="300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7F6" w:rsidRPr="00C21FB0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Inversiones Directas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23.583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6.682</w:t>
            </w:r>
          </w:p>
        </w:tc>
      </w:tr>
      <w:tr w:rsidR="00D857F6" w:rsidRPr="00C21FB0" w:rsidTr="00892102">
        <w:trPr>
          <w:trHeight w:val="300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7F6" w:rsidRPr="00C21FB0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Inversiones en cartera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85.703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60.403</w:t>
            </w:r>
          </w:p>
        </w:tc>
      </w:tr>
      <w:tr w:rsidR="00D857F6" w:rsidRPr="00C21FB0" w:rsidTr="00892102">
        <w:trPr>
          <w:trHeight w:val="300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7F6" w:rsidRPr="00C21FB0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Otras inversiones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37.420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59.358</w:t>
            </w:r>
          </w:p>
        </w:tc>
      </w:tr>
      <w:tr w:rsidR="00D857F6" w:rsidRPr="00C21FB0" w:rsidTr="00892102">
        <w:trPr>
          <w:trHeight w:val="300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7F6" w:rsidRPr="00C21FB0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Derivados financieros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3.237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5.498</w:t>
            </w:r>
          </w:p>
        </w:tc>
      </w:tr>
      <w:tr w:rsidR="00D857F6" w:rsidRPr="00C21FB0" w:rsidTr="00892102">
        <w:trPr>
          <w:trHeight w:val="300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7F6" w:rsidRPr="00C21FB0" w:rsidRDefault="00D857F6" w:rsidP="0089210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Reservas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1FB0">
              <w:rPr>
                <w:rFonts w:ascii="Arial" w:hAnsi="Arial" w:cs="Arial"/>
                <w:color w:val="000000"/>
                <w:sz w:val="20"/>
                <w:szCs w:val="20"/>
              </w:rPr>
              <w:t>3.533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7F6" w:rsidRPr="00C21FB0" w:rsidRDefault="00D857F6" w:rsidP="008921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D857F6" w:rsidRDefault="00D857F6" w:rsidP="00D857F6">
      <w:pPr>
        <w:suppressAutoHyphens/>
        <w:spacing w:line="240" w:lineRule="atLeast"/>
        <w:ind w:left="708" w:firstLine="708"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        (Millones de euros)</w:t>
      </w: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</w:p>
    <w:p w:rsidR="00D857F6" w:rsidRPr="00D67787" w:rsidRDefault="00D857F6" w:rsidP="00D857F6">
      <w:pPr>
        <w:suppressAutoHyphens/>
        <w:spacing w:line="240" w:lineRule="atLeast"/>
        <w:ind w:firstLine="284"/>
        <w:jc w:val="both"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t>Ejercicio 6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  <w:r w:rsidRPr="00E92019">
        <w:rPr>
          <w:spacing w:val="-3"/>
          <w:lang w:val="es-ES_tradnl"/>
        </w:rPr>
        <w:t>Empleando los datos de la Tabla siguiente, estime la estructura de la Posición de Inversión Internacional</w:t>
      </w:r>
      <w:r>
        <w:rPr>
          <w:spacing w:val="-3"/>
          <w:lang w:val="es-ES_tradnl"/>
        </w:rPr>
        <w:t xml:space="preserve"> (PII)</w:t>
      </w:r>
      <w:r w:rsidRPr="00E92019">
        <w:rPr>
          <w:spacing w:val="-3"/>
          <w:lang w:val="es-ES_tradnl"/>
        </w:rPr>
        <w:t xml:space="preserve"> en España </w:t>
      </w:r>
      <w:r>
        <w:rPr>
          <w:spacing w:val="-3"/>
          <w:lang w:val="es-ES_tradnl"/>
        </w:rPr>
        <w:t xml:space="preserve">y la estructura de la PII española en el exterior </w:t>
      </w:r>
      <w:r w:rsidRPr="00E92019">
        <w:rPr>
          <w:spacing w:val="-3"/>
          <w:lang w:val="es-ES_tradnl"/>
        </w:rPr>
        <w:t>en los dos años considerados.</w:t>
      </w:r>
      <w:r>
        <w:rPr>
          <w:spacing w:val="-3"/>
          <w:lang w:val="es-ES_tradnl"/>
        </w:rPr>
        <w:t xml:space="preserve"> Calcule también la PII neta e interprete los resultados.</w:t>
      </w:r>
    </w:p>
    <w:p w:rsidR="00D857F6" w:rsidRPr="00E92019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tbl>
      <w:tblPr>
        <w:tblW w:w="5954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418"/>
      </w:tblGrid>
      <w:tr w:rsidR="00D857F6" w:rsidRPr="006D6192" w:rsidTr="00892102">
        <w:trPr>
          <w:trHeight w:val="300"/>
        </w:trPr>
        <w:tc>
          <w:tcPr>
            <w:tcW w:w="5954" w:type="dxa"/>
            <w:gridSpan w:val="3"/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PII. Inversiones extranjeras en España (sin Banco de España)</w:t>
            </w:r>
          </w:p>
        </w:tc>
      </w:tr>
      <w:tr w:rsidR="00D857F6" w:rsidRPr="006D6192" w:rsidTr="00892102">
        <w:trPr>
          <w:trHeight w:val="30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(Millones de euros)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sz w:val="22"/>
                <w:szCs w:val="22"/>
              </w:rPr>
            </w:pPr>
          </w:p>
        </w:tc>
      </w:tr>
      <w:tr w:rsidR="00D857F6" w:rsidRPr="006D6192" w:rsidTr="00892102">
        <w:trPr>
          <w:trHeight w:val="300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57F6" w:rsidRPr="006D6192" w:rsidRDefault="00D857F6" w:rsidP="00892102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6D6192">
              <w:rPr>
                <w:b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6D6192">
              <w:rPr>
                <w:b/>
                <w:color w:val="000000"/>
                <w:sz w:val="22"/>
                <w:szCs w:val="22"/>
              </w:rPr>
              <w:t>2017</w:t>
            </w:r>
          </w:p>
        </w:tc>
      </w:tr>
      <w:tr w:rsidR="00D857F6" w:rsidRPr="006D6192" w:rsidTr="00892102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Inversiones Directas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482.671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683.427</w:t>
            </w:r>
          </w:p>
        </w:tc>
      </w:tr>
      <w:tr w:rsidR="00D857F6" w:rsidRPr="006D6192" w:rsidTr="00892102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Inversiones en Cartera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1.086.940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1.112.655</w:t>
            </w:r>
          </w:p>
        </w:tc>
      </w:tr>
      <w:tr w:rsidR="00D857F6" w:rsidRPr="006D6192" w:rsidTr="00892102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Otras Inversiones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557.760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501.305</w:t>
            </w:r>
          </w:p>
        </w:tc>
      </w:tr>
    </w:tbl>
    <w:p w:rsidR="00D857F6" w:rsidRPr="00E92019" w:rsidRDefault="00D857F6" w:rsidP="00D857F6">
      <w:pPr>
        <w:suppressAutoHyphens/>
        <w:spacing w:line="240" w:lineRule="atLeast"/>
        <w:ind w:left="638" w:firstLine="284"/>
        <w:jc w:val="both"/>
        <w:rPr>
          <w:spacing w:val="-3"/>
          <w:lang w:val="es-ES_tradnl"/>
        </w:rPr>
      </w:pPr>
    </w:p>
    <w:tbl>
      <w:tblPr>
        <w:tblW w:w="5954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418"/>
      </w:tblGrid>
      <w:tr w:rsidR="00D857F6" w:rsidTr="00892102">
        <w:trPr>
          <w:trHeight w:val="300"/>
        </w:trPr>
        <w:tc>
          <w:tcPr>
            <w:tcW w:w="5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PII. Inversiones españolas en el exterior (sin Banco de España)</w:t>
            </w:r>
          </w:p>
        </w:tc>
      </w:tr>
      <w:tr w:rsidR="00D857F6" w:rsidTr="00892102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(Millones de euros)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sz w:val="20"/>
                <w:szCs w:val="20"/>
              </w:rPr>
            </w:pPr>
          </w:p>
        </w:tc>
      </w:tr>
      <w:tr w:rsidR="00D857F6" w:rsidTr="00892102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57F6" w:rsidRPr="006D6192" w:rsidRDefault="00D857F6" w:rsidP="0089210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6D6192">
              <w:rPr>
                <w:b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6D6192">
              <w:rPr>
                <w:b/>
                <w:color w:val="000000"/>
                <w:sz w:val="22"/>
                <w:szCs w:val="22"/>
              </w:rPr>
              <w:t>2017</w:t>
            </w:r>
          </w:p>
        </w:tc>
      </w:tr>
      <w:tr w:rsidR="00D857F6" w:rsidTr="00892102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Inversiones Directas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421.977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630.270</w:t>
            </w:r>
          </w:p>
        </w:tc>
      </w:tr>
      <w:tr w:rsidR="00D857F6" w:rsidTr="00892102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Inversiones en Cartera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450.587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546.507</w:t>
            </w:r>
          </w:p>
        </w:tc>
      </w:tr>
      <w:tr w:rsidR="00D857F6" w:rsidTr="00892102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Otras Inversiones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353.071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F6" w:rsidRPr="006D6192" w:rsidRDefault="00D857F6" w:rsidP="00892102">
            <w:pPr>
              <w:jc w:val="right"/>
              <w:rPr>
                <w:color w:val="000000"/>
                <w:sz w:val="22"/>
                <w:szCs w:val="22"/>
              </w:rPr>
            </w:pPr>
            <w:r w:rsidRPr="006D6192">
              <w:rPr>
                <w:color w:val="000000"/>
                <w:sz w:val="22"/>
                <w:szCs w:val="22"/>
              </w:rPr>
              <w:t>350.948</w:t>
            </w:r>
          </w:p>
        </w:tc>
      </w:tr>
    </w:tbl>
    <w:p w:rsidR="00D857F6" w:rsidRPr="00E92019" w:rsidRDefault="00D857F6" w:rsidP="00D857F6">
      <w:pPr>
        <w:suppressAutoHyphens/>
        <w:spacing w:line="240" w:lineRule="atLeast"/>
        <w:ind w:left="638"/>
        <w:jc w:val="both"/>
        <w:rPr>
          <w:spacing w:val="-3"/>
          <w:lang w:val="es-ES_tradnl"/>
        </w:rPr>
      </w:pPr>
    </w:p>
    <w:p w:rsidR="00D857F6" w:rsidRDefault="00D857F6" w:rsidP="00D857F6">
      <w:pPr>
        <w:suppressAutoHyphens/>
        <w:spacing w:line="240" w:lineRule="atLeast"/>
        <w:ind w:firstLine="284"/>
        <w:jc w:val="both"/>
        <w:rPr>
          <w:spacing w:val="-3"/>
          <w:lang w:val="es-ES_tradnl"/>
        </w:rPr>
      </w:pPr>
    </w:p>
    <w:p w:rsidR="00900467" w:rsidRDefault="00900467" w:rsidP="00D857F6">
      <w:pPr>
        <w:ind w:firstLine="284"/>
        <w:jc w:val="both"/>
        <w:rPr>
          <w:b/>
          <w:spacing w:val="-3"/>
          <w:lang w:val="es-ES_tradnl"/>
        </w:rPr>
      </w:pPr>
    </w:p>
    <w:sectPr w:rsidR="00900467" w:rsidSect="00095CBC"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DA8" w:rsidRDefault="00681DA8">
      <w:r>
        <w:separator/>
      </w:r>
    </w:p>
  </w:endnote>
  <w:endnote w:type="continuationSeparator" w:id="0">
    <w:p w:rsidR="00681DA8" w:rsidRDefault="0068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0F" w:rsidRDefault="002F03B1" w:rsidP="005E7D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420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A420F" w:rsidRDefault="003A420F" w:rsidP="00095C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0F" w:rsidRDefault="002F03B1" w:rsidP="005E7D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420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14FF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3A420F" w:rsidRDefault="003A420F" w:rsidP="00095C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DA8" w:rsidRDefault="00681DA8">
      <w:r>
        <w:separator/>
      </w:r>
    </w:p>
  </w:footnote>
  <w:footnote w:type="continuationSeparator" w:id="0">
    <w:p w:rsidR="00681DA8" w:rsidRDefault="0068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997"/>
    <w:multiLevelType w:val="hybridMultilevel"/>
    <w:tmpl w:val="B35675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8D475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D86E12"/>
    <w:multiLevelType w:val="hybridMultilevel"/>
    <w:tmpl w:val="0EC85B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617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6BE5"/>
    <w:multiLevelType w:val="hybridMultilevel"/>
    <w:tmpl w:val="337C88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2CD5"/>
    <w:multiLevelType w:val="hybridMultilevel"/>
    <w:tmpl w:val="3278A4C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5260C45"/>
    <w:multiLevelType w:val="hybridMultilevel"/>
    <w:tmpl w:val="ED487A8C"/>
    <w:lvl w:ilvl="0" w:tplc="7530222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3B08FC"/>
    <w:multiLevelType w:val="hybridMultilevel"/>
    <w:tmpl w:val="0150D4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C7420"/>
    <w:multiLevelType w:val="hybridMultilevel"/>
    <w:tmpl w:val="63BA43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95462"/>
    <w:multiLevelType w:val="hybridMultilevel"/>
    <w:tmpl w:val="0C56AAB4"/>
    <w:lvl w:ilvl="0" w:tplc="39C475B2">
      <w:start w:val="1"/>
      <w:numFmt w:val="lowerLetter"/>
      <w:lvlText w:val="%1)"/>
      <w:lvlJc w:val="left"/>
      <w:pPr>
        <w:tabs>
          <w:tab w:val="num" w:pos="1799"/>
        </w:tabs>
        <w:ind w:left="1799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19"/>
        </w:tabs>
        <w:ind w:left="251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39"/>
        </w:tabs>
        <w:ind w:left="323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59"/>
        </w:tabs>
        <w:ind w:left="395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79"/>
        </w:tabs>
        <w:ind w:left="467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99"/>
        </w:tabs>
        <w:ind w:left="539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19"/>
        </w:tabs>
        <w:ind w:left="611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39"/>
        </w:tabs>
        <w:ind w:left="683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59"/>
        </w:tabs>
        <w:ind w:left="7559" w:hanging="180"/>
      </w:pPr>
    </w:lvl>
  </w:abstractNum>
  <w:abstractNum w:abstractNumId="10" w15:restartNumberingAfterBreak="0">
    <w:nsid w:val="1C203A4C"/>
    <w:multiLevelType w:val="hybridMultilevel"/>
    <w:tmpl w:val="55225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96371"/>
    <w:multiLevelType w:val="hybridMultilevel"/>
    <w:tmpl w:val="F4E49658"/>
    <w:lvl w:ilvl="0" w:tplc="419A07D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96948FD"/>
    <w:multiLevelType w:val="hybridMultilevel"/>
    <w:tmpl w:val="403CB10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F1940"/>
    <w:multiLevelType w:val="hybridMultilevel"/>
    <w:tmpl w:val="CB027ED8"/>
    <w:lvl w:ilvl="0" w:tplc="427E4530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581C5B"/>
    <w:multiLevelType w:val="hybridMultilevel"/>
    <w:tmpl w:val="F24011D8"/>
    <w:lvl w:ilvl="0" w:tplc="39C475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C9698B"/>
    <w:multiLevelType w:val="hybridMultilevel"/>
    <w:tmpl w:val="20DCFA00"/>
    <w:lvl w:ilvl="0" w:tplc="760C3F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180410B"/>
    <w:multiLevelType w:val="hybridMultilevel"/>
    <w:tmpl w:val="14B0E31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77D7B8E"/>
    <w:multiLevelType w:val="hybridMultilevel"/>
    <w:tmpl w:val="D93ED8B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FE182D"/>
    <w:multiLevelType w:val="hybridMultilevel"/>
    <w:tmpl w:val="C7B04F68"/>
    <w:lvl w:ilvl="0" w:tplc="863E70A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42087CF6"/>
    <w:multiLevelType w:val="hybridMultilevel"/>
    <w:tmpl w:val="F62A531E"/>
    <w:lvl w:ilvl="0" w:tplc="39C475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532196"/>
    <w:multiLevelType w:val="hybridMultilevel"/>
    <w:tmpl w:val="710EB4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7F44D9"/>
    <w:multiLevelType w:val="hybridMultilevel"/>
    <w:tmpl w:val="AA40F8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4B589F"/>
    <w:multiLevelType w:val="hybridMultilevel"/>
    <w:tmpl w:val="4FFCCFE6"/>
    <w:lvl w:ilvl="0" w:tplc="AB3E055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81F050E"/>
    <w:multiLevelType w:val="hybridMultilevel"/>
    <w:tmpl w:val="CF9AEE40"/>
    <w:lvl w:ilvl="0" w:tplc="A7DABFF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491D2AA7"/>
    <w:multiLevelType w:val="hybridMultilevel"/>
    <w:tmpl w:val="A94686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307CC"/>
    <w:multiLevelType w:val="hybridMultilevel"/>
    <w:tmpl w:val="1DC0CCE0"/>
    <w:lvl w:ilvl="0" w:tplc="1EAE42C0">
      <w:start w:val="3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E20580F"/>
    <w:multiLevelType w:val="hybridMultilevel"/>
    <w:tmpl w:val="A5E860E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2D4C3A"/>
    <w:multiLevelType w:val="hybridMultilevel"/>
    <w:tmpl w:val="86E6CE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276081"/>
    <w:multiLevelType w:val="hybridMultilevel"/>
    <w:tmpl w:val="6BBA2E44"/>
    <w:lvl w:ilvl="0" w:tplc="4D401F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04D55CF"/>
    <w:multiLevelType w:val="hybridMultilevel"/>
    <w:tmpl w:val="34285A1E"/>
    <w:lvl w:ilvl="0" w:tplc="C5FC02A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9A1EED96">
      <w:start w:val="10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29321DC"/>
    <w:multiLevelType w:val="hybridMultilevel"/>
    <w:tmpl w:val="4F003F20"/>
    <w:lvl w:ilvl="0" w:tplc="863E70A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023222"/>
    <w:multiLevelType w:val="hybridMultilevel"/>
    <w:tmpl w:val="CBB21BC8"/>
    <w:lvl w:ilvl="0" w:tplc="39C475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992604"/>
    <w:multiLevelType w:val="hybridMultilevel"/>
    <w:tmpl w:val="45486FB8"/>
    <w:lvl w:ilvl="0" w:tplc="39C475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A11BB0"/>
    <w:multiLevelType w:val="hybridMultilevel"/>
    <w:tmpl w:val="B1A20F56"/>
    <w:lvl w:ilvl="0" w:tplc="39C475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32FF6"/>
    <w:multiLevelType w:val="hybridMultilevel"/>
    <w:tmpl w:val="9606ECB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BE2BCC"/>
    <w:multiLevelType w:val="hybridMultilevel"/>
    <w:tmpl w:val="AB64B6C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33686"/>
    <w:multiLevelType w:val="hybridMultilevel"/>
    <w:tmpl w:val="18943C06"/>
    <w:lvl w:ilvl="0" w:tplc="A43E853E">
      <w:start w:val="1"/>
      <w:numFmt w:val="lowerLetter"/>
      <w:lvlText w:val="%1)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37" w15:restartNumberingAfterBreak="0">
    <w:nsid w:val="659713F8"/>
    <w:multiLevelType w:val="hybridMultilevel"/>
    <w:tmpl w:val="CC1CFD4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75A399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1440E78"/>
    <w:multiLevelType w:val="hybridMultilevel"/>
    <w:tmpl w:val="5C94FBF6"/>
    <w:lvl w:ilvl="0" w:tplc="CEDEA5F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72CAB"/>
    <w:multiLevelType w:val="hybridMultilevel"/>
    <w:tmpl w:val="1786E41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671246"/>
    <w:multiLevelType w:val="hybridMultilevel"/>
    <w:tmpl w:val="9266EE5C"/>
    <w:lvl w:ilvl="0" w:tplc="2364130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7F24EAC"/>
    <w:multiLevelType w:val="singleLevel"/>
    <w:tmpl w:val="E084B304"/>
    <w:lvl w:ilvl="0">
      <w:start w:val="1"/>
      <w:numFmt w:val="lowerLetter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43" w15:restartNumberingAfterBreak="0">
    <w:nsid w:val="7D8409C8"/>
    <w:multiLevelType w:val="hybridMultilevel"/>
    <w:tmpl w:val="A3B6E72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2"/>
  </w:num>
  <w:num w:numId="3">
    <w:abstractNumId w:val="36"/>
  </w:num>
  <w:num w:numId="4">
    <w:abstractNumId w:val="12"/>
  </w:num>
  <w:num w:numId="5">
    <w:abstractNumId w:val="1"/>
  </w:num>
  <w:num w:numId="6">
    <w:abstractNumId w:val="3"/>
  </w:num>
  <w:num w:numId="7">
    <w:abstractNumId w:val="37"/>
  </w:num>
  <w:num w:numId="8">
    <w:abstractNumId w:val="8"/>
  </w:num>
  <w:num w:numId="9">
    <w:abstractNumId w:val="0"/>
  </w:num>
  <w:num w:numId="10">
    <w:abstractNumId w:val="35"/>
  </w:num>
  <w:num w:numId="11">
    <w:abstractNumId w:val="17"/>
  </w:num>
  <w:num w:numId="12">
    <w:abstractNumId w:val="34"/>
  </w:num>
  <w:num w:numId="13">
    <w:abstractNumId w:val="43"/>
  </w:num>
  <w:num w:numId="14">
    <w:abstractNumId w:val="21"/>
  </w:num>
  <w:num w:numId="15">
    <w:abstractNumId w:val="29"/>
  </w:num>
  <w:num w:numId="16">
    <w:abstractNumId w:val="26"/>
  </w:num>
  <w:num w:numId="17">
    <w:abstractNumId w:val="40"/>
  </w:num>
  <w:num w:numId="18">
    <w:abstractNumId w:val="27"/>
  </w:num>
  <w:num w:numId="19">
    <w:abstractNumId w:val="7"/>
  </w:num>
  <w:num w:numId="20">
    <w:abstractNumId w:val="20"/>
  </w:num>
  <w:num w:numId="21">
    <w:abstractNumId w:val="23"/>
  </w:num>
  <w:num w:numId="22">
    <w:abstractNumId w:val="28"/>
  </w:num>
  <w:num w:numId="23">
    <w:abstractNumId w:val="10"/>
  </w:num>
  <w:num w:numId="24">
    <w:abstractNumId w:val="41"/>
  </w:num>
  <w:num w:numId="25">
    <w:abstractNumId w:val="6"/>
  </w:num>
  <w:num w:numId="26">
    <w:abstractNumId w:val="4"/>
  </w:num>
  <w:num w:numId="27">
    <w:abstractNumId w:val="18"/>
  </w:num>
  <w:num w:numId="28">
    <w:abstractNumId w:val="30"/>
  </w:num>
  <w:num w:numId="29">
    <w:abstractNumId w:val="2"/>
  </w:num>
  <w:num w:numId="30">
    <w:abstractNumId w:val="19"/>
  </w:num>
  <w:num w:numId="31">
    <w:abstractNumId w:val="33"/>
  </w:num>
  <w:num w:numId="32">
    <w:abstractNumId w:val="14"/>
  </w:num>
  <w:num w:numId="33">
    <w:abstractNumId w:val="32"/>
  </w:num>
  <w:num w:numId="34">
    <w:abstractNumId w:val="31"/>
  </w:num>
  <w:num w:numId="35">
    <w:abstractNumId w:val="24"/>
  </w:num>
  <w:num w:numId="36">
    <w:abstractNumId w:val="15"/>
  </w:num>
  <w:num w:numId="37">
    <w:abstractNumId w:val="13"/>
  </w:num>
  <w:num w:numId="38">
    <w:abstractNumId w:val="9"/>
  </w:num>
  <w:num w:numId="39">
    <w:abstractNumId w:val="22"/>
  </w:num>
  <w:num w:numId="40">
    <w:abstractNumId w:val="38"/>
  </w:num>
  <w:num w:numId="41">
    <w:abstractNumId w:val="5"/>
  </w:num>
  <w:num w:numId="42">
    <w:abstractNumId w:val="16"/>
  </w:num>
  <w:num w:numId="43">
    <w:abstractNumId w:val="39"/>
  </w:num>
  <w:num w:numId="44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E3"/>
    <w:rsid w:val="0004170A"/>
    <w:rsid w:val="00055586"/>
    <w:rsid w:val="00065502"/>
    <w:rsid w:val="00080593"/>
    <w:rsid w:val="00095CBC"/>
    <w:rsid w:val="000C2DE9"/>
    <w:rsid w:val="000C7655"/>
    <w:rsid w:val="000D06CF"/>
    <w:rsid w:val="000E18DC"/>
    <w:rsid w:val="000E56E4"/>
    <w:rsid w:val="0010064A"/>
    <w:rsid w:val="00105920"/>
    <w:rsid w:val="00132710"/>
    <w:rsid w:val="001543CD"/>
    <w:rsid w:val="00176295"/>
    <w:rsid w:val="00182050"/>
    <w:rsid w:val="00195B49"/>
    <w:rsid w:val="001A2DA0"/>
    <w:rsid w:val="001B6189"/>
    <w:rsid w:val="001C1278"/>
    <w:rsid w:val="001C4C5F"/>
    <w:rsid w:val="001C4FDA"/>
    <w:rsid w:val="001D4EF5"/>
    <w:rsid w:val="001D550E"/>
    <w:rsid w:val="0020439A"/>
    <w:rsid w:val="00204FA2"/>
    <w:rsid w:val="002233D9"/>
    <w:rsid w:val="002523B9"/>
    <w:rsid w:val="00253292"/>
    <w:rsid w:val="00261777"/>
    <w:rsid w:val="00275493"/>
    <w:rsid w:val="00292ECD"/>
    <w:rsid w:val="002968E7"/>
    <w:rsid w:val="002C2896"/>
    <w:rsid w:val="002C7060"/>
    <w:rsid w:val="002D2F5E"/>
    <w:rsid w:val="002E3225"/>
    <w:rsid w:val="002F03B1"/>
    <w:rsid w:val="002F3C11"/>
    <w:rsid w:val="00306261"/>
    <w:rsid w:val="00330F27"/>
    <w:rsid w:val="003314D9"/>
    <w:rsid w:val="00333CE7"/>
    <w:rsid w:val="003433DC"/>
    <w:rsid w:val="00350EA0"/>
    <w:rsid w:val="00356A7E"/>
    <w:rsid w:val="00397B6A"/>
    <w:rsid w:val="003A11E2"/>
    <w:rsid w:val="003A420F"/>
    <w:rsid w:val="003C491D"/>
    <w:rsid w:val="003D11D5"/>
    <w:rsid w:val="003D4EE3"/>
    <w:rsid w:val="003E220D"/>
    <w:rsid w:val="003E29D6"/>
    <w:rsid w:val="003E5153"/>
    <w:rsid w:val="00442750"/>
    <w:rsid w:val="0044740C"/>
    <w:rsid w:val="00455A0D"/>
    <w:rsid w:val="00467C75"/>
    <w:rsid w:val="004925A5"/>
    <w:rsid w:val="00494B0D"/>
    <w:rsid w:val="004D63E6"/>
    <w:rsid w:val="004E364D"/>
    <w:rsid w:val="004F71C7"/>
    <w:rsid w:val="00502559"/>
    <w:rsid w:val="00521D3A"/>
    <w:rsid w:val="0054125F"/>
    <w:rsid w:val="00545DE6"/>
    <w:rsid w:val="00553A1F"/>
    <w:rsid w:val="005555EA"/>
    <w:rsid w:val="00557E88"/>
    <w:rsid w:val="00594BBF"/>
    <w:rsid w:val="005B2C8D"/>
    <w:rsid w:val="005C25B7"/>
    <w:rsid w:val="005D5C6B"/>
    <w:rsid w:val="005E7D61"/>
    <w:rsid w:val="005F6C63"/>
    <w:rsid w:val="006108EB"/>
    <w:rsid w:val="006144FA"/>
    <w:rsid w:val="00615AE9"/>
    <w:rsid w:val="00662A77"/>
    <w:rsid w:val="006750ED"/>
    <w:rsid w:val="00676330"/>
    <w:rsid w:val="00681DA8"/>
    <w:rsid w:val="006A46A6"/>
    <w:rsid w:val="006C2CA1"/>
    <w:rsid w:val="006C6936"/>
    <w:rsid w:val="006F2C32"/>
    <w:rsid w:val="006F32D7"/>
    <w:rsid w:val="006F4B12"/>
    <w:rsid w:val="007008A4"/>
    <w:rsid w:val="007009E8"/>
    <w:rsid w:val="007123EB"/>
    <w:rsid w:val="00715E41"/>
    <w:rsid w:val="007967BC"/>
    <w:rsid w:val="007B273E"/>
    <w:rsid w:val="007B31A9"/>
    <w:rsid w:val="007B3C03"/>
    <w:rsid w:val="007B3D2E"/>
    <w:rsid w:val="007C4F13"/>
    <w:rsid w:val="007E0244"/>
    <w:rsid w:val="007F7018"/>
    <w:rsid w:val="008027A4"/>
    <w:rsid w:val="00802CA6"/>
    <w:rsid w:val="008042ED"/>
    <w:rsid w:val="0080638D"/>
    <w:rsid w:val="00827BBD"/>
    <w:rsid w:val="008727D9"/>
    <w:rsid w:val="00883B28"/>
    <w:rsid w:val="008940E5"/>
    <w:rsid w:val="00896DAA"/>
    <w:rsid w:val="008A4E32"/>
    <w:rsid w:val="008E18B7"/>
    <w:rsid w:val="00900467"/>
    <w:rsid w:val="009110AA"/>
    <w:rsid w:val="009205E0"/>
    <w:rsid w:val="00945453"/>
    <w:rsid w:val="00962D62"/>
    <w:rsid w:val="0097087F"/>
    <w:rsid w:val="00982C4B"/>
    <w:rsid w:val="00996BE7"/>
    <w:rsid w:val="009C59E1"/>
    <w:rsid w:val="009C651B"/>
    <w:rsid w:val="009D4542"/>
    <w:rsid w:val="009D58BD"/>
    <w:rsid w:val="009E61DD"/>
    <w:rsid w:val="009E65BC"/>
    <w:rsid w:val="00A007A5"/>
    <w:rsid w:val="00A338D4"/>
    <w:rsid w:val="00A465BD"/>
    <w:rsid w:val="00A634A2"/>
    <w:rsid w:val="00A84985"/>
    <w:rsid w:val="00A92E00"/>
    <w:rsid w:val="00A9387D"/>
    <w:rsid w:val="00A97B0E"/>
    <w:rsid w:val="00AA0162"/>
    <w:rsid w:val="00AA3AD8"/>
    <w:rsid w:val="00AB610C"/>
    <w:rsid w:val="00AE55E3"/>
    <w:rsid w:val="00AE78DF"/>
    <w:rsid w:val="00AF2A4D"/>
    <w:rsid w:val="00AF4973"/>
    <w:rsid w:val="00B32C80"/>
    <w:rsid w:val="00B42E40"/>
    <w:rsid w:val="00B62629"/>
    <w:rsid w:val="00B765F2"/>
    <w:rsid w:val="00BA4F6C"/>
    <w:rsid w:val="00BA6DCF"/>
    <w:rsid w:val="00BB7062"/>
    <w:rsid w:val="00BC1F40"/>
    <w:rsid w:val="00BD06CC"/>
    <w:rsid w:val="00BD152F"/>
    <w:rsid w:val="00BE5DDB"/>
    <w:rsid w:val="00C17339"/>
    <w:rsid w:val="00C206AC"/>
    <w:rsid w:val="00C3130F"/>
    <w:rsid w:val="00C3448C"/>
    <w:rsid w:val="00C443C9"/>
    <w:rsid w:val="00C73B32"/>
    <w:rsid w:val="00C75C89"/>
    <w:rsid w:val="00C76235"/>
    <w:rsid w:val="00C765B7"/>
    <w:rsid w:val="00C84343"/>
    <w:rsid w:val="00C9242A"/>
    <w:rsid w:val="00C94831"/>
    <w:rsid w:val="00C94C9E"/>
    <w:rsid w:val="00CD01DB"/>
    <w:rsid w:val="00CD17A5"/>
    <w:rsid w:val="00CD3B20"/>
    <w:rsid w:val="00CD74A3"/>
    <w:rsid w:val="00CF0038"/>
    <w:rsid w:val="00D113C9"/>
    <w:rsid w:val="00D145D6"/>
    <w:rsid w:val="00D15E88"/>
    <w:rsid w:val="00D31413"/>
    <w:rsid w:val="00D55678"/>
    <w:rsid w:val="00D76247"/>
    <w:rsid w:val="00D84B19"/>
    <w:rsid w:val="00D857F6"/>
    <w:rsid w:val="00D87B3F"/>
    <w:rsid w:val="00DA7DD6"/>
    <w:rsid w:val="00DB14FF"/>
    <w:rsid w:val="00DC13ED"/>
    <w:rsid w:val="00DC4DA5"/>
    <w:rsid w:val="00DE796E"/>
    <w:rsid w:val="00DE7A34"/>
    <w:rsid w:val="00DF1212"/>
    <w:rsid w:val="00DF424D"/>
    <w:rsid w:val="00DF7383"/>
    <w:rsid w:val="00DF7D57"/>
    <w:rsid w:val="00E04675"/>
    <w:rsid w:val="00E05616"/>
    <w:rsid w:val="00E06D1D"/>
    <w:rsid w:val="00E10F46"/>
    <w:rsid w:val="00E15F90"/>
    <w:rsid w:val="00E228C7"/>
    <w:rsid w:val="00E26BA5"/>
    <w:rsid w:val="00E6359C"/>
    <w:rsid w:val="00E76849"/>
    <w:rsid w:val="00E87F05"/>
    <w:rsid w:val="00EA0B0B"/>
    <w:rsid w:val="00EA0F4D"/>
    <w:rsid w:val="00EB1F96"/>
    <w:rsid w:val="00EB7DBE"/>
    <w:rsid w:val="00ED5EFA"/>
    <w:rsid w:val="00ED601F"/>
    <w:rsid w:val="00ED6684"/>
    <w:rsid w:val="00ED71AA"/>
    <w:rsid w:val="00EF0A4E"/>
    <w:rsid w:val="00F022A3"/>
    <w:rsid w:val="00F12464"/>
    <w:rsid w:val="00F52602"/>
    <w:rsid w:val="00F52F7F"/>
    <w:rsid w:val="00F553CF"/>
    <w:rsid w:val="00FB0E84"/>
    <w:rsid w:val="00FC21D1"/>
    <w:rsid w:val="00FD0FDD"/>
    <w:rsid w:val="00FD12C0"/>
    <w:rsid w:val="00FD6445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0F5977B"/>
  <w15:docId w15:val="{092C1682-73D6-4752-B90E-9A957B9D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A1F"/>
    <w:rPr>
      <w:sz w:val="24"/>
      <w:szCs w:val="24"/>
    </w:rPr>
  </w:style>
  <w:style w:type="paragraph" w:styleId="Ttulo1">
    <w:name w:val="heading 1"/>
    <w:basedOn w:val="Normal"/>
    <w:next w:val="Normal"/>
    <w:qFormat/>
    <w:rsid w:val="00553A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53A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53A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53A1F"/>
    <w:pPr>
      <w:keepNext/>
      <w:tabs>
        <w:tab w:val="left" w:pos="700"/>
        <w:tab w:val="right" w:pos="6850"/>
      </w:tabs>
      <w:ind w:left="643" w:right="360"/>
      <w:jc w:val="both"/>
      <w:outlineLvl w:val="3"/>
    </w:pPr>
    <w:rPr>
      <w:rFonts w:ascii="Helvetica" w:hAnsi="Helvetica"/>
      <w:b/>
      <w:bCs/>
      <w:i/>
      <w:iCs/>
      <w:color w:val="000000"/>
      <w:sz w:val="22"/>
      <w:u w:val="single"/>
      <w:lang w:val="es-ES_tradnl"/>
    </w:rPr>
  </w:style>
  <w:style w:type="paragraph" w:styleId="Ttulo5">
    <w:name w:val="heading 5"/>
    <w:basedOn w:val="Normal"/>
    <w:next w:val="Normal"/>
    <w:qFormat/>
    <w:rsid w:val="00553A1F"/>
    <w:pPr>
      <w:keepNext/>
      <w:tabs>
        <w:tab w:val="left" w:pos="700"/>
        <w:tab w:val="right" w:pos="6850"/>
      </w:tabs>
      <w:ind w:left="643" w:right="360"/>
      <w:jc w:val="both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rsid w:val="00553A1F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553A1F"/>
    <w:pPr>
      <w:keepNext/>
      <w:outlineLvl w:val="6"/>
    </w:pPr>
    <w:rPr>
      <w:b/>
      <w:bCs/>
      <w:u w:val="single"/>
    </w:rPr>
  </w:style>
  <w:style w:type="paragraph" w:styleId="Ttulo8">
    <w:name w:val="heading 8"/>
    <w:basedOn w:val="Normal"/>
    <w:next w:val="Normal"/>
    <w:qFormat/>
    <w:rsid w:val="00553A1F"/>
    <w:pPr>
      <w:keepNext/>
      <w:outlineLvl w:val="7"/>
    </w:pPr>
    <w:rPr>
      <w:rFonts w:ascii="Univers" w:hAnsi="Univers"/>
      <w:b/>
      <w:bCs/>
      <w:sz w:val="18"/>
      <w:szCs w:val="17"/>
    </w:rPr>
  </w:style>
  <w:style w:type="paragraph" w:styleId="Ttulo9">
    <w:name w:val="heading 9"/>
    <w:basedOn w:val="Normal"/>
    <w:next w:val="Normal"/>
    <w:qFormat/>
    <w:rsid w:val="00553A1F"/>
    <w:pPr>
      <w:keepNext/>
      <w:jc w:val="both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53A1F"/>
    <w:pPr>
      <w:jc w:val="both"/>
    </w:pPr>
  </w:style>
  <w:style w:type="character" w:styleId="Hipervnculo">
    <w:name w:val="Hyperlink"/>
    <w:basedOn w:val="Fuentedeprrafopredeter"/>
    <w:semiHidden/>
    <w:rsid w:val="00553A1F"/>
    <w:rPr>
      <w:color w:val="0000FF"/>
      <w:u w:val="single"/>
    </w:rPr>
  </w:style>
  <w:style w:type="paragraph" w:customStyle="1" w:styleId="xl47">
    <w:name w:val="xl47"/>
    <w:basedOn w:val="Normal"/>
    <w:rsid w:val="00553A1F"/>
    <w:pPr>
      <w:spacing w:before="100" w:beforeAutospacing="1" w:after="100" w:afterAutospacing="1"/>
    </w:pPr>
    <w:rPr>
      <w:rFonts w:ascii="Arial" w:hAnsi="Arial" w:cs="Arial"/>
      <w:b/>
      <w:bCs/>
      <w:sz w:val="18"/>
      <w:szCs w:val="18"/>
    </w:rPr>
  </w:style>
  <w:style w:type="paragraph" w:styleId="Sangradetextonormal">
    <w:name w:val="Body Text Indent"/>
    <w:basedOn w:val="Normal"/>
    <w:semiHidden/>
    <w:rsid w:val="00553A1F"/>
    <w:pPr>
      <w:tabs>
        <w:tab w:val="right" w:pos="6850"/>
      </w:tabs>
      <w:ind w:left="360"/>
      <w:jc w:val="both"/>
    </w:pPr>
    <w:rPr>
      <w:rFonts w:ascii="Trebuchet MS" w:hAnsi="Trebuchet MS"/>
      <w:sz w:val="18"/>
    </w:rPr>
  </w:style>
  <w:style w:type="character" w:styleId="Hipervnculovisitado">
    <w:name w:val="FollowedHyperlink"/>
    <w:basedOn w:val="Fuentedeprrafopredeter"/>
    <w:semiHidden/>
    <w:rsid w:val="00553A1F"/>
    <w:rPr>
      <w:color w:val="800080"/>
      <w:u w:val="single"/>
    </w:rPr>
  </w:style>
  <w:style w:type="paragraph" w:styleId="Textoindependiente2">
    <w:name w:val="Body Text 2"/>
    <w:basedOn w:val="Normal"/>
    <w:semiHidden/>
    <w:rsid w:val="00553A1F"/>
    <w:rPr>
      <w:color w:val="000000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8205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82050"/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7B31A9"/>
    <w:pPr>
      <w:ind w:left="708"/>
    </w:pPr>
  </w:style>
  <w:style w:type="table" w:styleId="Tablaconcuadrcula">
    <w:name w:val="Table Grid"/>
    <w:basedOn w:val="Tablanormal"/>
    <w:uiPriority w:val="59"/>
    <w:rsid w:val="00CF00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rsid w:val="00095CB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5CBC"/>
  </w:style>
  <w:style w:type="paragraph" w:styleId="Textodeglobo">
    <w:name w:val="Balloon Text"/>
    <w:basedOn w:val="Normal"/>
    <w:link w:val="TextodegloboCar"/>
    <w:uiPriority w:val="99"/>
    <w:semiHidden/>
    <w:unhideWhenUsed/>
    <w:rsid w:val="00802C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Hoja_de_c_lculo_de_Microsoft_Excel_97-2003.xls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Hoja_de_c_lculo_de_Microsoft_Excel_97-20031.xls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Dolores Genaro</dc:creator>
  <cp:lastModifiedBy>usuario</cp:lastModifiedBy>
  <cp:revision>7</cp:revision>
  <cp:lastPrinted>2021-02-02T12:46:00Z</cp:lastPrinted>
  <dcterms:created xsi:type="dcterms:W3CDTF">2019-04-22T11:10:00Z</dcterms:created>
  <dcterms:modified xsi:type="dcterms:W3CDTF">2023-05-24T15:43:00Z</dcterms:modified>
</cp:coreProperties>
</file>