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C3A"/>
          <w:sz w:val="52"/>
          <w:szCs w:val="52"/>
        </w:rPr>
        <w:t xml:space="preserve">MBOATRUST AI</w:t>
      </w:r>
    </w:p>
    <w:p>
      <w:pPr>
        <w:spacing w:after="400"/>
        <w:jc w:val="center"/>
      </w:pPr>
      <w:r>
        <w:rPr>
          <w:rFonts w:ascii="Arial" w:cs="Arial" w:eastAsia="Arial" w:hAnsi="Arial"/>
          <w:b/>
          <w:bCs/>
          <w:color w:val="1F2937"/>
          <w:sz w:val="36"/>
          <w:szCs w:val="36"/>
        </w:rPr>
        <w:t xml:space="preserve">Technical Specification Sheet</w:t>
      </w:r>
    </w:p>
    <w:p>
      <w:pPr>
        <w:spacing w:after="200"/>
        <w:jc w:val="center"/>
      </w:pPr>
      <w:r>
        <w:rPr>
          <w:rFonts w:ascii="Arial" w:cs="Arial" w:eastAsia="Arial" w:hAnsi="Arial"/>
          <w:color w:val="6B7280"/>
          <w:sz w:val="24"/>
          <w:szCs w:val="24"/>
        </w:rPr>
        <w:t xml:space="preserve">Architecture, Infrastructure &amp; AI Design</w:t>
      </w:r>
    </w:p>
    <w:p>
      <w:pPr>
        <w:pBdr>
          <w:bottom w:val="single" w:color="4CAF7D" w:sz="8" w:space="8"/>
        </w:pBdr>
        <w:spacing w:after="600"/>
        <w:jc w:val="center"/>
      </w:pPr>
    </w:p>
    <w:p>
      <w:pPr>
        <w:spacing w:after="100"/>
        <w:jc w:val="center"/>
      </w:pPr>
      <w:r>
        <w:rPr>
          <w:rFonts w:ascii="Arial" w:cs="Arial" w:eastAsia="Arial" w:hAnsi="Arial"/>
          <w:color w:val="6B7280"/>
          <w:sz w:val="22"/>
          <w:szCs w:val="22"/>
        </w:rPr>
        <w:t xml:space="preserve">Version 1.0</w:t>
      </w:r>
    </w:p>
    <w:p>
      <w:pPr>
        <w:spacing w:after="100"/>
        <w:jc w:val="center"/>
      </w:pPr>
      <w:r>
        <w:rPr>
          <w:rFonts w:ascii="Arial" w:cs="Arial" w:eastAsia="Arial" w:hAnsi="Arial"/>
          <w:color w:val="6B7280"/>
          <w:sz w:val="22"/>
          <w:szCs w:val="22"/>
        </w:rPr>
        <w:t xml:space="preserve">Date: April 6, 2026</w:t>
      </w:r>
    </w:p>
    <w:p>
      <w:pPr>
        <w:spacing w:after="100"/>
        <w:jc w:val="center"/>
      </w:pPr>
      <w:r>
        <w:rPr>
          <w:rFonts w:ascii="Arial" w:cs="Arial" w:eastAsia="Arial" w:hAnsi="Arial"/>
          <w:color w:val="6B7280"/>
          <w:sz w:val="22"/>
          <w:szCs w:val="22"/>
        </w:rPr>
        <w:t xml:space="preserve">Status: Draft</w:t>
      </w:r>
    </w:p>
    <w:p>
      <w:r>
        <w:r>
          <w:br w:type="page"/>
        </w:r>
      </w:r>
    </w:p>
    <w:p>
      <w:pPr>
        <w:pStyle w:val="Heading1"/>
      </w:pPr>
      <w:r>
        <w:t xml:space="preserve">1. Architecture Overview</w:t>
      </w:r>
    </w:p>
    <w:p>
      <w:pPr>
        <w:spacing w:after="120"/>
      </w:pPr>
      <w:r>
        <w:rPr>
          <w:rFonts w:ascii="Arial" w:cs="Arial" w:eastAsia="Arial" w:hAnsi="Arial"/>
          <w:sz w:val="22"/>
          <w:szCs w:val="22"/>
        </w:rPr>
        <w:t xml:space="preserve">MboaTrust AI follows a three-tier architecture: a React Native mobile client, a Python FastAPI backend, and a PostgreSQL database hosted on Supabase. AI processing (OCR, fraud detection, credit scoring, predictions) runs server-side, with the mobile app operating in an offline-first mode using WatermelonDB for local storage and automatic sync.</w:t>
      </w:r>
    </w:p>
    <w:p>
      <w:pPr>
        <w:spacing w:after="80"/>
      </w:pPr>
    </w:p>
    <w:p>
      <w:pPr>
        <w:pStyle w:val="Heading1"/>
      </w:pPr>
      <w:r>
        <w:t xml:space="preserve">2. Frontend — React Native + Expo</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58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react-native + expo (managed)</w:t>
            </w:r>
          </w:p>
        </w:tc>
        <w:tc>
          <w:tcPr>
            <w:tcW w:type="dxa" w:w="5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Cross-platform mobile (iOS + Android)</w:t>
            </w:r>
          </w:p>
        </w:tc>
      </w:tr>
      <w:tr>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expo-router v3</w:t>
            </w:r>
          </w:p>
        </w:tc>
        <w:tc>
          <w:tcPr>
            <w:tcW w:type="dxa" w:w="5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File-based navigation</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nativewind v4</w:t>
            </w:r>
          </w:p>
        </w:tc>
        <w:tc>
          <w:tcPr>
            <w:tcW w:type="dxa" w:w="5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Tailwind CSS for React Native</w:t>
            </w:r>
          </w:p>
        </w:tc>
      </w:tr>
      <w:tr>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watermelondb</w:t>
            </w:r>
          </w:p>
        </w:tc>
        <w:tc>
          <w:tcPr>
            <w:tcW w:type="dxa" w:w="5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Offline-first local database with cloud sync</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expo-camera</w:t>
            </w:r>
          </w:p>
        </w:tc>
        <w:tc>
          <w:tcPr>
            <w:tcW w:type="dxa" w:w="5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Camera access for receipt capture</w:t>
            </w:r>
          </w:p>
        </w:tc>
      </w:tr>
      <w:tr>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expo-image-picker</w:t>
            </w:r>
          </w:p>
        </w:tc>
        <w:tc>
          <w:tcPr>
            <w:tcW w:type="dxa" w:w="5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Gallery image selection</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expo-secure-store</w:t>
            </w:r>
          </w:p>
        </w:tc>
        <w:tc>
          <w:tcPr>
            <w:tcW w:type="dxa" w:w="5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Encrypted PIN storage</w:t>
            </w:r>
          </w:p>
        </w:tc>
      </w:tr>
      <w:tr>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expo-notifications</w:t>
            </w:r>
          </w:p>
        </w:tc>
        <w:tc>
          <w:tcPr>
            <w:tcW w:type="dxa" w:w="5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Push notification handling</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i18next + react-i18next</w:t>
            </w:r>
          </w:p>
        </w:tc>
        <w:tc>
          <w:tcPr>
            <w:tcW w:type="dxa" w:w="5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Multi-language (EN / FR / Pidgin)</w:t>
            </w:r>
          </w:p>
        </w:tc>
      </w:tr>
      <w:tr>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victory-native</w:t>
            </w:r>
          </w:p>
        </w:tc>
        <w:tc>
          <w:tcPr>
            <w:tcW w:type="dxa" w:w="5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Charts for Statistics section</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react-hook-form + zod</w:t>
            </w:r>
          </w:p>
        </w:tc>
        <w:tc>
          <w:tcPr>
            <w:tcW w:type="dxa" w:w="5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Form handling and validation</w:t>
            </w:r>
          </w:p>
        </w:tc>
      </w:tr>
      <w:tr>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zustand</w:t>
            </w:r>
          </w:p>
        </w:tc>
        <w:tc>
          <w:tcPr>
            <w:tcW w:type="dxa" w:w="5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Lightweight global state management</w:t>
            </w:r>
          </w:p>
        </w:tc>
      </w:tr>
    </w:tbl>
    <w:p>
      <w:pPr>
        <w:spacing w:after="80"/>
      </w:pPr>
    </w:p>
    <w:p>
      <w:pPr>
        <w:pStyle w:val="Heading2"/>
      </w:pPr>
      <w:r>
        <w:t xml:space="preserve">2.2 Offline Sync Strategy</w:t>
      </w:r>
    </w:p>
    <w:p>
      <w:pPr>
        <w:pStyle w:val="ListParagraph"/>
        <w:numPr>
          <w:ilvl w:val="0"/>
          <w:numId w:val="2"/>
        </w:numPr>
        <w:spacing w:after="80"/>
      </w:pPr>
      <w:r>
        <w:rPr>
          <w:rFonts w:ascii="Arial" w:cs="Arial" w:eastAsia="Arial" w:hAnsi="Arial"/>
          <w:sz w:val="22"/>
          <w:szCs w:val="22"/>
        </w:rPr>
        <w:t xml:space="preserve">All user actions are written to WatermelonDB immediately (offline-safe).</w:t>
      </w:r>
    </w:p>
    <w:p>
      <w:pPr>
        <w:pStyle w:val="ListParagraph"/>
        <w:numPr>
          <w:ilvl w:val="0"/>
          <w:numId w:val="2"/>
        </w:numPr>
        <w:spacing w:after="80"/>
      </w:pPr>
      <w:r>
        <w:rPr>
          <w:rFonts w:ascii="Arial" w:cs="Arial" w:eastAsia="Arial" w:hAnsi="Arial"/>
          <w:sz w:val="22"/>
          <w:szCs w:val="22"/>
        </w:rPr>
        <w:t xml:space="preserve">Background sync queue monitors connectivity.</w:t>
      </w:r>
    </w:p>
    <w:p>
      <w:pPr>
        <w:pStyle w:val="ListParagraph"/>
        <w:numPr>
          <w:ilvl w:val="0"/>
          <w:numId w:val="2"/>
        </w:numPr>
        <w:spacing w:after="80"/>
      </w:pPr>
      <w:r>
        <w:rPr>
          <w:rFonts w:ascii="Arial" w:cs="Arial" w:eastAsia="Arial" w:hAnsi="Arial"/>
          <w:sz w:val="22"/>
          <w:szCs w:val="22"/>
        </w:rPr>
        <w:t xml:space="preserve">When online: pending records uploaded to Supabase in order of creation timestamp.</w:t>
      </w:r>
    </w:p>
    <w:p>
      <w:pPr>
        <w:pStyle w:val="ListParagraph"/>
        <w:numPr>
          <w:ilvl w:val="0"/>
          <w:numId w:val="2"/>
        </w:numPr>
        <w:spacing w:after="80"/>
      </w:pPr>
      <w:r>
        <w:rPr>
          <w:rFonts w:ascii="Arial" w:cs="Arial" w:eastAsia="Arial" w:hAnsi="Arial"/>
          <w:sz w:val="22"/>
          <w:szCs w:val="22"/>
        </w:rPr>
        <w:t xml:space="preserve">Receipt images uploaded as binary blobs to Supabase Storage; OCR/verification runs server-side.</w:t>
      </w:r>
    </w:p>
    <w:p>
      <w:pPr>
        <w:pStyle w:val="ListParagraph"/>
        <w:numPr>
          <w:ilvl w:val="0"/>
          <w:numId w:val="2"/>
        </w:numPr>
        <w:spacing w:after="80"/>
      </w:pPr>
      <w:r>
        <w:rPr>
          <w:rFonts w:ascii="Arial" w:cs="Arial" w:eastAsia="Arial" w:hAnsi="Arial"/>
          <w:sz w:val="22"/>
          <w:szCs w:val="22"/>
        </w:rPr>
        <w:t xml:space="preserve">Conflict resolution: last-write-wins using server timestamp.</w:t>
      </w:r>
    </w:p>
    <w:p>
      <w:pPr>
        <w:pStyle w:val="ListParagraph"/>
        <w:numPr>
          <w:ilvl w:val="0"/>
          <w:numId w:val="2"/>
        </w:numPr>
        <w:spacing w:after="80"/>
      </w:pPr>
      <w:r>
        <w:rPr>
          <w:rFonts w:ascii="Arial" w:cs="Arial" w:eastAsia="Arial" w:hAnsi="Arial"/>
          <w:sz w:val="22"/>
          <w:szCs w:val="22"/>
        </w:rPr>
        <w:t xml:space="preserve">Trust Score recalculation triggered server-side after each sync.</w:t>
      </w:r>
    </w:p>
    <w:p>
      <w:pPr>
        <w:spacing w:after="80"/>
      </w:pPr>
    </w:p>
    <w:p>
      <w:pPr>
        <w:pStyle w:val="Heading1"/>
      </w:pPr>
      <w:r>
        <w:t xml:space="preserve">3. Backend — Python + FastAPI</w:t>
      </w:r>
    </w:p>
    <w:p>
      <w:pPr>
        <w:pStyle w:val="Heading2"/>
      </w:pPr>
      <w:r>
        <w:t xml:space="preserve">3.1 Service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63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Auth Service</w:t>
            </w:r>
          </w:p>
        </w:tc>
        <w:tc>
          <w:tcPr>
            <w:tcW w:type="dxa" w:w="6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Phone + PIN registration, JWT tokens, OTP via Africa's Talking, PIN reset</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Records Service</w:t>
            </w:r>
          </w:p>
        </w:tc>
        <w:tc>
          <w:tcPr>
            <w:tcW w:type="dxa" w:w="6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CRUD for sales, expenses, stock purchases; batch sync from WatermelonDB</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Verification Service</w:t>
            </w:r>
          </w:p>
        </w:tc>
        <w:tc>
          <w:tcPr>
            <w:tcW w:type="dxa" w:w="6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Receipt image upload, AI processing orchestration, result storage</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AI Service</w:t>
            </w:r>
          </w:p>
        </w:tc>
        <w:tc>
          <w:tcPr>
            <w:tcW w:type="dxa" w:w="6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OCR pipeline (EasyOCR), fraud detection, credit scoring (XGBoost), predictions (Prophet)</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Score Service</w:t>
            </w:r>
          </w:p>
        </w:tc>
        <w:tc>
          <w:tcPr>
            <w:tcW w:type="dxa" w:w="6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Trust Score computation, real-time WebSocket updates, score breakdowns</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Statistics Service</w:t>
            </w:r>
          </w:p>
        </w:tc>
        <w:tc>
          <w:tcPr>
            <w:tcW w:type="dxa" w:w="6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Transaction aggregation, chart-ready JSON, prediction model inference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KYC Service</w:t>
            </w:r>
          </w:p>
        </w:tc>
        <w:tc>
          <w:tcPr>
            <w:tcW w:type="dxa" w:w="6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National ID/RCCM upload, OCR extraction, name cross-validation</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Notification Service</w:t>
            </w:r>
          </w:p>
        </w:tc>
        <w:tc>
          <w:tcPr>
            <w:tcW w:type="dxa" w:w="6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Push via Expo Push API, SMS via Africa's Talking</w:t>
            </w:r>
          </w:p>
        </w:tc>
      </w:tr>
    </w:tbl>
    <w:p>
      <w:pPr>
        <w:spacing w:after="80"/>
      </w:pPr>
    </w:p>
    <w:p>
      <w:pPr>
        <w:pStyle w:val="Heading2"/>
      </w:pPr>
      <w:r>
        <w:t xml:space="preserve">3.2 API Design Principles</w:t>
      </w:r>
    </w:p>
    <w:p>
      <w:pPr>
        <w:pStyle w:val="ListParagraph"/>
        <w:numPr>
          <w:ilvl w:val="0"/>
          <w:numId w:val="3"/>
        </w:numPr>
        <w:spacing w:after="80"/>
      </w:pPr>
      <w:r>
        <w:rPr>
          <w:rFonts w:ascii="Arial" w:cs="Arial" w:eastAsia="Arial" w:hAnsi="Arial"/>
          <w:sz w:val="22"/>
          <w:szCs w:val="22"/>
        </w:rPr>
        <w:t xml:space="preserve">RESTful endpoints, versioned under /api/v1/.</w:t>
      </w:r>
    </w:p>
    <w:p>
      <w:pPr>
        <w:pStyle w:val="ListParagraph"/>
        <w:numPr>
          <w:ilvl w:val="0"/>
          <w:numId w:val="3"/>
        </w:numPr>
        <w:spacing w:after="80"/>
      </w:pPr>
      <w:r>
        <w:rPr>
          <w:rFonts w:ascii="Arial" w:cs="Arial" w:eastAsia="Arial" w:hAnsi="Arial"/>
          <w:sz w:val="22"/>
          <w:szCs w:val="22"/>
        </w:rPr>
        <w:t xml:space="preserve">JWT Bearer token authentication on all protected routes.</w:t>
      </w:r>
    </w:p>
    <w:p>
      <w:pPr>
        <w:pStyle w:val="ListParagraph"/>
        <w:numPr>
          <w:ilvl w:val="0"/>
          <w:numId w:val="3"/>
        </w:numPr>
        <w:spacing w:after="80"/>
      </w:pPr>
      <w:r>
        <w:rPr>
          <w:rFonts w:ascii="Arial" w:cs="Arial" w:eastAsia="Arial" w:hAnsi="Arial"/>
          <w:sz w:val="22"/>
          <w:szCs w:val="22"/>
        </w:rPr>
        <w:t xml:space="preserve">Multipart form data for image uploads.</w:t>
      </w:r>
    </w:p>
    <w:p>
      <w:pPr>
        <w:pStyle w:val="ListParagraph"/>
        <w:numPr>
          <w:ilvl w:val="0"/>
          <w:numId w:val="3"/>
        </w:numPr>
        <w:spacing w:after="80"/>
      </w:pPr>
      <w:r>
        <w:rPr>
          <w:rFonts w:ascii="Arial" w:cs="Arial" w:eastAsia="Arial" w:hAnsi="Arial"/>
          <w:sz w:val="22"/>
          <w:szCs w:val="22"/>
        </w:rPr>
        <w:t xml:space="preserve">WebSocket endpoint /ws/score/{merchant_id} for real-time score updates.</w:t>
      </w:r>
    </w:p>
    <w:p>
      <w:pPr>
        <w:pStyle w:val="ListParagraph"/>
        <w:numPr>
          <w:ilvl w:val="0"/>
          <w:numId w:val="3"/>
        </w:numPr>
        <w:spacing w:after="80"/>
      </w:pPr>
      <w:r>
        <w:rPr>
          <w:rFonts w:ascii="Arial" w:cs="Arial" w:eastAsia="Arial" w:hAnsi="Arial"/>
          <w:sz w:val="22"/>
          <w:szCs w:val="22"/>
        </w:rPr>
        <w:t xml:space="preserve">All responses in JSON with consistent { data, error, meta } envelope.</w:t>
      </w:r>
    </w:p>
    <w:p>
      <w:pPr>
        <w:spacing w:after="80"/>
      </w:pPr>
    </w:p>
    <w:p>
      <w:pPr>
        <w:pStyle w:val="Heading2"/>
      </w:pPr>
      <w:r>
        <w:t xml:space="preserve">3.3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5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8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POST</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/api/v1/auth/register</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Merchant registration</w:t>
            </w:r>
          </w:p>
        </w:tc>
      </w:tr>
      <w:tr>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POST</w:t>
            </w:r>
          </w:p>
        </w:tc>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/api/v1/auth/login</w:t>
            </w:r>
          </w:p>
        </w:tc>
        <w:tc>
          <w:tcPr>
            <w:tcW w:type="dxa" w:w="4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Phone + PIN login</w:t>
            </w:r>
          </w:p>
        </w:tc>
      </w:tr>
      <w:tr>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POST</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/api/v1/auth/otp/send</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Send OTP via SMS</w:t>
            </w:r>
          </w:p>
        </w:tc>
      </w:tr>
      <w:tr>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POST</w:t>
            </w:r>
          </w:p>
        </w:tc>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/api/v1/auth/otp/verify</w:t>
            </w:r>
          </w:p>
        </w:tc>
        <w:tc>
          <w:tcPr>
            <w:tcW w:type="dxa" w:w="4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Verify OTP code</w:t>
            </w:r>
          </w:p>
        </w:tc>
      </w:tr>
      <w:tr>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POST</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/api/v1/kyc/id-upload</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Upload National ID images</w:t>
            </w:r>
          </w:p>
        </w:tc>
      </w:tr>
      <w:tr>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POST</w:t>
            </w:r>
          </w:p>
        </w:tc>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/api/v1/records/sync</w:t>
            </w:r>
          </w:p>
        </w:tc>
        <w:tc>
          <w:tcPr>
            <w:tcW w:type="dxa" w:w="4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Batch sync from WatermelonDB</w:t>
            </w:r>
          </w:p>
        </w:tc>
      </w:tr>
      <w:tr>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POST</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/api/v1/verify/receipt</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Upload + verify receipt</w:t>
            </w:r>
          </w:p>
        </w:tc>
      </w:tr>
      <w:tr>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GET</w:t>
            </w:r>
          </w:p>
        </w:tc>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/api/v1/score</w:t>
            </w:r>
          </w:p>
        </w:tc>
        <w:tc>
          <w:tcPr>
            <w:tcW w:type="dxa" w:w="4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Current Trust Score</w:t>
            </w:r>
          </w:p>
        </w:tc>
      </w:tr>
      <w:tr>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GET</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/api/v1/score/breakdown</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6-category score breakdown</w:t>
            </w:r>
          </w:p>
        </w:tc>
      </w:tr>
      <w:tr>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GET</w:t>
            </w:r>
          </w:p>
        </w:tc>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/api/v1/statistics/monthly</w:t>
            </w:r>
          </w:p>
        </w:tc>
        <w:tc>
          <w:tcPr>
            <w:tcW w:type="dxa" w:w="4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Monthly aggregated statistics</w:t>
            </w:r>
          </w:p>
        </w:tc>
      </w:tr>
      <w:tr>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GET</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/api/v1/predictions</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All available AI predictions</w:t>
            </w:r>
          </w:p>
        </w:tc>
      </w:tr>
      <w:tr>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GET</w:t>
            </w:r>
          </w:p>
        </w:tc>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/api/v1/insights/daily</w:t>
            </w:r>
          </w:p>
        </w:tc>
        <w:tc>
          <w:tcPr>
            <w:tcW w:type="dxa" w:w="4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Claude API daily insight</w:t>
            </w:r>
          </w:p>
        </w:tc>
      </w:tr>
      <w:tr>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WS</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/ws/score/{merchant_id}</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Real-time score updates</w:t>
            </w:r>
          </w:p>
        </w:tc>
      </w:tr>
    </w:tbl>
    <w:p>
      <w:pPr>
        <w:spacing w:after="80"/>
      </w:pPr>
    </w:p>
    <w:p>
      <w:pPr>
        <w:pStyle w:val="Heading1"/>
      </w:pPr>
      <w:r>
        <w:t xml:space="preserve">4. Database — PostgreSQL (Supabase)</w:t>
      </w:r>
    </w:p>
    <w:p>
      <w:pPr>
        <w:pStyle w:val="Heading2"/>
      </w:pPr>
      <w:r>
        <w:t xml:space="preserve">4.1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63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merchants</w:t>
            </w:r>
          </w:p>
        </w:tc>
        <w:tc>
          <w:tcPr>
            <w:tcW w:type="dxa" w:w="6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id, phone_number, full_name, business_category, pin_hash, kyc_status, trust_score</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merchant_kyc</w:t>
            </w:r>
          </w:p>
        </w:tc>
        <w:tc>
          <w:tcPr>
            <w:tcW w:type="dxa" w:w="6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id, merchant_id, id_document_url, rccm_url, extracted_name, nin, status</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sales</w:t>
            </w:r>
          </w:p>
        </w:tc>
        <w:tc>
          <w:tcPr>
            <w:tcW w:type="dxa" w:w="6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id, merchant_id, amount, payment_method, category, customer_tag, recorded_at</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expenses</w:t>
            </w:r>
          </w:p>
        </w:tc>
        <w:tc>
          <w:tcPr>
            <w:tcW w:type="dxa" w:w="6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id, merchant_id, amount, category, notes, receipt_image_url, recorded_at</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stock_purchases</w:t>
            </w:r>
          </w:p>
        </w:tc>
        <w:tc>
          <w:tcPr>
            <w:tcW w:type="dxa" w:w="6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id, merchant_id, item_name, amount, supplier_name, trust_ready</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receipt_verifications</w:t>
            </w:r>
          </w:p>
        </w:tc>
        <w:tc>
          <w:tcPr>
            <w:tcW w:type="dxa" w:w="6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id, merchant_id, image_url, ocr_data (JSONB), verification_status, fraud_signals</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trust_score_history</w:t>
            </w:r>
          </w:p>
        </w:tc>
        <w:tc>
          <w:tcPr>
            <w:tcW w:type="dxa" w:w="6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id, merchant_id, score, factor_breakdown (JSONB), computed_at</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predictions</w:t>
            </w:r>
          </w:p>
        </w:tc>
        <w:tc>
          <w:tcPr>
            <w:tcW w:type="dxa" w:w="6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id, merchant_id, type, value, confidence, data_basis (JSONB), expires_at</w:t>
            </w:r>
          </w:p>
        </w:tc>
      </w:tr>
    </w:tbl>
    <w:p>
      <w:pPr>
        <w:spacing w:after="80"/>
      </w:pPr>
    </w:p>
    <w:p>
      <w:pPr>
        <w:pStyle w:val="Heading1"/>
      </w:pPr>
      <w:r>
        <w:t xml:space="preserve">5. AI Layer</w:t>
      </w:r>
    </w:p>
    <w:p>
      <w:pPr>
        <w:pStyle w:val="Heading2"/>
      </w:pPr>
      <w:r>
        <w:t xml:space="preserve">5.1 Receipt Verification Pipeline</w:t>
      </w:r>
    </w:p>
    <w:p>
      <w:pPr>
        <w:spacing w:after="120"/>
      </w:pPr>
      <w:r>
        <w:rPr>
          <w:rFonts w:ascii="Arial" w:cs="Arial" w:eastAsia="Arial" w:hAnsi="Arial"/>
          <w:sz w:val="22"/>
          <w:szCs w:val="22"/>
        </w:rPr>
        <w:t xml:space="preserve">The receipt verification pipeline consists of six sequential stages:</w:t>
      </w:r>
    </w:p>
    <w:p>
      <w:pPr>
        <w:pStyle w:val="ListParagraph"/>
        <w:numPr>
          <w:ilvl w:val="0"/>
          <w:numId w:val="4"/>
        </w:numPr>
        <w:spacing w:after="80"/>
      </w:pPr>
      <w:r>
        <w:rPr>
          <w:rFonts w:ascii="Arial" w:cs="Arial" w:eastAsia="Arial" w:hAnsi="Arial"/>
          <w:sz w:val="22"/>
          <w:szCs w:val="22"/>
        </w:rPr>
        <w:t xml:space="preserve">Pre-Processing: Resize, denoise, deskew, convert to grayscale for OCR.</w:t>
      </w:r>
    </w:p>
    <w:p>
      <w:pPr>
        <w:pStyle w:val="ListParagraph"/>
        <w:numPr>
          <w:ilvl w:val="0"/>
          <w:numId w:val="4"/>
        </w:numPr>
        <w:spacing w:after="80"/>
      </w:pPr>
      <w:r>
        <w:rPr>
          <w:rFonts w:ascii="Arial" w:cs="Arial" w:eastAsia="Arial" w:hAnsi="Arial"/>
          <w:sz w:val="22"/>
          <w:szCs w:val="22"/>
        </w:rPr>
        <w:t xml:space="preserve">OCR (EasyOCR): Extract amount, date, supplier name, items, total; output structured JSON with confidence scores.</w:t>
      </w:r>
    </w:p>
    <w:p>
      <w:pPr>
        <w:pStyle w:val="ListParagraph"/>
        <w:numPr>
          <w:ilvl w:val="0"/>
          <w:numId w:val="4"/>
        </w:numPr>
        <w:spacing w:after="80"/>
      </w:pPr>
      <w:r>
        <w:rPr>
          <w:rFonts w:ascii="Arial" w:cs="Arial" w:eastAsia="Arial" w:hAnsi="Arial"/>
          <w:sz w:val="22"/>
          <w:szCs w:val="22"/>
        </w:rPr>
        <w:t xml:space="preserve">Image Forensics: EXIF metadata check, Error Level Analysis (ELA), font consistency check, template hash check.</w:t>
      </w:r>
    </w:p>
    <w:p>
      <w:pPr>
        <w:pStyle w:val="ListParagraph"/>
        <w:numPr>
          <w:ilvl w:val="0"/>
          <w:numId w:val="4"/>
        </w:numPr>
        <w:spacing w:after="80"/>
      </w:pPr>
      <w:r>
        <w:rPr>
          <w:rFonts w:ascii="Arial" w:cs="Arial" w:eastAsia="Arial" w:hAnsi="Arial"/>
          <w:sz w:val="22"/>
          <w:szCs w:val="22"/>
        </w:rPr>
        <w:t xml:space="preserve">Cross-Validation: Amount plausibility, supplier name matching, date logic, frequency anomaly detection.</w:t>
      </w:r>
    </w:p>
    <w:p>
      <w:pPr>
        <w:pStyle w:val="ListParagraph"/>
        <w:numPr>
          <w:ilvl w:val="0"/>
          <w:numId w:val="4"/>
        </w:numPr>
        <w:spacing w:after="80"/>
      </w:pPr>
      <w:r>
        <w:rPr>
          <w:rFonts w:ascii="Arial" w:cs="Arial" w:eastAsia="Arial" w:hAnsi="Arial"/>
          <w:sz w:val="22"/>
          <w:szCs w:val="22"/>
        </w:rPr>
        <w:t xml:space="preserve">Verdict: AUTHENTIC (confidence ≥ 0.80, no fraud signals), SUSPICIOUS (red flags detected), or PENDING (inconclusive).</w:t>
      </w:r>
    </w:p>
    <w:p>
      <w:pPr>
        <w:pStyle w:val="ListParagraph"/>
        <w:numPr>
          <w:ilvl w:val="0"/>
          <w:numId w:val="4"/>
        </w:numPr>
        <w:spacing w:after="80"/>
      </w:pPr>
      <w:r>
        <w:rPr>
          <w:rFonts w:ascii="Arial" w:cs="Arial" w:eastAsia="Arial" w:hAnsi="Arial"/>
          <w:sz w:val="22"/>
          <w:szCs w:val="22"/>
        </w:rPr>
        <w:t xml:space="preserve">Score Update: Authentic receipts added to purchasing power record; Trust Score recalculated.</w:t>
      </w:r>
    </w:p>
    <w:p>
      <w:pPr>
        <w:spacing w:after="80"/>
      </w:pPr>
    </w:p>
    <w:p>
      <w:pPr>
        <w:pStyle w:val="Heading2"/>
      </w:pPr>
      <w:r>
        <w:t xml:space="preserve">5.2 Credit Scoring Model</w:t>
      </w:r>
    </w:p>
    <w:p>
      <w:pPr>
        <w:spacing w:after="120"/>
      </w:pPr>
      <w:r>
        <w:rPr>
          <w:rFonts w:ascii="Arial" w:cs="Arial" w:eastAsia="Arial" w:hAnsi="Arial"/>
          <w:sz w:val="22"/>
          <w:szCs w:val="22"/>
        </w:rPr>
        <w:t xml:space="preserve">Algorithm: XGBoost (Gradient Boosted Trees). Interpretable, handles missing features gracefully for new merchants with sparse data. Fast inference under 100ms per score calculation. Feature importance is exportable for the score breakdown display.</w:t>
      </w:r>
    </w:p>
    <w:p>
      <w:pPr>
        <w:spacing w:after="120"/>
      </w:pPr>
      <w:r>
        <w:rPr>
          <w:rFonts w:ascii="Arial" w:cs="Arial" w:eastAsia="Arial" w:hAnsi="Arial"/>
          <w:sz w:val="22"/>
          <w:szCs w:val="22"/>
        </w:rPr>
        <w:t xml:space="preserve">The model ingests 25+ features across the six scoring categories, including monthly sales totals, sales consistency scores, verified receipt counts, expense-to-revenue ratios, app activity metrics, KYC verification status, and loan history.</w:t>
      </w:r>
    </w:p>
    <w:p>
      <w:pPr>
        <w:spacing w:after="80"/>
      </w:pPr>
    </w:p>
    <w:p>
      <w:pPr>
        <w:pStyle w:val="Heading2"/>
      </w:pPr>
      <w:r>
        <w:t xml:space="preserve">5.3 Prediction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Prediction</w:t>
            </w:r>
          </w:p>
        </w:tc>
        <w:tc>
          <w:tcPr>
            <w:tcW w:type="dxa" w:w="35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Algorithm</w:t>
            </w:r>
          </w:p>
        </w:tc>
        <w:tc>
          <w:tcPr>
            <w:tcW w:type="dxa" w:w="28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Minimum Data</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Sales Forecast</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Facebook Prophet time-series</w:t>
            </w:r>
          </w:p>
        </w:tc>
        <w:tc>
          <w:tcPr>
            <w:tcW w:type="dxa" w:w="2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4 weeks daily sales</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Restock Timing</w:t>
            </w:r>
          </w:p>
        </w:tc>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Linear regression on sales velocity</w:t>
            </w:r>
          </w:p>
        </w:tc>
        <w:tc>
          <w:tcPr>
            <w:tcW w:type="dxa" w:w="2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2 weeks + 1 stock purchase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Cash Flow Warning</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Projected net cash flow</w:t>
            </w:r>
          </w:p>
        </w:tc>
        <w:tc>
          <w:tcPr>
            <w:tcW w:type="dxa" w:w="2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3 weeks sales + expenses</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Slow Period Detection</w:t>
            </w:r>
          </w:p>
        </w:tc>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Seasonal decomposition (Prophet)</w:t>
            </w:r>
          </w:p>
        </w:tc>
        <w:tc>
          <w:tcPr>
            <w:tcW w:type="dxa" w:w="2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6+ months (or category benchmarks)</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Expense Creep Alert</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Month-over-month growth comparison</w:t>
            </w:r>
          </w:p>
        </w:tc>
        <w:tc>
          <w:tcPr>
            <w:tcW w:type="dxa" w:w="2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2 months expenses</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Loan Repayment Capacity</w:t>
            </w:r>
          </w:p>
        </w:tc>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Average monthly net profit with 40% buffer</w:t>
            </w:r>
          </w:p>
        </w:tc>
        <w:tc>
          <w:tcPr>
            <w:tcW w:type="dxa" w:w="2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3 months records</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Business Health Trajectory</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Linear regression on 3-month trends</w:t>
            </w:r>
          </w:p>
        </w:tc>
        <w:tc>
          <w:tcPr>
            <w:tcW w:type="dxa" w:w="2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3 months records</w:t>
            </w:r>
          </w:p>
        </w:tc>
      </w:tr>
    </w:tbl>
    <w:p>
      <w:pPr>
        <w:spacing w:after="80"/>
      </w:pPr>
    </w:p>
    <w:p>
      <w:pPr>
        <w:pStyle w:val="Heading2"/>
      </w:pPr>
      <w:r>
        <w:t xml:space="preserve">5.4 AI Insights (Claude API)</w:t>
      </w:r>
    </w:p>
    <w:p>
      <w:pPr>
        <w:spacing w:after="120"/>
      </w:pPr>
      <w:r>
        <w:rPr>
          <w:rFonts w:ascii="Arial" w:cs="Arial" w:eastAsia="Arial" w:hAnsi="Arial"/>
          <w:sz w:val="22"/>
          <w:szCs w:val="22"/>
        </w:rPr>
        <w:t xml:space="preserve">Model: claude-haiku-4-5 (fast, cost-efficient for frequent calls). Called once per day per merchant for Homepage Insight, on-demand for score change explanations, and for alert explanations. All prompts inject merchant business category, recent record summary, current score, and locale language.</w:t>
      </w:r>
    </w:p>
    <w:p>
      <w:pPr>
        <w:spacing w:after="80"/>
      </w:pPr>
    </w:p>
    <w:p>
      <w:pPr>
        <w:pStyle w:val="Heading1"/>
      </w:pPr>
      <w:r>
        <w:t xml:space="preserve">6. Authentication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Concern</w:t>
            </w:r>
          </w:p>
        </w:tc>
        <w:tc>
          <w:tcPr>
            <w:tcW w:type="dxa" w:w="63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Approach</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PIN Storage</w:t>
            </w:r>
          </w:p>
        </w:tc>
        <w:tc>
          <w:tcPr>
            <w:tcW w:type="dxa" w:w="6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expo-secure-store (device keychain/keystore) — never plain text</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API Authentication</w:t>
            </w:r>
          </w:p>
        </w:tc>
        <w:tc>
          <w:tcPr>
            <w:tcW w:type="dxa" w:w="6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JWT (access token 15min + refresh token 30 days)</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OTP</w:t>
            </w:r>
          </w:p>
        </w:tc>
        <w:tc>
          <w:tcPr>
            <w:tcW w:type="dxa" w:w="6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6-digit, 5-minute expiry, Africa's Talking delivery</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Image Privacy</w:t>
            </w:r>
          </w:p>
        </w:tc>
        <w:tc>
          <w:tcPr>
            <w:tcW w:type="dxa" w:w="6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Supabase Storage with Row-Level Security (RLS)</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Data Encryption</w:t>
            </w:r>
          </w:p>
        </w:tc>
        <w:tc>
          <w:tcPr>
            <w:tcW w:type="dxa" w:w="6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TLS 1.3 in transit; AES-256 at rest in Supabase</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KYC Documents</w:t>
            </w:r>
          </w:p>
        </w:tc>
        <w:tc>
          <w:tcPr>
            <w:tcW w:type="dxa" w:w="6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Isolated access-controlled bucket; deleted after verification</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Consent</w:t>
            </w:r>
          </w:p>
        </w:tc>
        <w:tc>
          <w:tcPr>
            <w:tcW w:type="dxa" w:w="6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All data processing requires explicit opt-in at registration</w:t>
            </w:r>
          </w:p>
        </w:tc>
      </w:tr>
    </w:tbl>
    <w:p>
      <w:pPr>
        <w:spacing w:after="80"/>
      </w:pPr>
    </w:p>
    <w:p>
      <w:pPr>
        <w:pStyle w:val="Heading1"/>
      </w:pPr>
      <w:r>
        <w:t xml:space="preserve">7.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35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3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Supabase</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PostgreSQL + Storage + Auth helpers</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Free tier for MVP</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Africa's Talking</w:t>
            </w:r>
          </w:p>
        </w:tc>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SMS OTP + critical fraud alerts</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Best Cameroon coverage</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Claude API (Anthropic)</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Business insights, score explanations</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claude-haiku-4-5 for cost</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Expo Push Service</w:t>
            </w:r>
          </w:p>
        </w:tc>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Mobile push notifications</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Free, integrates with FCM/APNs</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EasyOCR</w:t>
            </w:r>
          </w:p>
        </w:tc>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Receipt text extraction</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Open source, self-hosted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C3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C3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2026-04-06T14:32:26.628Z</dcterms:created>
  <dcterms:modified xsi:type="dcterms:W3CDTF">2026-04-06T14:32:26.629Z</dcterms:modified>
</cp:coreProperties>
</file>

<file path=docProps/custom.xml><?xml version="1.0" encoding="utf-8"?>
<Properties xmlns="http://schemas.openxmlformats.org/officeDocument/2006/custom-properties" xmlns:vt="http://schemas.openxmlformats.org/officeDocument/2006/docPropsVTypes"/>
</file>