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PROYECTO SISTEMA POS CON GESTIÓN DE INVENTARIOS STOCKA </w:t>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ACTA No. 01</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pPr>
      <w:r w:rsidDel="00000000" w:rsidR="00000000" w:rsidRPr="00000000">
        <w:rPr>
          <w:rtl w:val="0"/>
        </w:rPr>
        <w:t xml:space="preserve"> </w:t>
      </w:r>
    </w:p>
    <w:tbl>
      <w:tblPr>
        <w:tblStyle w:val="Table1"/>
        <w:tblW w:w="902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9"/>
        <w:gridCol w:w="1546"/>
        <w:gridCol w:w="1007"/>
        <w:gridCol w:w="1352"/>
        <w:gridCol w:w="1214"/>
        <w:gridCol w:w="1877"/>
        <w:tblGridChange w:id="0">
          <w:tblGrid>
            <w:gridCol w:w="2029"/>
            <w:gridCol w:w="1546"/>
            <w:gridCol w:w="1007"/>
            <w:gridCol w:w="1352"/>
            <w:gridCol w:w="1214"/>
            <w:gridCol w:w="1877"/>
          </w:tblGrid>
        </w:tblGridChange>
      </w:tblGrid>
      <w:tr>
        <w:trPr>
          <w:cantSplit w:val="0"/>
          <w:tblHeader w:val="0"/>
        </w:trPr>
        <w:tc>
          <w:tcPr>
            <w:tcBorders>
              <w:top w:color="000000" w:space="0" w:sz="8" w:val="single"/>
              <w:lef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4">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Reunión / Tema</w:t>
            </w:r>
          </w:p>
        </w:tc>
        <w:tc>
          <w:tcPr>
            <w:gridSpan w:val="3"/>
            <w:tcBorders>
              <w:top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5">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Desarrollo del MER</w:t>
            </w:r>
          </w:p>
        </w:tc>
        <w:tc>
          <w:tcPr>
            <w:tcBorders>
              <w:top w:color="000000" w:space="0" w:sz="8" w:val="single"/>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Elaboró</w:t>
            </w:r>
          </w:p>
        </w:tc>
        <w:tc>
          <w:tcPr>
            <w:tcBorders>
              <w:top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9">
            <w:pPr>
              <w:ind w:left="-60" w:firstLine="0"/>
              <w:rPr>
                <w:rFonts w:ascii="Calibri" w:cs="Calibri" w:eastAsia="Calibri" w:hAnsi="Calibri"/>
                <w:sz w:val="24"/>
                <w:szCs w:val="24"/>
              </w:rPr>
            </w:pPr>
            <w:r w:rsidDel="00000000" w:rsidR="00000000" w:rsidRPr="00000000">
              <w:rPr>
                <w:rtl w:val="0"/>
              </w:rPr>
              <w:t xml:space="preserve">Isabella Sandoval</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Fecha</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t xml:space="preserve">26/08/2026</w:t>
            </w:r>
            <w:r w:rsidDel="00000000" w:rsidR="00000000" w:rsidRPr="00000000">
              <w:rPr>
                <w:rtl w:val="0"/>
              </w:rPr>
            </w:r>
          </w:p>
        </w:tc>
        <w:tc>
          <w:tcPr>
            <w:tcBorders>
              <w:top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C">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Inicio </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D">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tl w:val="0"/>
              </w:rPr>
              <w:t xml:space="preserve">2:00 p. m.</w:t>
            </w:r>
            <w:r w:rsidDel="00000000" w:rsidR="00000000" w:rsidRPr="00000000">
              <w:rPr>
                <w:rtl w:val="0"/>
              </w:rPr>
            </w:r>
          </w:p>
        </w:tc>
        <w:tc>
          <w:tcPr>
            <w:tcBorders>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E">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Final</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F">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tl w:val="0"/>
              </w:rPr>
              <w:t xml:space="preserve">3:00 p. 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0">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Lugar</w:t>
            </w:r>
          </w:p>
        </w:tc>
        <w:tc>
          <w:tcPr>
            <w:gridSpan w:val="5"/>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1">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Universidad ICESI</w:t>
            </w:r>
          </w:p>
        </w:tc>
      </w:tr>
      <w:tr>
        <w:trPr>
          <w:cantSplit w:val="0"/>
          <w:tblHeader w:val="0"/>
        </w:trPr>
        <w:tc>
          <w:tcPr>
            <w:tcBorders>
              <w:left w:color="000000" w:space="0" w:sz="8" w:val="single"/>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6">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Próxima reunión</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7">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tl w:val="0"/>
              </w:rPr>
              <w:t xml:space="preserve">02/09/2026</w:t>
            </w:r>
            <w:r w:rsidDel="00000000" w:rsidR="00000000" w:rsidRPr="00000000">
              <w:rPr>
                <w:rtl w:val="0"/>
              </w:rPr>
            </w:r>
          </w:p>
        </w:tc>
        <w:tc>
          <w:tcPr>
            <w:tcBorders>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8">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Inicio </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9">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tl w:val="0"/>
              </w:rPr>
              <w:t xml:space="preserve">2:00 p. m.</w:t>
            </w:r>
            <w:r w:rsidDel="00000000" w:rsidR="00000000" w:rsidRPr="00000000">
              <w:rPr>
                <w:rtl w:val="0"/>
              </w:rPr>
            </w:r>
          </w:p>
        </w:tc>
        <w:tc>
          <w:tcPr>
            <w:tcBorders>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A">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Lugar</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B">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tl w:val="0"/>
              </w:rPr>
              <w:t xml:space="preserve">Universidad Icesi</w:t>
            </w:r>
            <w:r w:rsidDel="00000000" w:rsidR="00000000" w:rsidRPr="00000000">
              <w:rPr>
                <w:rtl w:val="0"/>
              </w:rPr>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1D">
      <w:pPr>
        <w:pBdr>
          <w:top w:space="0" w:sz="0" w:val="nil"/>
          <w:left w:space="0" w:sz="0" w:val="nil"/>
          <w:bottom w:space="0" w:sz="0" w:val="nil"/>
          <w:right w:space="0" w:sz="0" w:val="nil"/>
          <w:between w:space="0" w:sz="0" w:val="nil"/>
        </w:pBdr>
        <w:rPr/>
      </w:pPr>
      <w:r w:rsidDel="00000000" w:rsidR="00000000" w:rsidRPr="00000000">
        <w:rPr>
          <w:rtl w:val="0"/>
        </w:rPr>
        <w:t xml:space="preserve"> </w:t>
      </w:r>
    </w:p>
    <w:tbl>
      <w:tblPr>
        <w:tblStyle w:val="Table2"/>
        <w:tblW w:w="874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760"/>
        <w:gridCol w:w="1605"/>
        <w:gridCol w:w="1635"/>
        <w:tblGridChange w:id="0">
          <w:tblGrid>
            <w:gridCol w:w="2745"/>
            <w:gridCol w:w="2760"/>
            <w:gridCol w:w="1605"/>
            <w:gridCol w:w="16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highlight w:val="lightGray"/>
              </w:rPr>
            </w:pPr>
            <w:bookmarkStart w:colFirst="0" w:colLast="0" w:name="_heading=h.voh1yzvwid6e_0" w:id="0"/>
            <w:bookmarkEnd w:id="0"/>
            <w:r w:rsidDel="00000000" w:rsidR="00000000" w:rsidRPr="00000000">
              <w:rPr>
                <w:highlight w:val="lightGray"/>
                <w:rtl w:val="0"/>
              </w:rPr>
              <w:t xml:space="preserve">Integrantes</w:t>
            </w:r>
          </w:p>
        </w:tc>
        <w:tc>
          <w:tcPr>
            <w:tcBorders>
              <w:top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highlight w:val="lightGray"/>
              </w:rPr>
            </w:pPr>
            <w:r w:rsidDel="00000000" w:rsidR="00000000" w:rsidRPr="00000000">
              <w:rPr>
                <w:highlight w:val="lightGray"/>
                <w:rtl w:val="0"/>
              </w:rPr>
              <w:t xml:space="preserve">Institución</w:t>
            </w:r>
          </w:p>
        </w:tc>
        <w:tc>
          <w:tcPr>
            <w:tcBorders>
              <w:top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highlight w:val="lightGray"/>
              </w:rPr>
            </w:pPr>
            <w:r w:rsidDel="00000000" w:rsidR="00000000" w:rsidRPr="00000000">
              <w:rPr>
                <w:highlight w:val="lightGray"/>
                <w:rtl w:val="0"/>
              </w:rPr>
              <w:t xml:space="preserve">Asistió</w:t>
            </w:r>
          </w:p>
        </w:tc>
        <w:tc>
          <w:tcPr>
            <w:tcBorders>
              <w:top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highlight w:val="lightGray"/>
              </w:rPr>
            </w:pPr>
            <w:r w:rsidDel="00000000" w:rsidR="00000000" w:rsidRPr="00000000">
              <w:rPr>
                <w:highlight w:val="lightGray"/>
                <w:rtl w:val="0"/>
              </w:rPr>
              <w:t xml:space="preserve">No Asistió</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1f1da" w:val="clear"/>
            <w:tcMar>
              <w:top w:w="20.0" w:type="dxa"/>
              <w:left w:w="20.0" w:type="dxa"/>
              <w:bottom w:w="100.0" w:type="dxa"/>
              <w:right w:w="20.0" w:type="dxa"/>
            </w:tcMar>
            <w:vAlign w:val="bottom"/>
          </w:tcPr>
          <w:p w:rsidR="00000000" w:rsidDel="00000000" w:rsidP="00000000" w:rsidRDefault="00000000" w:rsidRPr="00000000" w14:paraId="00000022">
            <w:pPr>
              <w:jc w:val="center"/>
              <w:rPr/>
            </w:pPr>
            <w:r w:rsidDel="00000000" w:rsidR="00000000" w:rsidRPr="00000000">
              <w:rPr>
                <w:rtl w:val="0"/>
              </w:rPr>
              <w:t xml:space="preserve">Juan Jacobo Sandoval</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3">
            <w:pPr>
              <w:pBdr>
                <w:top w:space="0" w:sz="0" w:val="nil"/>
                <w:left w:space="0" w:sz="0" w:val="nil"/>
                <w:bottom w:space="0" w:sz="0" w:val="nil"/>
                <w:right w:space="0" w:sz="0" w:val="nil"/>
                <w:between w:space="0" w:sz="0" w:val="nil"/>
              </w:pBdr>
              <w:jc w:val="center"/>
              <w:rPr/>
            </w:pPr>
            <w:r w:rsidDel="00000000" w:rsidR="00000000" w:rsidRPr="00000000">
              <w:rPr>
                <w:rtl w:val="0"/>
              </w:rPr>
              <w:t xml:space="preserve">Universidad Icesi</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4">
            <w:pPr>
              <w:pBdr>
                <w:top w:space="0" w:sz="0" w:val="nil"/>
                <w:left w:space="0" w:sz="0" w:val="nil"/>
                <w:bottom w:space="0" w:sz="0" w:val="nil"/>
                <w:right w:space="0" w:sz="0" w:val="nil"/>
                <w:between w:space="0" w:sz="0" w:val="nil"/>
              </w:pBdr>
              <w:jc w:val="center"/>
              <w:rPr/>
            </w:pPr>
            <w:r w:rsidDel="00000000" w:rsidR="00000000" w:rsidRPr="00000000">
              <w:rPr>
                <w:rtl w:val="0"/>
              </w:rPr>
              <w:t xml:space="preserve">x</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5">
            <w:pPr>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1f1da" w:val="clear"/>
            <w:tcMar>
              <w:top w:w="20.0" w:type="dxa"/>
              <w:left w:w="20.0" w:type="dxa"/>
              <w:bottom w:w="100.0" w:type="dxa"/>
              <w:right w:w="20.0" w:type="dxa"/>
            </w:tcMar>
            <w:vAlign w:val="bottom"/>
          </w:tcPr>
          <w:p w:rsidR="00000000" w:rsidDel="00000000" w:rsidP="00000000" w:rsidRDefault="00000000" w:rsidRPr="00000000" w14:paraId="00000026">
            <w:pPr>
              <w:jc w:val="center"/>
              <w:rPr/>
            </w:pPr>
            <w:r w:rsidDel="00000000" w:rsidR="00000000" w:rsidRPr="00000000">
              <w:rPr>
                <w:rtl w:val="0"/>
              </w:rPr>
              <w:t xml:space="preserve">Isabella Sandoval</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7">
            <w:pPr>
              <w:jc w:val="center"/>
              <w:rPr/>
            </w:pPr>
            <w:r w:rsidDel="00000000" w:rsidR="00000000" w:rsidRPr="00000000">
              <w:rPr>
                <w:rtl w:val="0"/>
              </w:rPr>
              <w:t xml:space="preserve">Universidad Icesi</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pPr>
            <w:r w:rsidDel="00000000" w:rsidR="00000000" w:rsidRPr="00000000">
              <w:rPr>
                <w:rtl w:val="0"/>
              </w:rPr>
              <w:t xml:space="preserve">x</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9">
            <w:pPr>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1f1da" w:val="clear"/>
            <w:tcMar>
              <w:top w:w="20.0" w:type="dxa"/>
              <w:left w:w="20.0" w:type="dxa"/>
              <w:bottom w:w="100.0" w:type="dxa"/>
              <w:right w:w="20.0" w:type="dxa"/>
            </w:tcMar>
            <w:vAlign w:val="bottom"/>
          </w:tcPr>
          <w:p w:rsidR="00000000" w:rsidDel="00000000" w:rsidP="00000000" w:rsidRDefault="00000000" w:rsidRPr="00000000" w14:paraId="0000002A">
            <w:pPr>
              <w:jc w:val="center"/>
              <w:rPr/>
            </w:pPr>
            <w:r w:rsidDel="00000000" w:rsidR="00000000" w:rsidRPr="00000000">
              <w:rPr>
                <w:rtl w:val="0"/>
              </w:rPr>
              <w:t xml:space="preserve">Felipe Cuadros</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jc w:val="center"/>
              <w:rPr/>
            </w:pPr>
            <w:r w:rsidDel="00000000" w:rsidR="00000000" w:rsidRPr="00000000">
              <w:rPr>
                <w:rtl w:val="0"/>
              </w:rPr>
              <w:t xml:space="preserve">Universidad Icesi</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C">
            <w:pPr>
              <w:pBdr>
                <w:top w:space="0" w:sz="0" w:val="nil"/>
                <w:left w:space="0" w:sz="0" w:val="nil"/>
                <w:bottom w:space="0" w:sz="0" w:val="nil"/>
                <w:right w:space="0" w:sz="0" w:val="nil"/>
                <w:between w:space="0" w:sz="0" w:val="nil"/>
              </w:pBdr>
              <w:jc w:val="center"/>
              <w:rPr/>
            </w:pPr>
            <w:r w:rsidDel="00000000" w:rsidR="00000000" w:rsidRPr="00000000">
              <w:rPr>
                <w:rtl w:val="0"/>
              </w:rPr>
              <w:t xml:space="preserve">x</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D">
            <w:pPr>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1f1da" w:val="clear"/>
            <w:tcMar>
              <w:top w:w="20.0" w:type="dxa"/>
              <w:left w:w="20.0" w:type="dxa"/>
              <w:bottom w:w="100.0" w:type="dxa"/>
              <w:right w:w="20.0" w:type="dxa"/>
            </w:tcMar>
            <w:vAlign w:val="bottom"/>
          </w:tcPr>
          <w:p w:rsidR="00000000" w:rsidDel="00000000" w:rsidP="00000000" w:rsidRDefault="00000000" w:rsidRPr="00000000" w14:paraId="0000002E">
            <w:pPr>
              <w:jc w:val="center"/>
              <w:rPr/>
            </w:pPr>
            <w:r w:rsidDel="00000000" w:rsidR="00000000" w:rsidRPr="00000000">
              <w:rPr>
                <w:rtl w:val="0"/>
              </w:rPr>
              <w:t xml:space="preserve">Juan Fernando Devia</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jc w:val="center"/>
              <w:rPr/>
            </w:pPr>
            <w:r w:rsidDel="00000000" w:rsidR="00000000" w:rsidRPr="00000000">
              <w:rPr>
                <w:rtl w:val="0"/>
              </w:rPr>
              <w:t xml:space="preserve">Universidad Icesi</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0">
            <w:pPr>
              <w:pBdr>
                <w:top w:space="0" w:sz="0" w:val="nil"/>
                <w:left w:space="0" w:sz="0" w:val="nil"/>
                <w:bottom w:space="0" w:sz="0" w:val="nil"/>
                <w:right w:space="0" w:sz="0" w:val="nil"/>
                <w:between w:space="0" w:sz="0" w:val="nil"/>
              </w:pBdr>
              <w:jc w:val="center"/>
              <w:rPr/>
            </w:pPr>
            <w:r w:rsidDel="00000000" w:rsidR="00000000" w:rsidRPr="00000000">
              <w:rPr>
                <w:rtl w:val="0"/>
              </w:rPr>
              <w:t xml:space="preserve">x</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1">
            <w:pPr>
              <w:pBdr>
                <w:top w:space="0" w:sz="0" w:val="nil"/>
                <w:left w:space="0" w:sz="0" w:val="nil"/>
                <w:bottom w:space="0" w:sz="0" w:val="nil"/>
                <w:right w:space="0" w:sz="0" w:val="nil"/>
                <w:between w:space="0" w:sz="0" w:val="nil"/>
              </w:pBdr>
              <w:jc w:val="center"/>
              <w:rPr/>
            </w:pPr>
            <w:r w:rsidDel="00000000" w:rsidR="00000000" w:rsidRPr="00000000">
              <w:rPr>
                <w:rtl w:val="0"/>
              </w:rPr>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rPr>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rPr/>
      </w:pPr>
      <w:r w:rsidDel="00000000" w:rsidR="00000000" w:rsidRPr="00000000">
        <w:rPr>
          <w:rtl w:val="0"/>
        </w:rPr>
      </w:r>
    </w:p>
    <w:tbl>
      <w:tblPr>
        <w:tblStyle w:val="Table3"/>
        <w:tblW w:w="902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ind w:left="-80" w:firstLine="0"/>
              <w:jc w:val="center"/>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Agenda</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rPr>
            </w:pPr>
            <w:r w:rsidDel="00000000" w:rsidR="00000000" w:rsidRPr="00000000">
              <w:rPr>
                <w:rtl w:val="0"/>
              </w:rPr>
              <w:t xml:space="preserve">Verificación de la entrega del caso de estudio, la especificación de requerimientos y los acuerdos de trabajo (Entrega 0).</w:t>
            </w: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rPr>
            </w:pPr>
            <w:r w:rsidDel="00000000" w:rsidR="00000000" w:rsidRPr="00000000">
              <w:rPr>
                <w:rtl w:val="0"/>
              </w:rPr>
              <w:t xml:space="preserve">Ratificación de roles, responsabilidades y cronograma del equipo.</w:t>
            </w: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rPr>
            </w:pPr>
            <w:r w:rsidDel="00000000" w:rsidR="00000000" w:rsidRPr="00000000">
              <w:rPr>
                <w:rtl w:val="0"/>
              </w:rPr>
              <w:t xml:space="preserve">Definición del alcance del modelo entidad-relación: entidades fundamentales, relaciones y trazabilidad con los reportes R1 a R5.</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rPr>
            </w:pPr>
            <w:r w:rsidDel="00000000" w:rsidR="00000000" w:rsidRPr="00000000">
              <w:rPr>
                <w:rtl w:val="0"/>
              </w:rPr>
              <w:t xml:space="preserve">Acuerdos sobre herramienta, notación y convenciones de nomenclatura del MER.</w:t>
            </w: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rPr>
            </w:pPr>
            <w:r w:rsidDel="00000000" w:rsidR="00000000" w:rsidRPr="00000000">
              <w:rPr>
                <w:rtl w:val="0"/>
              </w:rPr>
              <w:t xml:space="preserve">Organización del repositorio, flujo de trabajo en GitHub y bitácora de prompts.</w:t>
            </w: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rPr>
            </w:pPr>
            <w:r w:rsidDel="00000000" w:rsidR="00000000" w:rsidRPr="00000000">
              <w:rPr>
                <w:rtl w:val="0"/>
              </w:rPr>
              <w:t xml:space="preserve">Asignación de tareas para el borrador del modelo conceptual.</w:t>
            </w:r>
            <w:r w:rsidDel="00000000" w:rsidR="00000000" w:rsidRPr="00000000">
              <w:rPr>
                <w:rtl w:val="0"/>
              </w:rPr>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3C">
      <w:pPr>
        <w:pBdr>
          <w:top w:space="0" w:sz="0" w:val="nil"/>
          <w:left w:space="0" w:sz="0" w:val="nil"/>
          <w:bottom w:space="0" w:sz="0" w:val="nil"/>
          <w:right w:space="0" w:sz="0" w:val="nil"/>
          <w:between w:space="0" w:sz="0" w:val="nil"/>
        </w:pBdr>
        <w:rPr/>
      </w:pPr>
      <w:r w:rsidDel="00000000" w:rsidR="00000000" w:rsidRPr="00000000">
        <w:rPr>
          <w:rtl w:val="0"/>
        </w:rPr>
        <w:t xml:space="preserve"> </w:t>
      </w:r>
    </w:p>
    <w:tbl>
      <w:tblPr>
        <w:tblStyle w:val="Table4"/>
        <w:tblW w:w="902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ind w:left="-80" w:firstLine="0"/>
              <w:jc w:val="center"/>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Desarrollo del Tema</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Se confirmó la entrega del documento del caso Stocka con el objetivo de la aplicación, las diez entidades fundamentales, los cinco reportes de interés, los doce requerimientos funcionales, las ocho historias de usuario y los acuerdos de trabajo, quedando pendiente incorporar la retroalimentación del profesor cuando sea publicada.</w:t>
            </w:r>
            <w:r w:rsidDel="00000000" w:rsidR="00000000" w:rsidRPr="00000000">
              <w:rPr>
                <w:rtl w:val="0"/>
              </w:rPr>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Se ratificaron los roles definidos en la Entrega 0: Juan Jacobo Sandoval como líder de proyecto y analista de requerimientos, Felipe Cuadros como arquitecto de datos, Juan Fernando Devia como desarrollador de base de datos e Isabella Sandoval como gestora de calidad. No hubo cambios frente a lo pactado.</w:t>
            </w:r>
            <w:r w:rsidDel="00000000" w:rsidR="00000000" w:rsidRPr="00000000">
              <w:rPr>
                <w:rtl w:val="0"/>
              </w:rPr>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Se revisó el cronograma y se confirmó que las semanas 3 y 4 se destinan a los ajustes del caso y al borrador del MER, para llegar a la Entrega 1 en la semana 5 con el modelo conceptual terminado.</w:t>
            </w:r>
            <w:r w:rsidDel="00000000" w:rsidR="00000000" w:rsidRPr="00000000">
              <w:rPr>
                <w:rtl w:val="0"/>
              </w:rPr>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Se acordó que el punto de partida del MER son las diez entidades fuertes del numeral 1.3 del caso: NEGOCIO, SUCURSAL, USUARIO, PRODUCTO, PROVEEDOR, CLIENTE, VENTA, COMPRA, MOVIMIENTO_INVENTARIO y TURNO_CAJA.</w:t>
            </w:r>
            <w:r w:rsidDel="00000000" w:rsidR="00000000" w:rsidRPr="00000000">
              <w:rPr>
                <w:rtl w:val="0"/>
              </w:rPr>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Se discutieron los puntos del modelo que exigen mayor cuidado: el detalle de VENTA y de COMPRA como entidades débiles asociadas a PRODUCTO, el registro de varios pagos por una misma venta (HU-02), la relación entre VENTA y TURNO_CAJA que impide vender con el turno cerrado (HU-01 y HU-06) y las devoluciones acotadas a la cantidad vendida en la venta original.</w:t>
            </w:r>
            <w:r w:rsidDel="00000000" w:rsidR="00000000" w:rsidRPr="00000000">
              <w:rPr>
                <w:rtl w:val="0"/>
              </w:rPr>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Se decidió que las existencias no se modelan como un atributo editable de PRODUCTO, sino que se derivan siempre de MOVIMIENTO_INVENTARIO, que actúa como kárdex de entradas, salidas y ajustes, conforme a las reglas de negocio del numeral 2.3.</w:t>
            </w:r>
            <w:r w:rsidDel="00000000" w:rsidR="00000000" w:rsidRPr="00000000">
              <w:rPr>
                <w:rtl w:val="0"/>
              </w:rPr>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Se acordó verificar cada reporte de interés contra el modelo antes de la Entrega 1, para garantizar que R1 a R5 puedan obtenerse con las entidades y relaciones definidas.</w:t>
            </w:r>
            <w:r w:rsidDel="00000000" w:rsidR="00000000" w:rsidRPr="00000000">
              <w:rPr>
                <w:rtl w:val="0"/>
              </w:rPr>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Se definió usar Oracle SQL Data Modeler para el modelo conceptual, con nombres de entidad en singular y mayúsculas y atributos en minúscula con guion bajo, y exportar tanto el PDF como el .dmd comprimido a la carpeta model del repositorio.</w:t>
            </w:r>
            <w:r w:rsidDel="00000000" w:rsidR="00000000" w:rsidRPr="00000000">
              <w:rPr>
                <w:rtl w:val="0"/>
              </w:rPr>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Se confirmó el flujo de trabajo en GitHub: rama main estable, una rama por tarea e integración mediante pull request revisado por otro integrante, con la estructura de carpetas doc, model y src más el Readme.md.</w:t>
            </w:r>
            <w:r w:rsidDel="00000000" w:rsidR="00000000" w:rsidRPr="00000000">
              <w:rPr>
                <w:rtl w:val="0"/>
              </w:rPr>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Se recordó que la Entrega 1 admite un nivel 2 de uso de IAG, es decir, apoyo únicamente en la planificación o generación de ideas, por lo que el modelo debe ser de autoría del equipo y todo prompt utilizado debe quedar registrado en la bitácora de la carpeta doc.</w:t>
            </w:r>
            <w:r w:rsidDel="00000000" w:rsidR="00000000" w:rsidRPr="00000000">
              <w:rPr>
                <w:rtl w:val="0"/>
              </w:rPr>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rPr/>
      </w:pPr>
      <w:r w:rsidDel="00000000" w:rsidR="00000000" w:rsidRPr="00000000">
        <w:rPr>
          <w:rtl w:val="0"/>
        </w:rPr>
        <w:t xml:space="preserve"> </w:t>
      </w:r>
    </w:p>
    <w:tbl>
      <w:tblPr>
        <w:tblStyle w:val="Table5"/>
        <w:tblW w:w="9025.0" w:type="dxa"/>
        <w:jc w:val="left"/>
        <w:tblInd w:w="1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762"/>
        <w:gridCol w:w="2083"/>
        <w:gridCol w:w="2180"/>
        <w:tblGridChange w:id="0">
          <w:tblGrid>
            <w:gridCol w:w="4762"/>
            <w:gridCol w:w="2083"/>
            <w:gridCol w:w="2180"/>
          </w:tblGrid>
        </w:tblGridChange>
      </w:tblGrid>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ind w:left="-80" w:firstLine="0"/>
              <w:jc w:val="center"/>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Compromisos</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C">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Actividad</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D">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Responsable</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E">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 de Entrega</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F">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Ajustar el enunciado del caso, las historias de usuario y las reglas de negocio según la retroalimentación de la Entrega 0.</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0">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Juan Jacobo Sandoval</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1">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02/09/2026</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2">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Elaborar el borrador del MER en Data Modeler con las diez entidades, sus relaciones y cardinalidades.</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3">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Felipe Cuadros /Juan Jacobo Sandoval</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4">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02/09/2026</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5">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Proponer el diccionario preliminar de atributos, identificadores y dominios (cantidades, precios y estados) para cada entidad.</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6">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Juan Fernando Devia</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7">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02/09/2026</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8">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Verificar la trazabilidad entre los requerimientos funcionales, los reportes R1 a R5 y las entidades del modelo, y revisar las convenciones de nomenclatura.</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9">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Isabella Sandoval</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A">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02/09/2026</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B">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Crear la estructura del repositorio (Readme.md y carpetas doc, model y src) e iniciar la bitácora de prompts y el archivo de acuerdos de trabajo.</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C">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Felipe Cuadros</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D">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02/09/2026</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E">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Publicar esta acta en la carpeta doc del repositorio y programar la reunión de seguimiento.</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F">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Juan Jacobo Sandoval</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0">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28/08/2026</w:t>
            </w:r>
            <w:r w:rsidDel="00000000" w:rsidR="00000000" w:rsidRPr="00000000">
              <w:rPr>
                <w:rtl w:val="0"/>
              </w:rPr>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rPr/>
      </w:pPr>
      <w:r w:rsidDel="00000000" w:rsidR="00000000" w:rsidRPr="00000000">
        <w:rPr>
          <w:rtl w:val="0"/>
        </w:rPr>
        <w:t xml:space="preserve"> </w:t>
      </w:r>
    </w:p>
    <w:tbl>
      <w:tblPr>
        <w:tblStyle w:val="Table6"/>
        <w:tblW w:w="9025.0" w:type="dxa"/>
        <w:jc w:val="left"/>
        <w:tblInd w:w="1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5"/>
        <w:tblGridChange w:id="0">
          <w:tblGrid>
            <w:gridCol w:w="9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62">
            <w:pPr>
              <w:pBdr>
                <w:top w:space="0" w:sz="0" w:val="nil"/>
                <w:left w:space="0" w:sz="0" w:val="nil"/>
                <w:bottom w:space="0" w:sz="0" w:val="nil"/>
                <w:right w:space="0" w:sz="0" w:val="nil"/>
                <w:between w:space="0" w:sz="0" w:val="nil"/>
              </w:pBdr>
              <w:ind w:left="-80" w:firstLine="0"/>
              <w:jc w:val="center"/>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Agenda Tentativa Próxima Reunión</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bookmarkStart w:colFirst="0" w:colLast="0" w:name="_heading=h.a9r4z2d21aye_1" w:id="1"/>
            <w:bookmarkEnd w:id="1"/>
            <w:r w:rsidDel="00000000" w:rsidR="00000000" w:rsidRPr="00000000">
              <w:rPr>
                <w:rtl w:val="0"/>
              </w:rPr>
              <w:t xml:space="preserve">Seguimiento a los compromisos adquiridos en esta reunión.</w:t>
            </w:r>
            <w:r w:rsidDel="00000000" w:rsidR="00000000" w:rsidRPr="00000000">
              <w:rPr>
                <w:rtl w:val="0"/>
              </w:rPr>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bookmarkStart w:colFirst="0" w:colLast="0" w:name="_heading=h.a9r4z2d21aye_2" w:id="2"/>
            <w:bookmarkEnd w:id="2"/>
            <w:r w:rsidDel="00000000" w:rsidR="00000000" w:rsidRPr="00000000">
              <w:rPr>
                <w:rtl w:val="0"/>
              </w:rPr>
              <w:t xml:space="preserve">Revisión conjunta del borrador del MER: entidades, relaciones, cardinalidades y participación total o parcial.</w:t>
            </w:r>
            <w:r w:rsidDel="00000000" w:rsidR="00000000" w:rsidRPr="00000000">
              <w:rPr>
                <w:rtl w:val="0"/>
              </w:rPr>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bookmarkStart w:colFirst="0" w:colLast="0" w:name="_heading=h.a9r4z2d21aye_3" w:id="3"/>
            <w:bookmarkEnd w:id="3"/>
            <w:r w:rsidDel="00000000" w:rsidR="00000000" w:rsidRPr="00000000">
              <w:rPr>
                <w:rtl w:val="0"/>
              </w:rPr>
              <w:t xml:space="preserve">Validación de atributos, identificadores y dominios propuestos para cada entidad.</w:t>
            </w:r>
            <w:r w:rsidDel="00000000" w:rsidR="00000000" w:rsidRPr="00000000">
              <w:rPr>
                <w:rtl w:val="0"/>
              </w:rPr>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bookmarkStart w:colFirst="0" w:colLast="0" w:name="_heading=h.a9r4z2d21aye_4" w:id="4"/>
            <w:bookmarkEnd w:id="4"/>
            <w:r w:rsidDel="00000000" w:rsidR="00000000" w:rsidRPr="00000000">
              <w:rPr>
                <w:rtl w:val="0"/>
              </w:rPr>
              <w:t xml:space="preserve">Verificación de que los reportes R1 a R5 se pueden obtener a partir del modelo.</w:t>
            </w:r>
            <w:r w:rsidDel="00000000" w:rsidR="00000000" w:rsidRPr="00000000">
              <w:rPr>
                <w:rtl w:val="0"/>
              </w:rPr>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bookmarkStart w:colFirst="0" w:colLast="0" w:name="_heading=h.a9r4z2d21aye_5" w:id="5"/>
            <w:bookmarkEnd w:id="5"/>
            <w:r w:rsidDel="00000000" w:rsidR="00000000" w:rsidRPr="00000000">
              <w:rPr>
                <w:rtl w:val="0"/>
              </w:rPr>
              <w:t xml:space="preserve">Preparación de la Entrega 1 de la semana 5: exportación del PDF y del .dmd, actualización del repositorio y envío por Saman.</w:t>
            </w:r>
            <w:r w:rsidDel="00000000" w:rsidR="00000000" w:rsidRPr="00000000">
              <w:rPr>
                <w:rtl w:val="0"/>
              </w:rPr>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rPr/>
      </w:pPr>
      <w:r w:rsidDel="00000000" w:rsidR="00000000" w:rsidRPr="00000000">
        <w:rPr>
          <w:rtl w:val="0"/>
        </w:rPr>
        <w:t xml:space="preserve"> </w:t>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00" w:hanging="360"/>
      </w:pPr>
      <w:rPr>
        <w:rFonts w:ascii="Calibri" w:cs="Calibri" w:eastAsia="Calibri" w:hAnsi="Calibri"/>
      </w:rPr>
    </w:lvl>
    <w:lvl w:ilvl="1">
      <w:start w:val="1"/>
      <w:numFmt w:val="bullet"/>
      <w:lvlText w:val="o"/>
      <w:lvlJc w:val="left"/>
      <w:pPr>
        <w:ind w:left="1720" w:hanging="360"/>
      </w:pPr>
      <w:rPr>
        <w:rFonts w:ascii="Courier New" w:cs="Courier New" w:eastAsia="Courier New" w:hAnsi="Courier New"/>
      </w:rPr>
    </w:lvl>
    <w:lvl w:ilvl="2">
      <w:start w:val="1"/>
      <w:numFmt w:val="bullet"/>
      <w:lvlText w:val="▪"/>
      <w:lvlJc w:val="left"/>
      <w:pPr>
        <w:ind w:left="2440" w:hanging="360"/>
      </w:pPr>
      <w:rPr>
        <w:rFonts w:ascii="Noto Sans Symbols" w:cs="Noto Sans Symbols" w:eastAsia="Noto Sans Symbols" w:hAnsi="Noto Sans Symbols"/>
      </w:rPr>
    </w:lvl>
    <w:lvl w:ilvl="3">
      <w:start w:val="1"/>
      <w:numFmt w:val="bullet"/>
      <w:lvlText w:val="●"/>
      <w:lvlJc w:val="left"/>
      <w:pPr>
        <w:ind w:left="3160" w:hanging="360"/>
      </w:pPr>
      <w:rPr>
        <w:rFonts w:ascii="Noto Sans Symbols" w:cs="Noto Sans Symbols" w:eastAsia="Noto Sans Symbols" w:hAnsi="Noto Sans Symbols"/>
      </w:rPr>
    </w:lvl>
    <w:lvl w:ilvl="4">
      <w:start w:val="1"/>
      <w:numFmt w:val="bullet"/>
      <w:lvlText w:val="o"/>
      <w:lvlJc w:val="left"/>
      <w:pPr>
        <w:ind w:left="3880" w:hanging="360"/>
      </w:pPr>
      <w:rPr>
        <w:rFonts w:ascii="Courier New" w:cs="Courier New" w:eastAsia="Courier New" w:hAnsi="Courier New"/>
      </w:rPr>
    </w:lvl>
    <w:lvl w:ilvl="5">
      <w:start w:val="1"/>
      <w:numFmt w:val="bullet"/>
      <w:lvlText w:val="▪"/>
      <w:lvlJc w:val="left"/>
      <w:pPr>
        <w:ind w:left="4600" w:hanging="360"/>
      </w:pPr>
      <w:rPr>
        <w:rFonts w:ascii="Noto Sans Symbols" w:cs="Noto Sans Symbols" w:eastAsia="Noto Sans Symbols" w:hAnsi="Noto Sans Symbols"/>
      </w:rPr>
    </w:lvl>
    <w:lvl w:ilvl="6">
      <w:start w:val="1"/>
      <w:numFmt w:val="bullet"/>
      <w:lvlText w:val="●"/>
      <w:lvlJc w:val="left"/>
      <w:pPr>
        <w:ind w:left="5320" w:hanging="360"/>
      </w:pPr>
      <w:rPr>
        <w:rFonts w:ascii="Noto Sans Symbols" w:cs="Noto Sans Symbols" w:eastAsia="Noto Sans Symbols" w:hAnsi="Noto Sans Symbols"/>
      </w:rPr>
    </w:lvl>
    <w:lvl w:ilvl="7">
      <w:start w:val="1"/>
      <w:numFmt w:val="bullet"/>
      <w:lvlText w:val="o"/>
      <w:lvlJc w:val="left"/>
      <w:pPr>
        <w:ind w:left="6040" w:hanging="360"/>
      </w:pPr>
      <w:rPr>
        <w:rFonts w:ascii="Courier New" w:cs="Courier New" w:eastAsia="Courier New" w:hAnsi="Courier New"/>
      </w:rPr>
    </w:lvl>
    <w:lvl w:ilvl="8">
      <w:start w:val="1"/>
      <w:numFmt w:val="bullet"/>
      <w:lvlText w:val="▪"/>
      <w:lvlJc w:val="left"/>
      <w:pPr>
        <w:ind w:left="676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table" w:styleId="a3" w:customStyle="1">
    <w:basedOn w:val="TableNormal0"/>
    <w:tblPr>
      <w:tblStyleRowBandSize w:val="1"/>
      <w:tblStyleColBandSize w:val="1"/>
      <w:tblCellMar>
        <w:top w:w="100.0" w:type="dxa"/>
        <w:left w:w="100.0" w:type="dxa"/>
        <w:bottom w:w="100.0" w:type="dxa"/>
        <w:right w:w="100.0" w:type="dxa"/>
      </w:tblCellMar>
    </w:tblPr>
  </w:style>
  <w:style w:type="table" w:styleId="a4" w:customStyle="1">
    <w:basedOn w:val="TableNormal0"/>
    <w:tblPr>
      <w:tblStyleRowBandSize w:val="1"/>
      <w:tblStyleColBandSize w:val="1"/>
      <w:tblCellMar>
        <w:top w:w="100.0" w:type="dxa"/>
        <w:left w:w="100.0" w:type="dxa"/>
        <w:bottom w:w="100.0" w:type="dxa"/>
        <w:right w:w="100.0" w:type="dxa"/>
      </w:tblCellMar>
    </w:tblPr>
  </w:style>
  <w:style w:type="paragraph" w:styleId="Prrafodelista">
    <w:name w:val="List Paragraph"/>
    <w:basedOn w:val="Normal"/>
    <w:uiPriority w:val="34"/>
    <w:qFormat w:val="1"/>
    <w:rsid w:val="0089362F"/>
    <w:pPr>
      <w:ind w:left="720"/>
      <w:contextualSpacing w:val="1"/>
    </w:pPr>
  </w:style>
  <w:style w:type="table" w:styleId="a5" w:customStyle="1">
    <w:basedOn w:val="TableNormal0"/>
    <w:tblPr>
      <w:tblStyleRowBandSize w:val="1"/>
      <w:tblStyleColBandSize w:val="1"/>
      <w:tblCellMar>
        <w:top w:w="100.0" w:type="dxa"/>
        <w:left w:w="100.0" w:type="dxa"/>
        <w:bottom w:w="100.0" w:type="dxa"/>
        <w:right w:w="100.0" w:type="dxa"/>
      </w:tblCellMar>
    </w:tblPr>
  </w:style>
  <w:style w:type="table" w:styleId="a6" w:customStyle="1">
    <w:basedOn w:val="TableNormal0"/>
    <w:tblPr>
      <w:tblStyleRowBandSize w:val="1"/>
      <w:tblStyleColBandSize w:val="1"/>
      <w:tblCellMar>
        <w:top w:w="100.0" w:type="dxa"/>
        <w:left w:w="100.0" w:type="dxa"/>
        <w:bottom w:w="100.0" w:type="dxa"/>
        <w:right w:w="100.0" w:type="dxa"/>
      </w:tblCellMar>
    </w:tblPr>
  </w:style>
  <w:style w:type="table" w:styleId="a7" w:customStyle="1">
    <w:basedOn w:val="TableNormal0"/>
    <w:tblPr>
      <w:tblStyleRowBandSize w:val="1"/>
      <w:tblStyleColBandSize w:val="1"/>
      <w:tblCellMar>
        <w:top w:w="100.0" w:type="dxa"/>
        <w:left w:w="100.0" w:type="dxa"/>
        <w:bottom w:w="100.0" w:type="dxa"/>
        <w:right w:w="100.0" w:type="dxa"/>
      </w:tblCellMar>
    </w:tblPr>
  </w:style>
  <w:style w:type="table" w:styleId="a8" w:customStyle="1">
    <w:basedOn w:val="TableNormal0"/>
    <w:tblPr>
      <w:tblStyleRowBandSize w:val="1"/>
      <w:tblStyleColBandSize w:val="1"/>
      <w:tblCellMar>
        <w:top w:w="100.0" w:type="dxa"/>
        <w:left w:w="100.0" w:type="dxa"/>
        <w:bottom w:w="100.0" w:type="dxa"/>
        <w:right w:w="100.0" w:type="dxa"/>
      </w:tblCellMar>
    </w:tblPr>
  </w:style>
  <w:style w:type="table" w:styleId="a9" w:customStyle="1">
    <w:basedOn w:val="TableNormal0"/>
    <w:tblPr>
      <w:tblStyleRowBandSize w:val="1"/>
      <w:tblStyleColBandSize w:val="1"/>
      <w:tblCellMar>
        <w:top w:w="100.0" w:type="dxa"/>
        <w:left w:w="100.0" w:type="dxa"/>
        <w:bottom w:w="100.0" w:type="dxa"/>
        <w:right w:w="100.0" w:type="dxa"/>
      </w:tblCellMar>
    </w:tblPr>
  </w:style>
  <w:style w:type="table" w:styleId="aa" w:customStyle="1">
    <w:basedOn w:val="TableNormal0"/>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Jm8NGjLFu2kHgu448zB9edt/8A==">CgMxLjAyEGgudm9oMXl6dndpZDZlXzAyEGguYTlyNHoyZDIxYXllXzEyEGguYTlyNHoyZDIxYXllXzIyEGguYTlyNHoyZDIxYXllXzMyEGguYTlyNHoyZDIxYXllXzQyEGguYTlyNHoyZDIxYXllXzU4AHIhMXhPdTFwek5SNjhheG9ScXY1QnhQWjg3MHgwd284cERn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2026-08-06T21:12:00Z</dcterms:created>
  <dc:creator>Andres Bueno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0x0101007C911264EC69D5489221B90256BEEC3B</vt:lpwstr>
  </property>
  <property fmtid="{D5CDD505-2E9C-101B-9397-08002B2CF9AE}" pid="3" name="GrammarlyDocumentId">
    <vt:lpwstr>657b0e81-9d69-4318-9fe6-3645feb449dc</vt:lpwstr>
  </property>
</Properties>
</file>