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80"/>
        <w:rPr>
          <w:b/>
          <w:bCs/>
          <w:color w:val="163B43"/>
          <w:sz w:val="42"/>
          <w:szCs w:val="42"/>
        </w:rPr>
      </w:pPr>
      <w:r>
        <w:rPr>
          <w:b/>
          <w:bCs/>
          <w:color w:val="163B43"/>
          <w:sz w:val="42"/>
          <w:szCs w:val="42"/>
        </w:rPr>
        <w:t xml:space="preserve">NIYAMLENS</w:t>
      </w:r>
    </w:p>
    <w:p>
      <w:pPr>
        <w:spacing w:after="90" w:line="270"/>
        <w:rPr>
          <w:b/>
          <w:bCs/>
          <w:color w:val="008D76"/>
          <w:sz w:val="21"/>
          <w:szCs w:val="21"/>
        </w:rPr>
      </w:pPr>
      <w:r>
        <w:rPr>
          <w:b/>
          <w:bCs/>
          <w:color w:val="008D76"/>
          <w:sz w:val="21"/>
          <w:szCs w:val="21"/>
        </w:rPr>
        <w:t xml:space="preserve">EDITABLE INSPECTION REPORT</w:t>
      </w:r>
    </w:p>
    <w:p>
      <w:pPr>
        <w:pStyle w:val="Title"/>
        <w:keepNext/>
        <w:spacing w:after="120" w:before="260"/>
      </w:pPr>
      <w:r>
        <w:t xml:space="preserve">Synthetic release check &lt;A&amp;B&gt;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Decision support only. This editable document is not a statutory determination or independently certified evidence. Edits made in Word do not update the sealed application record.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2550"/>
        <w:gridCol w:w="7196"/>
      </w:tblGrid>
      <w:tr>
        <w:trPr>
          <w:tblHeader/>
        </w:trPr>
        <w:tc>
          <w:tcPr>
            <w:tcW w:type="dxa" w:w="25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value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Case ID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SYNTHETIC-RELEASE-20260904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Created / sealed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2026-09-04T10:00:00Z / 2026-09-04T10:01:00Z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Officer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 validation officer · officer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Automated finding (preserved)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MANUAL REVIEW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Latest officer disposition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 officer disposition recorded.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Rule-pack version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recorded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Capture provenance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Standard capture; provenance remains officer supplied.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Recognition and human review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A completed OCR run is recorded in the supplied case history. OCR output and any engine scores are client/provider observations, not independently certified accuracy.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The working transcript differs from the stored original. Both versions are preserved later in this document.</w:t>
      </w:r>
    </w:p>
    <w:p>
      <w:pPr>
        <w:pStyle w:val="Heading1"/>
        <w:keepNext/>
        <w:spacing w:after="120" w:before="260"/>
      </w:pPr>
      <w:r>
        <w:t xml:space="preserve">Recorded inspection context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2550"/>
        <w:gridCol w:w="7196"/>
      </w:tblGrid>
      <w:tr>
        <w:trPr>
          <w:tblHeader/>
        </w:trPr>
        <w:tc>
          <w:tcPr>
            <w:tcW w:type="dxa" w:w="25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value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Category / commodity class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recorded / Not recorded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Net quantity / barcode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recorded  / Not recorded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All declaration panels captured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Physical PDP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recorded cm²; supplied uncertainty Not recorded%; confirmation: 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recorded surface; reference Not recorded mm; supplied uncertainty Not recorded%; calibration: 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confirmed</w:t>
            </w:r>
          </w:p>
        </w:tc>
      </w:tr>
    </w:tbl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Recorded OCR source: local; language: Not recorded; completed: 2026-09-04T10:00:30Z. No numeric score is treated as a field-accuracy measure.</w:t>
      </w:r>
    </w:p>
    <w:p>
      <w:pPr>
        <w:pStyle w:val="Heading1"/>
        <w:keepNext/>
        <w:spacing w:after="120" w:before="260"/>
      </w:pPr>
      <w:r>
        <w:t xml:space="preserve">Structured declarations and verification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No structured declaration fields were stored. This export does not silently rerun OCR or regenerate a historical result.</w:t>
      </w:r>
    </w:p>
    <w:p>
      <w:pPr>
        <w:pStyle w:val="Heading1"/>
        <w:keepNext/>
        <w:spacing w:after="120" w:before="260"/>
      </w:pPr>
      <w:r>
        <w:t xml:space="preserve">Rule-by-rule automated findings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1500"/>
        <w:gridCol w:w="2950"/>
        <w:gridCol w:w="5296"/>
      </w:tblGrid>
      <w:tr>
        <w:trPr>
          <w:tblHeader/>
        </w:trPr>
        <w:tc>
          <w:tcPr>
            <w:tcW w:type="dxa" w:w="15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9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and authority</w:t>
            </w:r>
          </w:p>
        </w:tc>
        <w:tc>
          <w:tcPr>
            <w:tcW w:type="dxa" w:w="52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 and recorded evidence</w:t>
            </w:r>
          </w:p>
        </w:tc>
      </w:tr>
      <w:tr>
        <w:tc>
          <w:tcPr>
            <w:tcW w:type="dxa" w:w="15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REVIEW</w:t>
            </w:r>
          </w:p>
        </w:tc>
        <w:tc>
          <w:tcPr>
            <w:tcW w:type="dxa" w:w="29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Manufacturer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 TEST RULE</w:t>
            </w:r>
          </w:p>
        </w:tc>
        <w:tc>
          <w:tcPr>
            <w:tcW w:type="dxa" w:w="52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 fixture; not a real inspection.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Evidence: Not recorded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Officer disposition history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No disposition has been recorded. Automated findings have not been replaced by an officer decision.</w:t>
      </w:r>
    </w:p>
    <w:p>
      <w:pPr>
        <w:pStyle w:val="Heading1"/>
        <w:keepNext/>
        <w:spacing w:after="120" w:before="260"/>
      </w:pPr>
      <w:r>
        <w:t xml:space="preserve">Server receipt and trust boundary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No server receipt is present. This record must not be represented as server-sealed.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A server receipt records persistence, not truth of a photograph or legal approval. Database administrators remain privileged. Internal hashes and client observations are not independent tamper-proof certification.</w:t>
      </w:r>
    </w:p>
    <w:p>
      <w:r>
        <w:br w:type="page"/>
      </w:r>
    </w:p>
    <w:p>
      <w:pPr>
        <w:pStyle w:val="Heading1"/>
        <w:keepNext/>
        <w:spacing w:after="120" w:before="260"/>
      </w:pPr>
      <w:r>
        <w:t xml:space="preserve">Captured-panel image evidence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No captured-panel images are present in this record.</w:t>
      </w:r>
    </w:p>
    <w:p>
      <w:r>
        <w:br w:type="page"/>
      </w:r>
    </w:p>
    <w:p>
      <w:pPr>
        <w:pStyle w:val="Heading1"/>
        <w:keepNext/>
        <w:spacing w:after="120" w:before="260"/>
      </w:pPr>
      <w:r>
        <w:t xml:space="preserve">Original OCR transcript — before corrections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Synthetic original text: MRP Rs. 1OO.OO</w:t>
      </w:r>
    </w:p>
    <w:p>
      <w:pPr>
        <w:pStyle w:val="Heading1"/>
        <w:keepNext/>
        <w:spacing w:after="120" w:before="260"/>
      </w:pPr>
      <w:r>
        <w:t xml:space="preserve">Working / officer-reviewed transcript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Synthetic reviewed text: MRP Rs. 100.00</w:t>
      </w:r>
    </w:p>
    <w:p>
      <w:pPr>
        <w:pStyle w:val="Heading1"/>
        <w:keepNext/>
        <w:spacing w:after="120" w:before="260"/>
      </w:pPr>
      <w:r>
        <w:t xml:space="preserve">Officer-supplied capture timeline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Preserved client observations. These events are not an independently verified server audit.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 / actor / time</w:t>
            </w:r>
          </w:p>
        </w:tc>
        <w:tc>
          <w:tcPr>
            <w:tcW w:type="dxa" w:w="594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hashes</w:t>
            </w:r>
          </w:p>
        </w:tc>
      </w:tr>
      <w:tr>
        <w:tc>
          <w:tcPr>
            <w:tcW w:type="dxa" w:w="38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0. ocr_completed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2026-09-04T10:00:30Z</w:t>
            </w:r>
          </w:p>
        </w:tc>
        <w:tc>
          <w:tcPr>
            <w:tcW w:type="dxa" w:w="594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Hash: synthetic-not-real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Previous: GENESIS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Scope and use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Verify the applicable amendment dates, package classification, physical declarations and measurement method with an authorised Legal Metrology officer. This report preserves recorded findings; it does not assert nationwide validation, regulator approval, authenticity of a manufacturer, or an enforcement-grade determination.</w:t>
      </w:r>
    </w:p>
    <w:sectPr>
      <w:footerReference w:type="default" r:id="rId7"/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646A"/>
        <w:sz w:val="16"/>
        <w:szCs w:val="16"/>
      </w:rPr>
      <w:t xml:space="preserve">NIYAMLENS · DECISION SUPPORT  |  </w:t>
    </w:r>
    <w:r>
      <w:rPr>
        <w:color w:val="52646A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3B43"/>
        <w:sz w:val="21"/>
        <w:szCs w:val="21"/>
      </w:rPr>
    </w:rPrDefault>
    <w:pPrDefault>
      <w:pPr>
        <w:spacing w:after="9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180" w:before="130"/>
    </w:pPr>
    <w:rPr>
      <w:b/>
      <w:bCs/>
      <w:color w:val="163B43"/>
      <w:sz w:val="34"/>
      <w:szCs w:val="34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color w:val="163B43"/>
      <w:sz w:val="27"/>
      <w:szCs w:val="27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color w:val="008D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NiyamLens inspection SYNTHETIC-RELEASE-20260904</dc:title>
  <dc:creator>NiyamLens</dc:creator>
  <dc:description>Editable decision-support inspection report; no independent certification.</dc:description>
  <cp:lastModifiedBy>Un-named</cp:lastModifiedBy>
  <cp:revision>1</cp:revision>
  <dcterms:created xsi:type="dcterms:W3CDTF">2026-09-04T11:37:42.156Z</dcterms:created>
  <dcterms:modified xsi:type="dcterms:W3CDTF">2026-09-04T11:37:42.156Z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