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98258695"/>
        <w:docPartObj>
          <w:docPartGallery w:val="Table of Contents"/>
          <w:docPartUnique/>
        </w:docPartObj>
      </w:sdtPr>
      <w:sdtEndPr/>
      <w:sdtContent>
        <w:p w:rsidR="00F67A18" w:rsidRDefault="00F67A18">
          <w:pPr>
            <w:pStyle w:val="ac"/>
          </w:pPr>
          <w:r>
            <w:t>Оглавление</w:t>
          </w:r>
        </w:p>
        <w:p w:rsidR="00F67A18" w:rsidRDefault="00F67A18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408496" w:history="1">
            <w:r w:rsidRPr="00EF44F1">
              <w:rPr>
                <w:rStyle w:val="ad"/>
                <w:noProof/>
              </w:rPr>
              <w:t>Имитация зрительного восприятия мозга. Распознавание образов.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_Toc471408496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A18" w:rsidRDefault="0025075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1408497" w:history="1">
            <w:r w:rsidR="00F67A18" w:rsidRPr="00EF44F1">
              <w:rPr>
                <w:rStyle w:val="ad"/>
                <w:noProof/>
              </w:rPr>
              <w:t>Неточности имитации</w:t>
            </w:r>
            <w:r w:rsidR="00F67A18">
              <w:rPr>
                <w:noProof/>
                <w:webHidden/>
              </w:rPr>
              <w:tab/>
            </w:r>
            <w:r w:rsidR="00F67A18">
              <w:rPr>
                <w:noProof/>
                <w:webHidden/>
              </w:rPr>
              <w:fldChar w:fldCharType="begin"/>
            </w:r>
            <w:r w:rsidR="00F67A18">
              <w:rPr>
                <w:noProof/>
                <w:webHidden/>
              </w:rPr>
              <w:instrText xml:space="preserve"> PAGEREF _Toc471408497 \h </w:instrText>
            </w:r>
            <w:r w:rsidR="00F67A18">
              <w:rPr>
                <w:noProof/>
                <w:webHidden/>
              </w:rPr>
            </w:r>
            <w:r w:rsidR="00F67A18">
              <w:rPr>
                <w:noProof/>
                <w:webHidden/>
              </w:rPr>
              <w:fldChar w:fldCharType="separate"/>
            </w:r>
            <w:r w:rsidR="00F67A18">
              <w:rPr>
                <w:noProof/>
                <w:webHidden/>
              </w:rPr>
              <w:t>1</w:t>
            </w:r>
            <w:r w:rsidR="00F67A18">
              <w:rPr>
                <w:noProof/>
                <w:webHidden/>
              </w:rPr>
              <w:fldChar w:fldCharType="end"/>
            </w:r>
          </w:hyperlink>
        </w:p>
        <w:p w:rsidR="00F67A18" w:rsidRDefault="0025075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71408498" w:history="1">
            <w:r w:rsidR="00F67A18" w:rsidRPr="00EF44F1">
              <w:rPr>
                <w:rStyle w:val="ad"/>
                <w:noProof/>
              </w:rPr>
              <w:t>Точная имитация работы нейрона</w:t>
            </w:r>
            <w:r w:rsidR="00F67A18">
              <w:rPr>
                <w:noProof/>
                <w:webHidden/>
              </w:rPr>
              <w:tab/>
            </w:r>
            <w:r w:rsidR="00F67A18">
              <w:rPr>
                <w:noProof/>
                <w:webHidden/>
              </w:rPr>
              <w:fldChar w:fldCharType="begin"/>
            </w:r>
            <w:r w:rsidR="00F67A18">
              <w:rPr>
                <w:noProof/>
                <w:webHidden/>
              </w:rPr>
              <w:instrText xml:space="preserve"> PAGEREF _Toc471408498 \h </w:instrText>
            </w:r>
            <w:r w:rsidR="00F67A18">
              <w:rPr>
                <w:noProof/>
                <w:webHidden/>
              </w:rPr>
            </w:r>
            <w:r w:rsidR="00F67A18">
              <w:rPr>
                <w:noProof/>
                <w:webHidden/>
              </w:rPr>
              <w:fldChar w:fldCharType="separate"/>
            </w:r>
            <w:r w:rsidR="00F67A18">
              <w:rPr>
                <w:noProof/>
                <w:webHidden/>
              </w:rPr>
              <w:t>1</w:t>
            </w:r>
            <w:r w:rsidR="00F67A18">
              <w:rPr>
                <w:noProof/>
                <w:webHidden/>
              </w:rPr>
              <w:fldChar w:fldCharType="end"/>
            </w:r>
          </w:hyperlink>
        </w:p>
        <w:p w:rsidR="00F67A18" w:rsidRDefault="0025075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71408499" w:history="1">
            <w:r w:rsidR="00F67A18" w:rsidRPr="00EF44F1">
              <w:rPr>
                <w:rStyle w:val="ad"/>
                <w:noProof/>
              </w:rPr>
              <w:t>Связь между нейронами</w:t>
            </w:r>
            <w:r w:rsidR="00F67A18">
              <w:rPr>
                <w:noProof/>
                <w:webHidden/>
              </w:rPr>
              <w:tab/>
            </w:r>
            <w:r w:rsidR="00F67A18">
              <w:rPr>
                <w:noProof/>
                <w:webHidden/>
              </w:rPr>
              <w:fldChar w:fldCharType="begin"/>
            </w:r>
            <w:r w:rsidR="00F67A18">
              <w:rPr>
                <w:noProof/>
                <w:webHidden/>
              </w:rPr>
              <w:instrText xml:space="preserve"> PAGEREF _Toc471408499 \h </w:instrText>
            </w:r>
            <w:r w:rsidR="00F67A18">
              <w:rPr>
                <w:noProof/>
                <w:webHidden/>
              </w:rPr>
            </w:r>
            <w:r w:rsidR="00F67A18">
              <w:rPr>
                <w:noProof/>
                <w:webHidden/>
              </w:rPr>
              <w:fldChar w:fldCharType="separate"/>
            </w:r>
            <w:r w:rsidR="00F67A18">
              <w:rPr>
                <w:noProof/>
                <w:webHidden/>
              </w:rPr>
              <w:t>1</w:t>
            </w:r>
            <w:r w:rsidR="00F67A18">
              <w:rPr>
                <w:noProof/>
                <w:webHidden/>
              </w:rPr>
              <w:fldChar w:fldCharType="end"/>
            </w:r>
          </w:hyperlink>
        </w:p>
        <w:p w:rsidR="00F67A18" w:rsidRDefault="0025075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1408500" w:history="1">
            <w:r w:rsidR="00F67A18" w:rsidRPr="00EF44F1">
              <w:rPr>
                <w:rStyle w:val="ad"/>
                <w:noProof/>
              </w:rPr>
              <w:t>Приём данных</w:t>
            </w:r>
            <w:r w:rsidR="00F67A18">
              <w:rPr>
                <w:noProof/>
                <w:webHidden/>
              </w:rPr>
              <w:tab/>
            </w:r>
            <w:r w:rsidR="00F67A18">
              <w:rPr>
                <w:noProof/>
                <w:webHidden/>
              </w:rPr>
              <w:fldChar w:fldCharType="begin"/>
            </w:r>
            <w:r w:rsidR="00F67A18">
              <w:rPr>
                <w:noProof/>
                <w:webHidden/>
              </w:rPr>
              <w:instrText xml:space="preserve"> PAGEREF _Toc471408500 \h </w:instrText>
            </w:r>
            <w:r w:rsidR="00F67A18">
              <w:rPr>
                <w:noProof/>
                <w:webHidden/>
              </w:rPr>
            </w:r>
            <w:r w:rsidR="00F67A18">
              <w:rPr>
                <w:noProof/>
                <w:webHidden/>
              </w:rPr>
              <w:fldChar w:fldCharType="separate"/>
            </w:r>
            <w:r w:rsidR="00F67A18">
              <w:rPr>
                <w:noProof/>
                <w:webHidden/>
              </w:rPr>
              <w:t>2</w:t>
            </w:r>
            <w:r w:rsidR="00F67A18">
              <w:rPr>
                <w:noProof/>
                <w:webHidden/>
              </w:rPr>
              <w:fldChar w:fldCharType="end"/>
            </w:r>
          </w:hyperlink>
        </w:p>
        <w:p w:rsidR="00F67A18" w:rsidRDefault="0025075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71408501" w:history="1">
            <w:r w:rsidR="00F67A18" w:rsidRPr="00EF44F1">
              <w:rPr>
                <w:rStyle w:val="ad"/>
                <w:noProof/>
              </w:rPr>
              <w:t>Фоторецепторы</w:t>
            </w:r>
            <w:r w:rsidR="00F67A18">
              <w:rPr>
                <w:noProof/>
                <w:webHidden/>
              </w:rPr>
              <w:tab/>
            </w:r>
            <w:r w:rsidR="00F67A18">
              <w:rPr>
                <w:noProof/>
                <w:webHidden/>
              </w:rPr>
              <w:fldChar w:fldCharType="begin"/>
            </w:r>
            <w:r w:rsidR="00F67A18">
              <w:rPr>
                <w:noProof/>
                <w:webHidden/>
              </w:rPr>
              <w:instrText xml:space="preserve"> PAGEREF _Toc471408501 \h </w:instrText>
            </w:r>
            <w:r w:rsidR="00F67A18">
              <w:rPr>
                <w:noProof/>
                <w:webHidden/>
              </w:rPr>
            </w:r>
            <w:r w:rsidR="00F67A18">
              <w:rPr>
                <w:noProof/>
                <w:webHidden/>
              </w:rPr>
              <w:fldChar w:fldCharType="separate"/>
            </w:r>
            <w:r w:rsidR="00F67A18">
              <w:rPr>
                <w:noProof/>
                <w:webHidden/>
              </w:rPr>
              <w:t>2</w:t>
            </w:r>
            <w:r w:rsidR="00F67A18">
              <w:rPr>
                <w:noProof/>
                <w:webHidden/>
              </w:rPr>
              <w:fldChar w:fldCharType="end"/>
            </w:r>
          </w:hyperlink>
        </w:p>
        <w:p w:rsidR="00F67A18" w:rsidRDefault="0025075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71408502" w:history="1">
            <w:r w:rsidR="00F67A18" w:rsidRPr="00EF44F1">
              <w:rPr>
                <w:rStyle w:val="ad"/>
                <w:noProof/>
              </w:rPr>
              <w:t>Объединение сигналов фоторецепторов</w:t>
            </w:r>
            <w:r w:rsidR="00F67A18">
              <w:rPr>
                <w:noProof/>
                <w:webHidden/>
              </w:rPr>
              <w:tab/>
            </w:r>
            <w:r w:rsidR="00F67A18">
              <w:rPr>
                <w:noProof/>
                <w:webHidden/>
              </w:rPr>
              <w:fldChar w:fldCharType="begin"/>
            </w:r>
            <w:r w:rsidR="00F67A18">
              <w:rPr>
                <w:noProof/>
                <w:webHidden/>
              </w:rPr>
              <w:instrText xml:space="preserve"> PAGEREF _Toc471408502 \h </w:instrText>
            </w:r>
            <w:r w:rsidR="00F67A18">
              <w:rPr>
                <w:noProof/>
                <w:webHidden/>
              </w:rPr>
            </w:r>
            <w:r w:rsidR="00F67A18">
              <w:rPr>
                <w:noProof/>
                <w:webHidden/>
              </w:rPr>
              <w:fldChar w:fldCharType="separate"/>
            </w:r>
            <w:r w:rsidR="00F67A18">
              <w:rPr>
                <w:noProof/>
                <w:webHidden/>
              </w:rPr>
              <w:t>4</w:t>
            </w:r>
            <w:r w:rsidR="00F67A18">
              <w:rPr>
                <w:noProof/>
                <w:webHidden/>
              </w:rPr>
              <w:fldChar w:fldCharType="end"/>
            </w:r>
          </w:hyperlink>
        </w:p>
        <w:p w:rsidR="00F67A18" w:rsidRDefault="0025075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71408503" w:history="1">
            <w:r w:rsidR="00F67A18" w:rsidRPr="00EF44F1">
              <w:rPr>
                <w:rStyle w:val="ad"/>
                <w:noProof/>
              </w:rPr>
              <w:t>Что опущено в ходе рассуждений</w:t>
            </w:r>
            <w:r w:rsidR="00F67A18">
              <w:rPr>
                <w:noProof/>
                <w:webHidden/>
              </w:rPr>
              <w:tab/>
            </w:r>
            <w:r w:rsidR="00F67A18">
              <w:rPr>
                <w:noProof/>
                <w:webHidden/>
              </w:rPr>
              <w:fldChar w:fldCharType="begin"/>
            </w:r>
            <w:r w:rsidR="00F67A18">
              <w:rPr>
                <w:noProof/>
                <w:webHidden/>
              </w:rPr>
              <w:instrText xml:space="preserve"> PAGEREF _Toc471408503 \h </w:instrText>
            </w:r>
            <w:r w:rsidR="00F67A18">
              <w:rPr>
                <w:noProof/>
                <w:webHidden/>
              </w:rPr>
            </w:r>
            <w:r w:rsidR="00F67A18">
              <w:rPr>
                <w:noProof/>
                <w:webHidden/>
              </w:rPr>
              <w:fldChar w:fldCharType="separate"/>
            </w:r>
            <w:r w:rsidR="00F67A18">
              <w:rPr>
                <w:noProof/>
                <w:webHidden/>
              </w:rPr>
              <w:t>6</w:t>
            </w:r>
            <w:r w:rsidR="00F67A18">
              <w:rPr>
                <w:noProof/>
                <w:webHidden/>
              </w:rPr>
              <w:fldChar w:fldCharType="end"/>
            </w:r>
          </w:hyperlink>
        </w:p>
        <w:p w:rsidR="00F67A18" w:rsidRDefault="0025075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1408504" w:history="1">
            <w:r w:rsidR="00F67A18" w:rsidRPr="00EF44F1">
              <w:rPr>
                <w:rStyle w:val="ad"/>
                <w:noProof/>
              </w:rPr>
              <w:t>Передача сигнала</w:t>
            </w:r>
            <w:r w:rsidR="00F67A18">
              <w:rPr>
                <w:noProof/>
                <w:webHidden/>
              </w:rPr>
              <w:tab/>
            </w:r>
            <w:r w:rsidR="00F67A18">
              <w:rPr>
                <w:noProof/>
                <w:webHidden/>
              </w:rPr>
              <w:fldChar w:fldCharType="begin"/>
            </w:r>
            <w:r w:rsidR="00F67A18">
              <w:rPr>
                <w:noProof/>
                <w:webHidden/>
              </w:rPr>
              <w:instrText xml:space="preserve"> PAGEREF _Toc471408504 \h </w:instrText>
            </w:r>
            <w:r w:rsidR="00F67A18">
              <w:rPr>
                <w:noProof/>
                <w:webHidden/>
              </w:rPr>
            </w:r>
            <w:r w:rsidR="00F67A18">
              <w:rPr>
                <w:noProof/>
                <w:webHidden/>
              </w:rPr>
              <w:fldChar w:fldCharType="separate"/>
            </w:r>
            <w:r w:rsidR="00F67A18">
              <w:rPr>
                <w:noProof/>
                <w:webHidden/>
              </w:rPr>
              <w:t>7</w:t>
            </w:r>
            <w:r w:rsidR="00F67A18">
              <w:rPr>
                <w:noProof/>
                <w:webHidden/>
              </w:rPr>
              <w:fldChar w:fldCharType="end"/>
            </w:r>
          </w:hyperlink>
        </w:p>
        <w:p w:rsidR="00F67A18" w:rsidRDefault="0025075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71408505" w:history="1">
            <w:r w:rsidR="00F67A18" w:rsidRPr="00EF44F1">
              <w:rPr>
                <w:rStyle w:val="ad"/>
                <w:noProof/>
              </w:rPr>
              <w:t>Зрительный нерв</w:t>
            </w:r>
            <w:r w:rsidR="00F67A18">
              <w:rPr>
                <w:noProof/>
                <w:webHidden/>
              </w:rPr>
              <w:tab/>
            </w:r>
            <w:r w:rsidR="00F67A18">
              <w:rPr>
                <w:noProof/>
                <w:webHidden/>
              </w:rPr>
              <w:fldChar w:fldCharType="begin"/>
            </w:r>
            <w:r w:rsidR="00F67A18">
              <w:rPr>
                <w:noProof/>
                <w:webHidden/>
              </w:rPr>
              <w:instrText xml:space="preserve"> PAGEREF _Toc471408505 \h </w:instrText>
            </w:r>
            <w:r w:rsidR="00F67A18">
              <w:rPr>
                <w:noProof/>
                <w:webHidden/>
              </w:rPr>
            </w:r>
            <w:r w:rsidR="00F67A18">
              <w:rPr>
                <w:noProof/>
                <w:webHidden/>
              </w:rPr>
              <w:fldChar w:fldCharType="separate"/>
            </w:r>
            <w:r w:rsidR="00F67A18">
              <w:rPr>
                <w:noProof/>
                <w:webHidden/>
              </w:rPr>
              <w:t>7</w:t>
            </w:r>
            <w:r w:rsidR="00F67A18">
              <w:rPr>
                <w:noProof/>
                <w:webHidden/>
              </w:rPr>
              <w:fldChar w:fldCharType="end"/>
            </w:r>
          </w:hyperlink>
        </w:p>
        <w:p w:rsidR="00F67A18" w:rsidRDefault="0025075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71408506" w:history="1">
            <w:r w:rsidR="00F67A18" w:rsidRPr="00EF44F1">
              <w:rPr>
                <w:rStyle w:val="ad"/>
                <w:noProof/>
              </w:rPr>
              <w:t>Зрительный перекрест (хиазма)</w:t>
            </w:r>
            <w:r w:rsidR="00F67A18">
              <w:rPr>
                <w:noProof/>
                <w:webHidden/>
              </w:rPr>
              <w:tab/>
            </w:r>
            <w:r w:rsidR="00F67A18">
              <w:rPr>
                <w:noProof/>
                <w:webHidden/>
              </w:rPr>
              <w:fldChar w:fldCharType="begin"/>
            </w:r>
            <w:r w:rsidR="00F67A18">
              <w:rPr>
                <w:noProof/>
                <w:webHidden/>
              </w:rPr>
              <w:instrText xml:space="preserve"> PAGEREF _Toc471408506 \h </w:instrText>
            </w:r>
            <w:r w:rsidR="00F67A18">
              <w:rPr>
                <w:noProof/>
                <w:webHidden/>
              </w:rPr>
            </w:r>
            <w:r w:rsidR="00F67A18">
              <w:rPr>
                <w:noProof/>
                <w:webHidden/>
              </w:rPr>
              <w:fldChar w:fldCharType="separate"/>
            </w:r>
            <w:r w:rsidR="00F67A18">
              <w:rPr>
                <w:noProof/>
                <w:webHidden/>
              </w:rPr>
              <w:t>8</w:t>
            </w:r>
            <w:r w:rsidR="00F67A18">
              <w:rPr>
                <w:noProof/>
                <w:webHidden/>
              </w:rPr>
              <w:fldChar w:fldCharType="end"/>
            </w:r>
          </w:hyperlink>
        </w:p>
        <w:p w:rsidR="00F67A18" w:rsidRDefault="0025075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71408507" w:history="1">
            <w:r w:rsidR="00F67A18" w:rsidRPr="00EF44F1">
              <w:rPr>
                <w:rStyle w:val="ad"/>
                <w:noProof/>
              </w:rPr>
              <w:t>Зрительный тракт</w:t>
            </w:r>
            <w:r w:rsidR="00F67A18">
              <w:rPr>
                <w:noProof/>
                <w:webHidden/>
              </w:rPr>
              <w:tab/>
            </w:r>
            <w:r w:rsidR="00F67A18">
              <w:rPr>
                <w:noProof/>
                <w:webHidden/>
              </w:rPr>
              <w:fldChar w:fldCharType="begin"/>
            </w:r>
            <w:r w:rsidR="00F67A18">
              <w:rPr>
                <w:noProof/>
                <w:webHidden/>
              </w:rPr>
              <w:instrText xml:space="preserve"> PAGEREF _Toc471408507 \h </w:instrText>
            </w:r>
            <w:r w:rsidR="00F67A18">
              <w:rPr>
                <w:noProof/>
                <w:webHidden/>
              </w:rPr>
            </w:r>
            <w:r w:rsidR="00F67A18">
              <w:rPr>
                <w:noProof/>
                <w:webHidden/>
              </w:rPr>
              <w:fldChar w:fldCharType="separate"/>
            </w:r>
            <w:r w:rsidR="00F67A18">
              <w:rPr>
                <w:noProof/>
                <w:webHidden/>
              </w:rPr>
              <w:t>8</w:t>
            </w:r>
            <w:r w:rsidR="00F67A18">
              <w:rPr>
                <w:noProof/>
                <w:webHidden/>
              </w:rPr>
              <w:fldChar w:fldCharType="end"/>
            </w:r>
          </w:hyperlink>
        </w:p>
        <w:p w:rsidR="00F67A18" w:rsidRDefault="0025075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71408508" w:history="1">
            <w:r w:rsidR="00F67A18" w:rsidRPr="00EF44F1">
              <w:rPr>
                <w:rStyle w:val="ad"/>
                <w:noProof/>
              </w:rPr>
              <w:t>Латеральное коленчатое тело (метаталамус)</w:t>
            </w:r>
            <w:r w:rsidR="00F67A18">
              <w:rPr>
                <w:noProof/>
                <w:webHidden/>
              </w:rPr>
              <w:tab/>
            </w:r>
            <w:r w:rsidR="00F67A18">
              <w:rPr>
                <w:noProof/>
                <w:webHidden/>
              </w:rPr>
              <w:fldChar w:fldCharType="begin"/>
            </w:r>
            <w:r w:rsidR="00F67A18">
              <w:rPr>
                <w:noProof/>
                <w:webHidden/>
              </w:rPr>
              <w:instrText xml:space="preserve"> PAGEREF _Toc471408508 \h </w:instrText>
            </w:r>
            <w:r w:rsidR="00F67A18">
              <w:rPr>
                <w:noProof/>
                <w:webHidden/>
              </w:rPr>
            </w:r>
            <w:r w:rsidR="00F67A18">
              <w:rPr>
                <w:noProof/>
                <w:webHidden/>
              </w:rPr>
              <w:fldChar w:fldCharType="separate"/>
            </w:r>
            <w:r w:rsidR="00F67A18">
              <w:rPr>
                <w:noProof/>
                <w:webHidden/>
              </w:rPr>
              <w:t>8</w:t>
            </w:r>
            <w:r w:rsidR="00F67A18">
              <w:rPr>
                <w:noProof/>
                <w:webHidden/>
              </w:rPr>
              <w:fldChar w:fldCharType="end"/>
            </w:r>
          </w:hyperlink>
        </w:p>
        <w:p w:rsidR="00F67A18" w:rsidRDefault="0025075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71408509" w:history="1">
            <w:r w:rsidR="00F67A18" w:rsidRPr="00EF44F1">
              <w:rPr>
                <w:rStyle w:val="ad"/>
                <w:noProof/>
              </w:rPr>
              <w:t>Зрительная лучистость</w:t>
            </w:r>
            <w:r w:rsidR="00F67A18">
              <w:rPr>
                <w:noProof/>
                <w:webHidden/>
              </w:rPr>
              <w:tab/>
            </w:r>
            <w:r w:rsidR="00F67A18">
              <w:rPr>
                <w:noProof/>
                <w:webHidden/>
              </w:rPr>
              <w:fldChar w:fldCharType="begin"/>
            </w:r>
            <w:r w:rsidR="00F67A18">
              <w:rPr>
                <w:noProof/>
                <w:webHidden/>
              </w:rPr>
              <w:instrText xml:space="preserve"> PAGEREF _Toc471408509 \h </w:instrText>
            </w:r>
            <w:r w:rsidR="00F67A18">
              <w:rPr>
                <w:noProof/>
                <w:webHidden/>
              </w:rPr>
            </w:r>
            <w:r w:rsidR="00F67A18">
              <w:rPr>
                <w:noProof/>
                <w:webHidden/>
              </w:rPr>
              <w:fldChar w:fldCharType="separate"/>
            </w:r>
            <w:r w:rsidR="00F67A18">
              <w:rPr>
                <w:noProof/>
                <w:webHidden/>
              </w:rPr>
              <w:t>8</w:t>
            </w:r>
            <w:r w:rsidR="00F67A18">
              <w:rPr>
                <w:noProof/>
                <w:webHidden/>
              </w:rPr>
              <w:fldChar w:fldCharType="end"/>
            </w:r>
          </w:hyperlink>
        </w:p>
        <w:p w:rsidR="00F67A18" w:rsidRDefault="0025075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1408510" w:history="1">
            <w:r w:rsidR="00F67A18" w:rsidRPr="00EF44F1">
              <w:rPr>
                <w:rStyle w:val="ad"/>
                <w:noProof/>
              </w:rPr>
              <w:t>Обработка информации</w:t>
            </w:r>
            <w:r w:rsidR="00F67A18">
              <w:rPr>
                <w:noProof/>
                <w:webHidden/>
              </w:rPr>
              <w:tab/>
            </w:r>
            <w:r w:rsidR="00F67A18">
              <w:rPr>
                <w:noProof/>
                <w:webHidden/>
              </w:rPr>
              <w:fldChar w:fldCharType="begin"/>
            </w:r>
            <w:r w:rsidR="00F67A18">
              <w:rPr>
                <w:noProof/>
                <w:webHidden/>
              </w:rPr>
              <w:instrText xml:space="preserve"> PAGEREF _Toc471408510 \h </w:instrText>
            </w:r>
            <w:r w:rsidR="00F67A18">
              <w:rPr>
                <w:noProof/>
                <w:webHidden/>
              </w:rPr>
            </w:r>
            <w:r w:rsidR="00F67A18">
              <w:rPr>
                <w:noProof/>
                <w:webHidden/>
              </w:rPr>
              <w:fldChar w:fldCharType="separate"/>
            </w:r>
            <w:r w:rsidR="00F67A18">
              <w:rPr>
                <w:noProof/>
                <w:webHidden/>
              </w:rPr>
              <w:t>8</w:t>
            </w:r>
            <w:r w:rsidR="00F67A18">
              <w:rPr>
                <w:noProof/>
                <w:webHidden/>
              </w:rPr>
              <w:fldChar w:fldCharType="end"/>
            </w:r>
          </w:hyperlink>
        </w:p>
        <w:p w:rsidR="00F67A18" w:rsidRDefault="00F67A18">
          <w:r>
            <w:rPr>
              <w:b/>
              <w:bCs/>
            </w:rPr>
            <w:fldChar w:fldCharType="end"/>
          </w:r>
        </w:p>
      </w:sdtContent>
    </w:sdt>
    <w:p w:rsidR="000C3656" w:rsidRDefault="000C3656" w:rsidP="000C3656">
      <w:pPr>
        <w:pStyle w:val="1"/>
      </w:pPr>
      <w:bookmarkStart w:id="0" w:name="_Toc471408496"/>
      <w:r>
        <w:t xml:space="preserve">Имитация </w:t>
      </w:r>
      <w:r w:rsidR="00263D04">
        <w:t>зрительного восприятия мозга</w:t>
      </w:r>
      <w:r w:rsidR="00043634">
        <w:t>. Распознавание образов.</w:t>
      </w:r>
      <w:bookmarkEnd w:id="0"/>
    </w:p>
    <w:p w:rsidR="007A30D8" w:rsidRPr="007A30D8" w:rsidRDefault="007A30D8" w:rsidP="007A30D8">
      <w:pPr>
        <w:pStyle w:val="2"/>
      </w:pPr>
      <w:bookmarkStart w:id="1" w:name="_Toc471408497"/>
      <w:r>
        <w:t>Неточности имитации</w:t>
      </w:r>
      <w:bookmarkEnd w:id="1"/>
    </w:p>
    <w:p w:rsidR="000C3656" w:rsidRDefault="000C3656" w:rsidP="007A30D8">
      <w:pPr>
        <w:pStyle w:val="3"/>
      </w:pPr>
      <w:bookmarkStart w:id="2" w:name="_Toc471408498"/>
      <w:r>
        <w:t>Точная имитация работы нейрона</w:t>
      </w:r>
      <w:bookmarkEnd w:id="2"/>
      <w:r>
        <w:br/>
      </w:r>
    </w:p>
    <w:p w:rsidR="00C62224" w:rsidRDefault="00C62224">
      <w:r>
        <w:t>Для того чтобы попытаться</w:t>
      </w:r>
      <w:r w:rsidR="009A09D8">
        <w:t xml:space="preserve"> сымитировать работу мозга было</w:t>
      </w:r>
      <w:r>
        <w:t xml:space="preserve"> реш</w:t>
      </w:r>
      <w:r w:rsidR="009A09D8">
        <w:t>ено</w:t>
      </w:r>
      <w:r>
        <w:t xml:space="preserve"> реализовать </w:t>
      </w:r>
      <w:r w:rsidR="000C3656">
        <w:t xml:space="preserve">точную </w:t>
      </w:r>
      <w:r>
        <w:t xml:space="preserve">модель </w:t>
      </w:r>
      <w:r w:rsidR="009A09D8">
        <w:t xml:space="preserve">имитирующую работу одного </w:t>
      </w:r>
      <w:r>
        <w:t>нейрона.</w:t>
      </w:r>
      <w:r>
        <w:br/>
        <w:t xml:space="preserve">В модель нейрона предполагалось добавить </w:t>
      </w:r>
      <w:r w:rsidR="009A09D8">
        <w:t>реакцию на различные поступающие значения</w:t>
      </w:r>
      <w:r>
        <w:t xml:space="preserve"> напряжени</w:t>
      </w:r>
      <w:r w:rsidR="009A09D8">
        <w:t>я</w:t>
      </w:r>
      <w:r>
        <w:t>, поэтому было решено добавить в модель:</w:t>
      </w:r>
    </w:p>
    <w:p w:rsidR="00C62224" w:rsidRDefault="00C62224" w:rsidP="00C62224">
      <w:pPr>
        <w:pStyle w:val="a3"/>
        <w:numPr>
          <w:ilvl w:val="0"/>
          <w:numId w:val="1"/>
        </w:numPr>
      </w:pPr>
      <w:proofErr w:type="gramStart"/>
      <w:r>
        <w:t>Калий-натриевый</w:t>
      </w:r>
      <w:proofErr w:type="gramEnd"/>
      <w:r>
        <w:t xml:space="preserve"> насос</w:t>
      </w:r>
    </w:p>
    <w:p w:rsidR="00415E04" w:rsidRDefault="00C62224" w:rsidP="00C62224">
      <w:pPr>
        <w:pStyle w:val="a3"/>
        <w:numPr>
          <w:ilvl w:val="0"/>
          <w:numId w:val="1"/>
        </w:numPr>
      </w:pPr>
      <w:r>
        <w:t>Н</w:t>
      </w:r>
      <w:r w:rsidRPr="00C62224">
        <w:t>еуправляемые (независимые) ионные каналы</w:t>
      </w:r>
    </w:p>
    <w:p w:rsidR="00C62224" w:rsidRDefault="00C62224" w:rsidP="00C62224">
      <w:pPr>
        <w:pStyle w:val="a3"/>
        <w:numPr>
          <w:ilvl w:val="0"/>
          <w:numId w:val="1"/>
        </w:numPr>
      </w:pPr>
      <w:proofErr w:type="gramStart"/>
      <w:r>
        <w:t>П</w:t>
      </w:r>
      <w:r w:rsidRPr="00C62224">
        <w:t>отенциал-зависимые</w:t>
      </w:r>
      <w:proofErr w:type="gramEnd"/>
      <w:r w:rsidRPr="00C62224">
        <w:t xml:space="preserve"> ионные каналы</w:t>
      </w:r>
    </w:p>
    <w:p w:rsidR="00C62224" w:rsidRDefault="00C62224" w:rsidP="00C62224">
      <w:pPr>
        <w:pStyle w:val="a3"/>
        <w:numPr>
          <w:ilvl w:val="0"/>
          <w:numId w:val="1"/>
        </w:numPr>
      </w:pPr>
      <w:proofErr w:type="spellStart"/>
      <w:r w:rsidRPr="00C62224">
        <w:t>Лиганд</w:t>
      </w:r>
      <w:proofErr w:type="spellEnd"/>
      <w:r w:rsidRPr="00C62224">
        <w:t>-зависимые ионные каналы</w:t>
      </w:r>
    </w:p>
    <w:p w:rsidR="009A09D8" w:rsidRDefault="00C62224" w:rsidP="00C62224">
      <w:r>
        <w:t>В ходе реализации модели, не были найдены</w:t>
      </w:r>
      <w:r w:rsidR="009A09D8">
        <w:t xml:space="preserve"> следующие значения:</w:t>
      </w:r>
    </w:p>
    <w:p w:rsidR="009A09D8" w:rsidRDefault="009A09D8" w:rsidP="00C62224">
      <w:pPr>
        <w:pStyle w:val="a3"/>
        <w:numPr>
          <w:ilvl w:val="0"/>
          <w:numId w:val="2"/>
        </w:numPr>
      </w:pPr>
      <w:r>
        <w:t>П</w:t>
      </w:r>
      <w:r w:rsidR="00C62224">
        <w:t xml:space="preserve">ороговые значения для </w:t>
      </w:r>
      <w:proofErr w:type="gramStart"/>
      <w:r w:rsidR="00C62224">
        <w:t>потенциал-зависимых</w:t>
      </w:r>
      <w:proofErr w:type="gramEnd"/>
      <w:r w:rsidR="00C62224">
        <w:t xml:space="preserve"> ионных каналов. То есть не известно, при каком значении мембранного потенциала открываются, например, натриевый канал, а также  при каком значении он закрывается.</w:t>
      </w:r>
    </w:p>
    <w:p w:rsidR="00C62224" w:rsidRDefault="009A09D8" w:rsidP="00C62224">
      <w:pPr>
        <w:pStyle w:val="a3"/>
        <w:numPr>
          <w:ilvl w:val="0"/>
          <w:numId w:val="2"/>
        </w:numPr>
      </w:pPr>
      <w:r>
        <w:t xml:space="preserve">Количественное значение кальция, позволяющее медиаторам высвобождаться из нейрона, попадая в </w:t>
      </w:r>
      <w:proofErr w:type="spellStart"/>
      <w:r>
        <w:t>синаптическую</w:t>
      </w:r>
      <w:proofErr w:type="spellEnd"/>
      <w:r>
        <w:t xml:space="preserve"> щель.</w:t>
      </w:r>
    </w:p>
    <w:p w:rsidR="009A09D8" w:rsidRDefault="009A09D8" w:rsidP="00C62224">
      <w:pPr>
        <w:pStyle w:val="a3"/>
        <w:numPr>
          <w:ilvl w:val="0"/>
          <w:numId w:val="2"/>
        </w:numPr>
      </w:pPr>
      <w:r>
        <w:lastRenderedPageBreak/>
        <w:t xml:space="preserve">Количественное значение ионов, проникающее в тело нейрона во время высвобождения медиатора. (Возможно, можно рассчитать это значение, отталкиваясь от значения мембранного потенциала и собственного заряда иона) </w:t>
      </w:r>
    </w:p>
    <w:p w:rsidR="000C3656" w:rsidRDefault="000C3656" w:rsidP="00C62224">
      <w:pPr>
        <w:pStyle w:val="a3"/>
        <w:numPr>
          <w:ilvl w:val="0"/>
          <w:numId w:val="2"/>
        </w:numPr>
      </w:pPr>
      <w:r>
        <w:t>Значение изменения значения потенциала клетки, которая приняла медиатор. Количественное значение полученного потенциала.</w:t>
      </w:r>
    </w:p>
    <w:p w:rsidR="009A09D8" w:rsidRDefault="009A09D8" w:rsidP="009A09D8">
      <w:r>
        <w:t xml:space="preserve">Результат: </w:t>
      </w:r>
      <w:r w:rsidR="000C3656">
        <w:t xml:space="preserve">Сымитировать </w:t>
      </w:r>
      <w:r w:rsidR="000C3656" w:rsidRPr="000C3656">
        <w:rPr>
          <w:b/>
        </w:rPr>
        <w:t>точную</w:t>
      </w:r>
      <w:r w:rsidR="000C3656">
        <w:t xml:space="preserve"> работу нейрона не удалось. </w:t>
      </w:r>
      <w:r w:rsidR="000C3656">
        <w:br/>
      </w:r>
      <w:r w:rsidR="000C3656">
        <w:br/>
        <w:t>Идеи продвижения дальше:</w:t>
      </w:r>
      <w:r w:rsidR="000C3656">
        <w:br/>
        <w:t>Использовать нейрон как неделимую единицу</w:t>
      </w:r>
      <w:r w:rsidR="00947BDD">
        <w:t xml:space="preserve">. </w:t>
      </w:r>
    </w:p>
    <w:p w:rsidR="00947BDD" w:rsidRDefault="009018E3" w:rsidP="007A30D8">
      <w:pPr>
        <w:pStyle w:val="3"/>
      </w:pPr>
      <w:bookmarkStart w:id="3" w:name="_Toc471408499"/>
      <w:r>
        <w:t>Связь</w:t>
      </w:r>
      <w:r w:rsidR="00947BDD">
        <w:t xml:space="preserve"> между нейронами</w:t>
      </w:r>
      <w:bookmarkEnd w:id="3"/>
    </w:p>
    <w:p w:rsidR="000C3656" w:rsidRDefault="00947BDD" w:rsidP="009A09D8">
      <w:r>
        <w:t xml:space="preserve">Весом между нейронами можно назвать количество медиаторов, передаваемых через синапсы, образованных между этими нейронами. </w:t>
      </w:r>
      <w:r w:rsidR="005B3221">
        <w:t>Замечу, что между двумя нейронами может существовать не один синапс.</w:t>
      </w:r>
    </w:p>
    <w:p w:rsidR="009018E3" w:rsidRDefault="00D96EAB" w:rsidP="009A09D8">
      <w:r>
        <w:t>Вопрос</w:t>
      </w:r>
      <w:r w:rsidR="009C1E88">
        <w:t>ы</w:t>
      </w:r>
      <w:r>
        <w:t xml:space="preserve">, который возникает сразу, связанный с синапсами: </w:t>
      </w:r>
    </w:p>
    <w:p w:rsidR="009018E3" w:rsidRDefault="00D96EAB" w:rsidP="009018E3">
      <w:pPr>
        <w:pStyle w:val="a3"/>
        <w:numPr>
          <w:ilvl w:val="0"/>
          <w:numId w:val="3"/>
        </w:numPr>
      </w:pPr>
      <w:r>
        <w:t>Могут ли</w:t>
      </w:r>
      <w:r w:rsidR="009018E3">
        <w:t xml:space="preserve"> с течением времени образовываться нейроны?</w:t>
      </w:r>
    </w:p>
    <w:p w:rsidR="00043634" w:rsidRDefault="009018E3" w:rsidP="009018E3">
      <w:pPr>
        <w:pStyle w:val="a3"/>
        <w:numPr>
          <w:ilvl w:val="0"/>
          <w:numId w:val="3"/>
        </w:numPr>
      </w:pPr>
      <w:r>
        <w:t xml:space="preserve">Могут ли </w:t>
      </w:r>
      <w:r w:rsidR="00D96EAB">
        <w:t>синапсы появляться/исчезать с течением времени?</w:t>
      </w:r>
    </w:p>
    <w:p w:rsidR="00F72E01" w:rsidRDefault="009018E3" w:rsidP="000668B0">
      <w:r>
        <w:t>Ответом на первый вопрос можно считать</w:t>
      </w:r>
      <w:r w:rsidR="00C16D39">
        <w:t xml:space="preserve">, что </w:t>
      </w:r>
      <w:r w:rsidR="00043634">
        <w:t xml:space="preserve">на данный момент известно о </w:t>
      </w:r>
      <w:proofErr w:type="spellStart"/>
      <w:r w:rsidR="00C16D39">
        <w:t>н</w:t>
      </w:r>
      <w:r w:rsidR="003505F1">
        <w:t>ейрогенез</w:t>
      </w:r>
      <w:r w:rsidR="00043634">
        <w:t>е</w:t>
      </w:r>
      <w:proofErr w:type="spellEnd"/>
      <w:r w:rsidR="00043634">
        <w:t xml:space="preserve">, который </w:t>
      </w:r>
      <w:r w:rsidR="003505F1">
        <w:t xml:space="preserve">существует </w:t>
      </w:r>
      <w:r w:rsidR="00C16D39">
        <w:t xml:space="preserve">лишь </w:t>
      </w:r>
      <w:r w:rsidR="003505F1">
        <w:t>в двух областях</w:t>
      </w:r>
      <w:r w:rsidR="00043634">
        <w:t xml:space="preserve"> мозга</w:t>
      </w:r>
      <w:r w:rsidR="003505F1">
        <w:t>:</w:t>
      </w:r>
      <w:r>
        <w:t xml:space="preserve"> в</w:t>
      </w:r>
      <w:r w:rsidR="003505F1">
        <w:t xml:space="preserve"> </w:t>
      </w:r>
      <w:proofErr w:type="spellStart"/>
      <w:r>
        <w:t>субвентрикулярной</w:t>
      </w:r>
      <w:proofErr w:type="spellEnd"/>
      <w:r>
        <w:t xml:space="preserve"> зоне боковых желудочков мозга </w:t>
      </w:r>
      <w:r w:rsidR="003505F1">
        <w:t xml:space="preserve">и </w:t>
      </w:r>
      <w:r w:rsidR="00043634">
        <w:t xml:space="preserve">в </w:t>
      </w:r>
      <w:proofErr w:type="spellStart"/>
      <w:r w:rsidR="00043634">
        <w:t>гип</w:t>
      </w:r>
      <w:r w:rsidR="003505F1">
        <w:t>покампе</w:t>
      </w:r>
      <w:proofErr w:type="spellEnd"/>
      <w:r w:rsidR="00043634">
        <w:rPr>
          <w:rStyle w:val="a9"/>
        </w:rPr>
        <w:endnoteReference w:id="1"/>
      </w:r>
      <w:r w:rsidR="00043634">
        <w:t xml:space="preserve">. Поэтому во всех </w:t>
      </w:r>
      <w:r>
        <w:t xml:space="preserve">других </w:t>
      </w:r>
      <w:r w:rsidR="00043634">
        <w:t>обл</w:t>
      </w:r>
      <w:r>
        <w:t xml:space="preserve">астях, будем считать, что </w:t>
      </w:r>
      <w:r w:rsidR="00276396">
        <w:t xml:space="preserve">нейроны не </w:t>
      </w:r>
      <w:r w:rsidR="004139F1">
        <w:t>появляются</w:t>
      </w:r>
      <w:r>
        <w:t>.</w:t>
      </w:r>
    </w:p>
    <w:p w:rsidR="00F72E01" w:rsidRPr="000668B0" w:rsidRDefault="000668B0" w:rsidP="009018E3">
      <w:r>
        <w:t>Также замечу, что с течением времени синапсы могут и появлять</w:t>
      </w:r>
      <w:r w:rsidR="004139F1">
        <w:t>ся, и распадаться</w:t>
      </w:r>
      <w:r>
        <w:t xml:space="preserve"> в зависимости от продолжительности активности или её отсутствия между нейронами.</w:t>
      </w:r>
      <w:r>
        <w:rPr>
          <w:rStyle w:val="a9"/>
        </w:rPr>
        <w:endnoteReference w:id="2"/>
      </w:r>
      <w:r w:rsidR="004139F1">
        <w:t xml:space="preserve"> Поэтому при моделировании </w:t>
      </w:r>
      <w:r w:rsidR="002A41A4">
        <w:t>связи между нейронами</w:t>
      </w:r>
      <w:r w:rsidR="004139F1">
        <w:t>, значение, отвечающее за передачу медиаторов</w:t>
      </w:r>
      <w:r w:rsidR="002A41A4">
        <w:t xml:space="preserve"> через </w:t>
      </w:r>
      <w:proofErr w:type="spellStart"/>
      <w:r w:rsidR="002A41A4">
        <w:t>синаптическую</w:t>
      </w:r>
      <w:proofErr w:type="spellEnd"/>
      <w:r w:rsidR="002A41A4">
        <w:t xml:space="preserve"> щель</w:t>
      </w:r>
      <w:r w:rsidR="00E70E58">
        <w:t xml:space="preserve">, то есть </w:t>
      </w:r>
      <w:r w:rsidR="006B3A7B">
        <w:t xml:space="preserve">значение </w:t>
      </w:r>
      <w:r w:rsidR="00E70E58">
        <w:t>вес</w:t>
      </w:r>
      <w:r w:rsidR="006B3A7B">
        <w:t>а, по модулю</w:t>
      </w:r>
      <w:r w:rsidR="004139F1">
        <w:t xml:space="preserve"> может быть равен нулю, </w:t>
      </w:r>
      <w:r w:rsidR="006B3A7B">
        <w:t>что и будет обозначать, что</w:t>
      </w:r>
      <w:r w:rsidR="004139F1">
        <w:t xml:space="preserve"> синапс отсутств</w:t>
      </w:r>
      <w:r w:rsidR="006B3A7B">
        <w:t>ует</w:t>
      </w:r>
      <w:r w:rsidR="004139F1">
        <w:t>. Та</w:t>
      </w:r>
      <w:r w:rsidR="002A41A4">
        <w:t xml:space="preserve">кже </w:t>
      </w:r>
      <w:r w:rsidR="00D66185">
        <w:t xml:space="preserve">значение </w:t>
      </w:r>
      <w:r w:rsidR="002A41A4">
        <w:t>вес</w:t>
      </w:r>
      <w:r w:rsidR="00D66185">
        <w:t>а</w:t>
      </w:r>
      <w:r w:rsidR="002A41A4">
        <w:t xml:space="preserve"> </w:t>
      </w:r>
      <w:r w:rsidR="00E70E58">
        <w:t xml:space="preserve">между нейронами </w:t>
      </w:r>
      <w:r w:rsidR="004139F1">
        <w:t xml:space="preserve">может </w:t>
      </w:r>
      <w:r w:rsidR="00E70E58">
        <w:t>быть довольно большим</w:t>
      </w:r>
      <w:r w:rsidR="002A41A4">
        <w:t>, так как между одними и теми же нейронами может быть образовано более одного синапса.</w:t>
      </w:r>
    </w:p>
    <w:p w:rsidR="00297B05" w:rsidRDefault="00297B05" w:rsidP="009018E3">
      <w:r>
        <w:t xml:space="preserve">Следует отметить, что нейроны бывают двух типов по знаку действия: возбуждающие и тормозящие. </w:t>
      </w:r>
      <w:r w:rsidR="001D5CCB">
        <w:t>П</w:t>
      </w:r>
      <w:r w:rsidRPr="00297B05">
        <w:t xml:space="preserve">ервые способствуют возникновению возбуждения в </w:t>
      </w:r>
      <w:r w:rsidR="001D5CCB">
        <w:t>клетке</w:t>
      </w:r>
      <w:r w:rsidRPr="00297B05">
        <w:t xml:space="preserve">, </w:t>
      </w:r>
      <w:r w:rsidR="001D5CCB">
        <w:t>а</w:t>
      </w:r>
      <w:r w:rsidRPr="00297B05">
        <w:t xml:space="preserve"> вторые, напротив, прекращают или предотвращают его появление, препятствуют дальнейшему распространению импульса.</w:t>
      </w:r>
      <w:r w:rsidR="006B3A7B">
        <w:t xml:space="preserve"> Значит</w:t>
      </w:r>
      <w:r w:rsidR="00D66185">
        <w:t>,</w:t>
      </w:r>
      <w:r w:rsidR="006B3A7B">
        <w:t xml:space="preserve"> одни нейроны </w:t>
      </w:r>
      <w:r w:rsidR="00D66185">
        <w:t>могут оказывать влияние на соседние нейроны как положительно (возбуждая), так и отрицательно (затормаживая).</w:t>
      </w:r>
    </w:p>
    <w:p w:rsidR="00297B05" w:rsidRDefault="008B36FE" w:rsidP="009018E3">
      <w:r>
        <w:t>В результате получаем, что связь между нейронами может быть как положительной, так и отрицательной</w:t>
      </w:r>
      <w:r w:rsidR="00E51190">
        <w:t>,</w:t>
      </w:r>
      <w:r>
        <w:t xml:space="preserve"> и значение этой величины ни минимума, ни максимума, не фиксированы.</w:t>
      </w:r>
    </w:p>
    <w:p w:rsidR="007A30D8" w:rsidRDefault="007A30D8" w:rsidP="007A30D8">
      <w:pPr>
        <w:pStyle w:val="2"/>
      </w:pPr>
      <w:bookmarkStart w:id="4" w:name="_Toc471408500"/>
      <w:r>
        <w:lastRenderedPageBreak/>
        <w:t>Приём данных</w:t>
      </w:r>
      <w:bookmarkEnd w:id="4"/>
    </w:p>
    <w:p w:rsidR="004A2035" w:rsidRPr="004A2035" w:rsidRDefault="004A2035" w:rsidP="004A2035">
      <w:r>
        <w:rPr>
          <w:noProof/>
          <w:lang w:eastAsia="ru-RU"/>
        </w:rPr>
        <w:drawing>
          <wp:inline distT="0" distB="0" distL="0" distR="0" wp14:anchorId="7CF183AB" wp14:editId="585532D4">
            <wp:extent cx="3667125" cy="2694066"/>
            <wp:effectExtent l="0" t="0" r="0" b="0"/>
            <wp:docPr id="1" name="Рисунок 1" descr="http://pandia.ru/text/80/098/images/image006_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andia.ru/text/80/098/images/image006_3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69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190" w:rsidRDefault="009F5BDA" w:rsidP="007A30D8">
      <w:pPr>
        <w:pStyle w:val="3"/>
      </w:pPr>
      <w:bookmarkStart w:id="5" w:name="_Toc471408501"/>
      <w:r>
        <w:t>Фоторецепторы</w:t>
      </w:r>
      <w:bookmarkEnd w:id="5"/>
    </w:p>
    <w:p w:rsidR="00E51190" w:rsidRDefault="00E51190" w:rsidP="00E51190">
      <w:r>
        <w:t>Перейдём к получению человеком визуальной информации об окружающей среде.</w:t>
      </w:r>
      <w:r w:rsidR="00DC4333" w:rsidRPr="00DC4333">
        <w:t xml:space="preserve"> </w:t>
      </w:r>
      <w:r w:rsidR="00DC4333">
        <w:t xml:space="preserve">Приём информации начинается с сетчатки. На сетчатке расположены колбочки и палочки, которые передают своё состояние в зрительный нерв. </w:t>
      </w:r>
    </w:p>
    <w:p w:rsidR="00DC4333" w:rsidRDefault="007E6C2E" w:rsidP="00E51190">
      <w:r>
        <w:t xml:space="preserve">Если говорить вскользь, то при попадании света на колбочку, колбочка передаёт сигнал, иначе нет. </w:t>
      </w:r>
      <w:r w:rsidR="00132B81">
        <w:t>Давайте рассмотрим зрительный фокус, который нам покажет некоторую тонкость зрительного восприятия.</w:t>
      </w:r>
    </w:p>
    <w:p w:rsidR="00132B81" w:rsidRDefault="00132B81" w:rsidP="00E51190">
      <w:r>
        <w:rPr>
          <w:noProof/>
          <w:lang w:eastAsia="ru-RU"/>
        </w:rPr>
        <w:drawing>
          <wp:inline distT="0" distB="0" distL="0" distR="0">
            <wp:extent cx="3657600" cy="3238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B81" w:rsidRDefault="00132B81" w:rsidP="00E51190">
      <w:r>
        <w:t>Наверное, многие знают этот обман зрения – если долго смотреть на черные точки посреди изображения, и после этого, отведя взор от картинки, она будет инвертирована</w:t>
      </w:r>
      <w:r w:rsidR="001F1BB6">
        <w:t>,</w:t>
      </w:r>
      <w:r>
        <w:t xml:space="preserve"> и преследовать нас как солнечный зайчик.</w:t>
      </w:r>
    </w:p>
    <w:p w:rsidR="001F1BB6" w:rsidRDefault="001F1BB6" w:rsidP="00E51190">
      <w:r>
        <w:t>Я решил изучить этот фокус. Выяснилось, что существует некое плавное пороговое значение, которое определяется либо колбочками и палочками, либо нейронами. То есть</w:t>
      </w:r>
      <w:r w:rsidR="000D1300">
        <w:t>,</w:t>
      </w:r>
      <w:r>
        <w:t xml:space="preserve"> сегмент</w:t>
      </w:r>
      <w:r w:rsidR="000D1300">
        <w:t>,</w:t>
      </w:r>
      <w:r>
        <w:t xml:space="preserve"> </w:t>
      </w:r>
      <w:r>
        <w:lastRenderedPageBreak/>
        <w:t xml:space="preserve">отвечающий за определённый пиксель изображения «привыкает» к получаемой информации и выставляет значение этой информации в качестве пороговой. Если провернуть </w:t>
      </w:r>
      <w:r w:rsidR="000D1300">
        <w:t xml:space="preserve">такой фокус с цветным изображением, то результат </w:t>
      </w:r>
      <w:r>
        <w:t xml:space="preserve"> </w:t>
      </w:r>
      <w:r w:rsidR="000D1300">
        <w:t>не заставит себя долго ждать.</w:t>
      </w:r>
    </w:p>
    <w:p w:rsidR="000D1300" w:rsidRDefault="000D1300" w:rsidP="00E51190">
      <w:r>
        <w:t>У нас имеется 2 изображения. Одно полностью зелёного цвета, другое полностью жёлтого. Пристально в течение 2-ух минут необходимо смотреть на изображение зелёного цвета, после чего переключиться на изображение жёлтого цвета. Зелёный цвет не будет восприниматься</w:t>
      </w:r>
      <w:r w:rsidR="003F10F3">
        <w:t>,</w:t>
      </w:r>
      <w:r>
        <w:t xml:space="preserve"> и мы будем видеть в течение нескольких минут изображение</w:t>
      </w:r>
      <w:r w:rsidR="003F10F3">
        <w:t xml:space="preserve"> больше</w:t>
      </w:r>
      <w:r>
        <w:t xml:space="preserve"> красного цвета, нежели жёлтого.</w:t>
      </w:r>
    </w:p>
    <w:p w:rsidR="004A3101" w:rsidRDefault="000D1300" w:rsidP="00E51190">
      <w:r>
        <w:t>Попытаюсь это объяснить.</w:t>
      </w:r>
      <w:r w:rsidR="008925E3">
        <w:t xml:space="preserve"> Происходить привыкание и получаемое значение зелёного цвета становится пороговым значением. </w:t>
      </w:r>
      <w:r w:rsidR="00392D1D">
        <w:t>Менее насыщенный</w:t>
      </w:r>
      <w:r w:rsidR="008925E3">
        <w:t xml:space="preserve"> зелёный цвет не идентифицируется, более насыщенный зелёный цвет идентифицируется без проблем.</w:t>
      </w:r>
      <w:r w:rsidR="00392D1D">
        <w:t xml:space="preserve"> Какой элемент может отвечать за выставление порогового значения? Либо фоторецепторы, либо нейроны, которые получают ответы от фоторецепторов.</w:t>
      </w:r>
      <w:r w:rsidR="008953C5">
        <w:t xml:space="preserve"> Сослаться ни на какую-нибудь работу не могу, ничего подобного не нашёл, так что выражаю собственные</w:t>
      </w:r>
      <w:r w:rsidR="002C6A99">
        <w:t xml:space="preserve"> мысли.</w:t>
      </w:r>
    </w:p>
    <w:p w:rsidR="00DD2EB8" w:rsidRDefault="00DD2EB8" w:rsidP="00E51190">
      <w:r>
        <w:t>Я считаю, что за пороговое значение отвечают нейроны, которые получают ответы от фоторецепторов.</w:t>
      </w:r>
      <w:r w:rsidR="002C6A99">
        <w:t xml:space="preserve"> Возможно, это биполярные</w:t>
      </w:r>
      <w:r w:rsidR="002C6A99" w:rsidRPr="002C6A99">
        <w:t xml:space="preserve"> нейрон</w:t>
      </w:r>
      <w:r w:rsidR="002C6A99">
        <w:t>ы.</w:t>
      </w:r>
      <w:r>
        <w:t xml:space="preserve"> </w:t>
      </w:r>
      <w:r w:rsidRPr="00DD2EB8">
        <w:t xml:space="preserve">Фоторецепторы отвечают </w:t>
      </w:r>
      <w:proofErr w:type="spellStart"/>
      <w:r w:rsidRPr="00DD2EB8">
        <w:t>гиперполяризацией</w:t>
      </w:r>
      <w:proofErr w:type="spellEnd"/>
      <w:r w:rsidRPr="00DD2EB8">
        <w:t xml:space="preserve"> в ответ на адекватный этим рецепторам сигнал — свет.</w:t>
      </w:r>
      <w:r>
        <w:t xml:space="preserve"> </w:t>
      </w:r>
      <w:r w:rsidR="004A3101" w:rsidRPr="004A3101">
        <w:t>В это время клетка может реагировать только на сверхпороговые раздражители.</w:t>
      </w:r>
      <w:r w:rsidR="004A3101">
        <w:t xml:space="preserve"> </w:t>
      </w:r>
      <w:r w:rsidR="00E406A3">
        <w:t xml:space="preserve">То есть пока нейрон не «отойдёт» от </w:t>
      </w:r>
      <w:proofErr w:type="spellStart"/>
      <w:r w:rsidR="00E406A3">
        <w:t>гиперполяризации</w:t>
      </w:r>
      <w:proofErr w:type="spellEnd"/>
      <w:r w:rsidR="00E406A3">
        <w:t>, полученной фоторецепторами зелёного цвета, принимать менее насыщенный зелёный цвет он не будет.</w:t>
      </w:r>
    </w:p>
    <w:p w:rsidR="00A91E17" w:rsidRDefault="00A91E17" w:rsidP="00A91E17">
      <w:r>
        <w:t>При моделировании эту логику реализовать так:</w:t>
      </w:r>
      <w:r>
        <w:br/>
        <w:t xml:space="preserve">На нейрон поступает значение пикселя определённого цвета. </w:t>
      </w:r>
      <w:r w:rsidR="00EE6940">
        <w:t xml:space="preserve">Значение </w:t>
      </w:r>
      <w:proofErr w:type="spellStart"/>
      <w:r w:rsidR="00EE6940">
        <w:t>гиперполяризации</w:t>
      </w:r>
      <w:proofErr w:type="spellEnd"/>
      <w:r w:rsidR="00EE6940">
        <w:t xml:space="preserve"> нейрона будет постепенно увеличиваться, на некую единицу за такт времени при получении значения пикселя большего порогового и уменьшаться, при меньшем значении. Если значение пикселя больше порогового, то передаё</w:t>
      </w:r>
      <w:r w:rsidR="004F4FAD">
        <w:t>м</w:t>
      </w:r>
      <w:r w:rsidR="00EE6940">
        <w:t xml:space="preserve"> информацию о получении </w:t>
      </w:r>
      <w:r w:rsidR="004F4FAD">
        <w:t>сигнала, иначе нет.</w:t>
      </w:r>
      <w:r w:rsidR="004F4FAD">
        <w:br/>
        <w:t xml:space="preserve">Тогда при такой модели у нас не будет работы с контрастом основных цветов. Например, тёмно-зелёный цвет будет проецироваться как зелёный. Поэтому необходимо реализовать и логику палочек. </w:t>
      </w:r>
      <w:r w:rsidR="00794B6D">
        <w:t xml:space="preserve">Палочка тоже вызывает </w:t>
      </w:r>
      <w:proofErr w:type="spellStart"/>
      <w:r w:rsidR="00794B6D">
        <w:t>гиперполяризацию</w:t>
      </w:r>
      <w:proofErr w:type="spellEnd"/>
      <w:r w:rsidR="00794B6D">
        <w:t xml:space="preserve"> нервной клетки. У палочек такая же логика работы, как и у колбочек. При входе в тёмное помещение, необходимо подождать пока пороговое значение спадёт, и мы будем способны воспринимать слабые сигналы света. И</w:t>
      </w:r>
      <w:r w:rsidR="009F5BDA">
        <w:t>,</w:t>
      </w:r>
      <w:r w:rsidR="00794B6D">
        <w:t xml:space="preserve"> наоборот, при выходе из тёмного помещения всё</w:t>
      </w:r>
      <w:r w:rsidR="007E48F4">
        <w:t xml:space="preserve"> воспринимается</w:t>
      </w:r>
      <w:r w:rsidR="009F5BDA">
        <w:t>,</w:t>
      </w:r>
      <w:r w:rsidR="007E48F4">
        <w:t xml:space="preserve"> как очень яркое до тех пор</w:t>
      </w:r>
      <w:r w:rsidR="009F5BDA">
        <w:t>,</w:t>
      </w:r>
      <w:r w:rsidR="007E48F4">
        <w:t xml:space="preserve"> пока не спадёт пороговое значение.</w:t>
      </w:r>
    </w:p>
    <w:p w:rsidR="009413F4" w:rsidRDefault="009F5BDA" w:rsidP="007A30D8">
      <w:pPr>
        <w:pStyle w:val="3"/>
      </w:pPr>
      <w:bookmarkStart w:id="6" w:name="_Toc471408502"/>
      <w:r>
        <w:t>Объединение сигналов фоторецепторов</w:t>
      </w:r>
      <w:bookmarkEnd w:id="6"/>
    </w:p>
    <w:p w:rsidR="00311422" w:rsidRDefault="0029772A" w:rsidP="00E51190">
      <w:r>
        <w:t xml:space="preserve">На данной стадии </w:t>
      </w:r>
      <w:r w:rsidR="002C6A99">
        <w:t>мы остановились на б</w:t>
      </w:r>
      <w:r w:rsidR="002C6A99" w:rsidRPr="002C6A99">
        <w:t>иполярн</w:t>
      </w:r>
      <w:r w:rsidR="002C6A99">
        <w:t>ой</w:t>
      </w:r>
      <w:r w:rsidR="002C6A99" w:rsidRPr="002C6A99">
        <w:t xml:space="preserve"> клетк</w:t>
      </w:r>
      <w:r w:rsidR="002C6A99">
        <w:t>е</w:t>
      </w:r>
      <w:r w:rsidR="002C6A99" w:rsidRPr="002C6A99">
        <w:t xml:space="preserve"> зрительной системы</w:t>
      </w:r>
      <w:r w:rsidR="002C6A99">
        <w:t>, соединяющую</w:t>
      </w:r>
      <w:r w:rsidR="002C6A99" w:rsidRPr="002C6A99">
        <w:t xml:space="preserve"> через синапсы одну колбочку или несколько палочек зрительной системы с одной </w:t>
      </w:r>
      <w:proofErr w:type="spellStart"/>
      <w:r w:rsidR="002C6A99" w:rsidRPr="002C6A99">
        <w:t>ганглионарной</w:t>
      </w:r>
      <w:proofErr w:type="spellEnd"/>
      <w:r w:rsidR="002C6A99" w:rsidRPr="002C6A99">
        <w:t xml:space="preserve"> клеткой</w:t>
      </w:r>
      <w:r w:rsidR="002C6A99">
        <w:t>.</w:t>
      </w:r>
      <w:r w:rsidR="002C6A99" w:rsidRPr="002C6A99">
        <w:t xml:space="preserve"> </w:t>
      </w:r>
      <w:r>
        <w:t>Данные, по-хорошему, должны быть объединены</w:t>
      </w:r>
      <w:r w:rsidR="002C6A99">
        <w:t xml:space="preserve">, и этим занимаются </w:t>
      </w:r>
      <w:proofErr w:type="spellStart"/>
      <w:r w:rsidR="002C6A99">
        <w:t>ганглионарные</w:t>
      </w:r>
      <w:proofErr w:type="spellEnd"/>
      <w:r w:rsidR="002C6A99">
        <w:t xml:space="preserve"> клетки. </w:t>
      </w:r>
      <w:r w:rsidR="002C6A99" w:rsidRPr="002C6A99">
        <w:t xml:space="preserve">Через биполярные нейроны с одной </w:t>
      </w:r>
      <w:proofErr w:type="spellStart"/>
      <w:r w:rsidR="002C6A99" w:rsidRPr="002C6A99">
        <w:t>ганглионарной</w:t>
      </w:r>
      <w:proofErr w:type="spellEnd"/>
      <w:r w:rsidR="002C6A99" w:rsidRPr="002C6A99">
        <w:t xml:space="preserve"> клеткой может быть связано от нескольких до нескольких тысяч фоторецепторов. Каждая </w:t>
      </w:r>
      <w:proofErr w:type="spellStart"/>
      <w:r w:rsidR="002C6A99" w:rsidRPr="002C6A99">
        <w:t>ганглионарная</w:t>
      </w:r>
      <w:proofErr w:type="spellEnd"/>
      <w:r w:rsidR="002C6A99" w:rsidRPr="002C6A99">
        <w:t xml:space="preserve"> клетка суммирует сигналы от большого числа фоторецепторов</w:t>
      </w:r>
      <w:r w:rsidR="006C6E68">
        <w:t>, после чего посылает информацию в зрительный нерв.</w:t>
      </w:r>
      <w:r w:rsidR="00704B5C">
        <w:rPr>
          <w:rStyle w:val="a6"/>
        </w:rPr>
        <w:footnoteReference w:id="1"/>
      </w:r>
      <w:r w:rsidR="00704B5C">
        <w:t xml:space="preserve"> </w:t>
      </w:r>
    </w:p>
    <w:p w:rsidR="004A3101" w:rsidRDefault="00704B5C" w:rsidP="00E51190">
      <w:r>
        <w:lastRenderedPageBreak/>
        <w:t>Но если произойдёт суммирование состояний всех трёх</w:t>
      </w:r>
      <w:r w:rsidR="00311422">
        <w:t xml:space="preserve"> колбочек и одной палочки, то, как мы сможем определить, что на данный момент активны палочка и синяя колбочка, а не красная и зелёная колбочки?</w:t>
      </w:r>
    </w:p>
    <w:p w:rsidR="002C1844" w:rsidRDefault="000511B3" w:rsidP="002C1844">
      <w:r>
        <w:t xml:space="preserve">Рассмотрим работу </w:t>
      </w:r>
      <w:proofErr w:type="spellStart"/>
      <w:r>
        <w:t>ганглионарных</w:t>
      </w:r>
      <w:proofErr w:type="spellEnd"/>
      <w:r>
        <w:t xml:space="preserve"> клеток более подробно.</w:t>
      </w:r>
      <w:r w:rsidR="00F27DA9">
        <w:br/>
        <w:t>Г</w:t>
      </w:r>
      <w:r w:rsidR="00F27DA9" w:rsidRPr="00F27DA9">
        <w:t>англиозные клетки бывают двух типов</w:t>
      </w:r>
      <w:r w:rsidR="00F27DA9">
        <w:t xml:space="preserve">: </w:t>
      </w:r>
      <w:r w:rsidR="00F27DA9" w:rsidRPr="00F27DA9">
        <w:t xml:space="preserve">клетками с </w:t>
      </w:r>
      <w:proofErr w:type="spellStart"/>
      <w:r w:rsidR="00F27DA9" w:rsidRPr="00F27DA9">
        <w:t>on</w:t>
      </w:r>
      <w:proofErr w:type="spellEnd"/>
      <w:r w:rsidR="00F27DA9" w:rsidRPr="00F27DA9">
        <w:t xml:space="preserve">-центром и клетками с </w:t>
      </w:r>
      <w:proofErr w:type="spellStart"/>
      <w:r w:rsidR="00F27DA9" w:rsidRPr="00F27DA9">
        <w:t>off</w:t>
      </w:r>
      <w:proofErr w:type="spellEnd"/>
      <w:r w:rsidR="00F27DA9" w:rsidRPr="00F27DA9">
        <w:t>-центром</w:t>
      </w:r>
      <w:r w:rsidR="00F16479">
        <w:rPr>
          <w:rStyle w:val="a9"/>
        </w:rPr>
        <w:endnoteReference w:id="3"/>
      </w:r>
      <w:r w:rsidR="002C1844">
        <w:br/>
      </w:r>
      <w:r w:rsidR="002C1844" w:rsidRPr="002C1844">
        <w:t xml:space="preserve">Примерно в 1950 году Стивен </w:t>
      </w:r>
      <w:proofErr w:type="spellStart"/>
      <w:r w:rsidR="002C1844" w:rsidRPr="002C1844">
        <w:t>Куффлер</w:t>
      </w:r>
      <w:proofErr w:type="spellEnd"/>
      <w:r w:rsidR="002C1844">
        <w:t xml:space="preserve"> использовал световой стимулятор, сконструированный С. </w:t>
      </w:r>
      <w:proofErr w:type="spellStart"/>
      <w:r w:rsidR="002C1844">
        <w:t>Талботом</w:t>
      </w:r>
      <w:proofErr w:type="spellEnd"/>
      <w:r w:rsidR="002C1844">
        <w:t xml:space="preserve">. С помощью этого оптического прибора — видоизмененного медицинского офтальмоскопа — можно было равномерно освещать всю сетчатку постоянным слабым фоновым светом, а также проецировать маленькие, более яркие пятнышки, непосредственно наблюдая как стимул, так и кончик электрода. Фоновый свет позволял стимулировать либо палочки, либо колбочки, либо рецепторы обоих типов, поскольку при очень ярком освещении работают только колбочки, а при слабом — только палочки. </w:t>
      </w:r>
      <w:proofErr w:type="spellStart"/>
      <w:r w:rsidR="002C1844">
        <w:t>Куффлер</w:t>
      </w:r>
      <w:proofErr w:type="spellEnd"/>
      <w:r w:rsidR="002C1844">
        <w:t xml:space="preserve"> отводил реакции внеклеточными электродами, вводимыми </w:t>
      </w:r>
      <w:r w:rsidR="00FF5026">
        <w:t>через склеру</w:t>
      </w:r>
      <w:r w:rsidR="002C1844">
        <w:t xml:space="preserve"> непосредственно в сетчатку с передней ее стороны. </w:t>
      </w:r>
    </w:p>
    <w:p w:rsidR="002C1844" w:rsidRDefault="002C1844" w:rsidP="002C1844">
      <w:r>
        <w:t xml:space="preserve">Применяя маленькое световое пятнышко, </w:t>
      </w:r>
      <w:proofErr w:type="spellStart"/>
      <w:r>
        <w:t>Куффлер</w:t>
      </w:r>
      <w:proofErr w:type="spellEnd"/>
      <w:r>
        <w:t xml:space="preserve"> смог отыскивать на сетчатке области, с которых он мог влиять на </w:t>
      </w:r>
      <w:proofErr w:type="spellStart"/>
      <w:r>
        <w:t>импульсацию</w:t>
      </w:r>
      <w:proofErr w:type="spellEnd"/>
      <w:r>
        <w:t xml:space="preserve"> ганглиозных клеток — увеличивать ее или подавлять.</w:t>
      </w:r>
    </w:p>
    <w:p w:rsidR="007C337A" w:rsidRDefault="007C337A" w:rsidP="00E51190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4762500" cy="1743075"/>
            <wp:effectExtent l="0" t="0" r="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337A">
        <w:t xml:space="preserve">Слева: четыре записи ответов типичной ганглиозной клетки с </w:t>
      </w:r>
      <w:proofErr w:type="spellStart"/>
      <w:r w:rsidRPr="007C337A">
        <w:t>on</w:t>
      </w:r>
      <w:proofErr w:type="spellEnd"/>
      <w:r w:rsidRPr="007C337A">
        <w:t xml:space="preserve">-центром. Каждая запись получена при одиночной развертке луча осциллографа длительностью 2,5 секунды. Из-за столь медленной развертки восходящая и нисходящая фазы импульса сливаются, так что каждый импульс имеет вид одной вертикальной линии. Слева показаны стимулы. Верхняя запись — состояние покоя (стимула нет): импульсы возникают редко и более или менее случайно. Три нижние записи — реакции на небольшое (оптимальной величины) пятно, на крупное пятно, покрывающее центр и периферию рецептивного поля, и на кольцо, покрывающее только периферию. Справа: реакции ганглиозной клетки с </w:t>
      </w:r>
      <w:proofErr w:type="spellStart"/>
      <w:r w:rsidRPr="007C337A">
        <w:t>off</w:t>
      </w:r>
      <w:proofErr w:type="spellEnd"/>
      <w:r w:rsidRPr="007C337A">
        <w:t>-центром на такой же набор стимулов.</w:t>
      </w:r>
    </w:p>
    <w:p w:rsidR="00F27DA9" w:rsidRDefault="002C1844" w:rsidP="00E51190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2286000" cy="173355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1844" w:rsidRDefault="002C1844" w:rsidP="00E51190">
      <w:r w:rsidRPr="002C1844">
        <w:t xml:space="preserve">Если стимулировать одиночную ганглиозную клетку с </w:t>
      </w:r>
      <w:proofErr w:type="spellStart"/>
      <w:r w:rsidRPr="002C1844">
        <w:t>on</w:t>
      </w:r>
      <w:proofErr w:type="spellEnd"/>
      <w:r w:rsidRPr="002C1844">
        <w:t xml:space="preserve">-центром все более крупными световыми пятнами, реакция будет постепенно усиливаться вплоть до пятна с величиной около 1 градуса. Это </w:t>
      </w:r>
      <w:r w:rsidRPr="002C1844">
        <w:lastRenderedPageBreak/>
        <w:t>совпадает с величиной центра. Дальнейшее увеличение пятна ведет к уменьшению реакции, так как при этом пятно начинает захватывать антагонистическую периферию. При размерах пятна более 3 градусов реакция перестает уменьшаться, поэтому 3 градуса — это поперечник всего рецептивного поля, включая центр и периферию.</w:t>
      </w:r>
    </w:p>
    <w:p w:rsidR="002C1844" w:rsidRPr="00521F99" w:rsidRDefault="00521F99" w:rsidP="00FF502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619250" cy="143708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010" cy="1442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0CDB" w:rsidRPr="00D15136">
        <w:t xml:space="preserve">     </w:t>
      </w:r>
    </w:p>
    <w:p w:rsidR="004A3101" w:rsidRPr="00FF5026" w:rsidRDefault="00521F99" w:rsidP="00E51190">
      <w:r w:rsidRPr="00521F99">
        <w:t xml:space="preserve">Рецептивные поля двух соседних ганглиозных клеток сетчатки обычно перекрываются. Наименьшее световое пятнышко, которое мы можем проецировать на сетчатку, оказывает, по-видимому, влияние на сотни ганглиозных клеток, из которых одни имеют </w:t>
      </w:r>
      <w:proofErr w:type="spellStart"/>
      <w:r w:rsidRPr="00521F99">
        <w:t>off</w:t>
      </w:r>
      <w:proofErr w:type="spellEnd"/>
      <w:r w:rsidRPr="00521F99">
        <w:t xml:space="preserve">-центры, а часть — </w:t>
      </w:r>
      <w:proofErr w:type="spellStart"/>
      <w:r w:rsidRPr="00521F99">
        <w:t>on</w:t>
      </w:r>
      <w:proofErr w:type="spellEnd"/>
      <w:r w:rsidRPr="00521F99">
        <w:t>-центры; оно попадает на центры одних рецептивных полей и на периферию других.</w:t>
      </w:r>
    </w:p>
    <w:p w:rsidR="00FF5026" w:rsidRDefault="00940CDB" w:rsidP="00E51190">
      <w:r>
        <w:t>Также известно, что р</w:t>
      </w:r>
      <w:r w:rsidRPr="00940CDB">
        <w:t>азмер рецептивного поля ганглиозной клетки зависит от ее расположения в сетчатке. Рецептивные поля клеток, расположенных в центральных зонах сетчатки, имеют гораздо меньшие по размеру центры, чем на периферии; рецептивные поля имеют наименьший размер в области зрительной ямки, где острота зрения максимально высока. Центральные "</w:t>
      </w:r>
      <w:proofErr w:type="spellStart"/>
      <w:r w:rsidRPr="00940CDB">
        <w:t>on</w:t>
      </w:r>
      <w:proofErr w:type="spellEnd"/>
      <w:r w:rsidRPr="00940CDB">
        <w:t>"- и "</w:t>
      </w:r>
      <w:proofErr w:type="spellStart"/>
      <w:r w:rsidRPr="00940CDB">
        <w:t>off</w:t>
      </w:r>
      <w:proofErr w:type="spellEnd"/>
      <w:r w:rsidRPr="00940CDB">
        <w:t>"-регионы некоторых ганглиозных клеток, могут быть образованы всего одной колбочкой</w:t>
      </w:r>
      <w:r>
        <w:t xml:space="preserve">. </w:t>
      </w:r>
    </w:p>
    <w:p w:rsidR="000D1595" w:rsidRDefault="000D1595" w:rsidP="00E51190">
      <w:r>
        <w:t xml:space="preserve">Заметим! Биполярные клетки, как и ганглиозные, бывают двух типов – </w:t>
      </w:r>
      <w:r>
        <w:rPr>
          <w:lang w:val="en-US"/>
        </w:rPr>
        <w:t>on</w:t>
      </w:r>
      <w:r w:rsidRPr="009873BB">
        <w:t xml:space="preserve"> </w:t>
      </w:r>
      <w:r>
        <w:t xml:space="preserve">и </w:t>
      </w:r>
      <w:r>
        <w:rPr>
          <w:lang w:val="en-US"/>
        </w:rPr>
        <w:t>off</w:t>
      </w:r>
      <w:r>
        <w:t xml:space="preserve">. </w:t>
      </w:r>
      <w:r>
        <w:rPr>
          <w:lang w:val="en-US"/>
        </w:rPr>
        <w:t>On</w:t>
      </w:r>
      <w:r w:rsidRPr="009873BB">
        <w:t xml:space="preserve"> – </w:t>
      </w:r>
      <w:r>
        <w:t xml:space="preserve">вырабатывают «сигнал», если фоторецептор передаёт сигнал, а в типе </w:t>
      </w:r>
      <w:r>
        <w:rPr>
          <w:lang w:val="en-US"/>
        </w:rPr>
        <w:t>off</w:t>
      </w:r>
      <w:r>
        <w:t xml:space="preserve"> наоборот, вырабатывает сигнал, если фоторецептор молчит.</w:t>
      </w:r>
    </w:p>
    <w:p w:rsidR="00996C35" w:rsidRDefault="00996C35" w:rsidP="00E51190"/>
    <w:p w:rsidR="00996C35" w:rsidRDefault="00996C35" w:rsidP="00E51190">
      <w:r>
        <w:t>При моделировании эту логику реализовать так:</w:t>
      </w:r>
    </w:p>
    <w:p w:rsidR="005F1F1B" w:rsidRDefault="009F01F9" w:rsidP="00E51190">
      <w:r>
        <w:t xml:space="preserve">Центральные, относительно </w:t>
      </w:r>
      <w:proofErr w:type="gramStart"/>
      <w:r>
        <w:t>изображения, имитируемые ганглиозные клетки имеют</w:t>
      </w:r>
      <w:proofErr w:type="gramEnd"/>
      <w:r>
        <w:t xml:space="preserve"> в центральном районе только один параметр, а в периферийном несколько. С отдалением от центра количество параметров</w:t>
      </w:r>
      <w:r w:rsidR="004C483D">
        <w:t>,</w:t>
      </w:r>
      <w:r>
        <w:t xml:space="preserve"> как в центральном районе, так и в периферийном</w:t>
      </w:r>
      <w:r w:rsidR="004C483D">
        <w:t xml:space="preserve"> будет увеличиваться. Логикой ганглиозной клетки будет являться арифметическая </w:t>
      </w:r>
      <w:proofErr w:type="spellStart"/>
      <w:r w:rsidR="004C483D">
        <w:t>сумматорная</w:t>
      </w:r>
      <w:proofErr w:type="spellEnd"/>
      <w:r w:rsidR="004C483D">
        <w:t xml:space="preserve"> функция. Под параметром подразумевается значение яркости, либо одно из трёх </w:t>
      </w:r>
      <w:r w:rsidR="004C483D">
        <w:rPr>
          <w:lang w:val="en-US"/>
        </w:rPr>
        <w:t>RGB</w:t>
      </w:r>
      <w:r w:rsidR="004C483D" w:rsidRPr="004C483D">
        <w:t>-</w:t>
      </w:r>
      <w:r w:rsidR="004C483D">
        <w:t>значений пикселя.</w:t>
      </w:r>
      <w:r w:rsidR="005F1F1B">
        <w:br/>
        <w:t>По-моему, данный алгоритм показывает слабость человеческого зрения – человек видит на периферии объекты размыто. Не смотря на то, что цифровые изображения лишены этого недостатка, считаю, всё-таки необходимым реализовать этот алгоритм, в надежде доказать, что моё предположение ошибочно.</w:t>
      </w:r>
    </w:p>
    <w:p w:rsidR="000D1595" w:rsidRPr="000D1595" w:rsidRDefault="000D1595" w:rsidP="00E51190">
      <w:r>
        <w:t xml:space="preserve">Так как количество </w:t>
      </w:r>
      <w:r>
        <w:rPr>
          <w:lang w:val="en-US"/>
        </w:rPr>
        <w:t>on</w:t>
      </w:r>
      <w:r w:rsidRPr="000D1595">
        <w:t xml:space="preserve"> </w:t>
      </w:r>
      <w:r>
        <w:t xml:space="preserve">и </w:t>
      </w:r>
      <w:r>
        <w:rPr>
          <w:lang w:val="en-US"/>
        </w:rPr>
        <w:t>off</w:t>
      </w:r>
      <w:r w:rsidRPr="000D1595">
        <w:t xml:space="preserve"> </w:t>
      </w:r>
      <w:r>
        <w:t xml:space="preserve">типов </w:t>
      </w:r>
      <w:proofErr w:type="spellStart"/>
      <w:r>
        <w:t>ганглионарных</w:t>
      </w:r>
      <w:proofErr w:type="spellEnd"/>
      <w:r>
        <w:t xml:space="preserve"> клеток приблизительно одинаково, то в модели я располагаю их в шахматном порядке. Также количество биполярных клеток </w:t>
      </w:r>
      <w:r>
        <w:rPr>
          <w:lang w:val="en-US"/>
        </w:rPr>
        <w:t>on</w:t>
      </w:r>
      <w:r w:rsidRPr="000D1595">
        <w:t xml:space="preserve"> </w:t>
      </w:r>
      <w:r>
        <w:t xml:space="preserve">и </w:t>
      </w:r>
      <w:r>
        <w:rPr>
          <w:lang w:val="en-US"/>
        </w:rPr>
        <w:t>off</w:t>
      </w:r>
      <w:r w:rsidRPr="000D1595">
        <w:t xml:space="preserve"> </w:t>
      </w:r>
      <w:r>
        <w:t>типов приблизительно одинаково, то в модели их местоположение тоже чередую в шахматном порядке.</w:t>
      </w:r>
    </w:p>
    <w:p w:rsidR="005F1F1B" w:rsidRDefault="005F1F1B" w:rsidP="00E51190"/>
    <w:p w:rsidR="005F1F1B" w:rsidRDefault="00F40EBB" w:rsidP="007A30D8">
      <w:pPr>
        <w:pStyle w:val="3"/>
      </w:pPr>
      <w:bookmarkStart w:id="7" w:name="_Toc471408503"/>
      <w:r>
        <w:lastRenderedPageBreak/>
        <w:t>Что опущено в ходе рассуждений</w:t>
      </w:r>
      <w:bookmarkEnd w:id="7"/>
    </w:p>
    <w:p w:rsidR="00940CDB" w:rsidRDefault="00F40EBB" w:rsidP="00E51190">
      <w:r>
        <w:rPr>
          <w:noProof/>
          <w:lang w:eastAsia="ru-RU"/>
        </w:rPr>
        <w:drawing>
          <wp:inline distT="0" distB="0" distL="0" distR="0">
            <wp:extent cx="3667125" cy="2694066"/>
            <wp:effectExtent l="0" t="0" r="0" b="0"/>
            <wp:docPr id="11" name="Рисунок 11" descr="http://pandia.ru/text/80/098/images/image006_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andia.ru/text/80/098/images/image006_3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69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EBB" w:rsidRDefault="00F40EBB" w:rsidP="00F40EBB">
      <w:pPr>
        <w:pStyle w:val="a3"/>
        <w:numPr>
          <w:ilvl w:val="0"/>
          <w:numId w:val="7"/>
        </w:numPr>
      </w:pPr>
      <w:r>
        <w:t>Информацию от рецепторных клеток получают не только биполярные клетки, но и горизонтальные. На рисунке выше изображены 2 горизонтальные клетки жёлтым цветом, без ядра. Добавлять в свою модель горизонтальные клетки я не стал, так как не нашёл информацию, связан</w:t>
      </w:r>
      <w:r w:rsidR="009873BB">
        <w:t>ную с необходимостью этих клеток. Аксонов у них нет – логика этих клеток мне  не понятна.</w:t>
      </w:r>
    </w:p>
    <w:p w:rsidR="009873BB" w:rsidRDefault="009873BB" w:rsidP="00F40EBB">
      <w:pPr>
        <w:pStyle w:val="a3"/>
        <w:numPr>
          <w:ilvl w:val="0"/>
          <w:numId w:val="7"/>
        </w:numPr>
      </w:pPr>
      <w:r>
        <w:t xml:space="preserve">Информация в ганглиозные клетки поступает не только с биполярных клеток, но и с </w:t>
      </w:r>
      <w:proofErr w:type="spellStart"/>
      <w:r>
        <w:t>амакриновых</w:t>
      </w:r>
      <w:proofErr w:type="spellEnd"/>
      <w:r>
        <w:t xml:space="preserve"> клеток. </w:t>
      </w:r>
      <w:proofErr w:type="spellStart"/>
      <w:r>
        <w:t>Амакриновые</w:t>
      </w:r>
      <w:proofErr w:type="spellEnd"/>
      <w:r>
        <w:t xml:space="preserve"> клетки соединены только с </w:t>
      </w:r>
      <w:proofErr w:type="spellStart"/>
      <w:r>
        <w:t>ганглионарными</w:t>
      </w:r>
      <w:proofErr w:type="spellEnd"/>
      <w:r>
        <w:t xml:space="preserve"> клетками и также так и горизонтальные клетки не имеют аксонов. Логика и необходимость</w:t>
      </w:r>
      <w:r w:rsidR="00D15136">
        <w:t xml:space="preserve"> в</w:t>
      </w:r>
      <w:r>
        <w:t xml:space="preserve"> этих клеток мне не понятна.</w:t>
      </w:r>
    </w:p>
    <w:p w:rsidR="007A30D8" w:rsidRDefault="004A2035" w:rsidP="007A30D8">
      <w:pPr>
        <w:pStyle w:val="2"/>
      </w:pPr>
      <w:bookmarkStart w:id="8" w:name="_Toc471408504"/>
      <w:r>
        <w:t>Передача сигнала</w:t>
      </w:r>
      <w:bookmarkEnd w:id="8"/>
    </w:p>
    <w:p w:rsidR="004A2035" w:rsidRDefault="004A2035" w:rsidP="004A2035"/>
    <w:p w:rsidR="004A2035" w:rsidRDefault="004A2035" w:rsidP="004A2035">
      <w:pPr>
        <w:pStyle w:val="3"/>
      </w:pPr>
      <w:bookmarkStart w:id="9" w:name="_Toc471408505"/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B504A94" wp14:editId="3249FFC9">
            <wp:simplePos x="0" y="0"/>
            <wp:positionH relativeFrom="column">
              <wp:posOffset>224790</wp:posOffset>
            </wp:positionH>
            <wp:positionV relativeFrom="paragraph">
              <wp:posOffset>-261620</wp:posOffset>
            </wp:positionV>
            <wp:extent cx="4581525" cy="2619375"/>
            <wp:effectExtent l="0" t="0" r="9525" b="9525"/>
            <wp:wrapTopAndBottom/>
            <wp:docPr id="2" name="Рисунок 2" descr="http://konspekta.net/lektsiiorgimg/baza6/2892649693040.files/image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onspekta.net/lektsiiorgimg/baza6/2892649693040.files/image15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Зрительный нерв</w:t>
      </w:r>
      <w:bookmarkEnd w:id="9"/>
    </w:p>
    <w:p w:rsidR="007A30D8" w:rsidRPr="007A30D8" w:rsidRDefault="007A30D8" w:rsidP="007A30D8"/>
    <w:p w:rsidR="00D15136" w:rsidRDefault="006517C3" w:rsidP="00D15136">
      <w:r>
        <w:t>Зрительный нерв состоит из 4-ёх частей:</w:t>
      </w:r>
    </w:p>
    <w:p w:rsidR="006517C3" w:rsidRDefault="006517C3" w:rsidP="006517C3">
      <w:pPr>
        <w:pStyle w:val="a3"/>
        <w:numPr>
          <w:ilvl w:val="0"/>
          <w:numId w:val="8"/>
        </w:numPr>
      </w:pPr>
      <w:proofErr w:type="spellStart"/>
      <w:r w:rsidRPr="006517C3">
        <w:lastRenderedPageBreak/>
        <w:t>Интрабульбарный</w:t>
      </w:r>
      <w:proofErr w:type="spellEnd"/>
      <w:r w:rsidRPr="006517C3">
        <w:t xml:space="preserve"> (внутриглазной) отрезок.</w:t>
      </w:r>
      <w:r>
        <w:br/>
      </w:r>
      <w:r w:rsidRPr="006517C3">
        <w:t xml:space="preserve">Этот отрезок представлен длинными нервными окончаниями </w:t>
      </w:r>
      <w:proofErr w:type="spellStart"/>
      <w:r w:rsidRPr="006517C3">
        <w:t>ганглиарных</w:t>
      </w:r>
      <w:proofErr w:type="spellEnd"/>
      <w:r w:rsidRPr="006517C3">
        <w:t xml:space="preserve"> клеток непосредственно сетчатки глаза. Они накапливаются у задней части глазного яблока и образуют диск зрительного нерва. Те аксоны, что расположенные по краям, формируют его наружную часть, а остальные, по мере присоединения принимают </w:t>
      </w:r>
      <w:proofErr w:type="gramStart"/>
      <w:r w:rsidRPr="006517C3">
        <w:t>более центральное</w:t>
      </w:r>
      <w:proofErr w:type="gramEnd"/>
      <w:r w:rsidRPr="006517C3">
        <w:t xml:space="preserve"> местоположение. У внутриглазного отрезка ЗН зрительные волокна не имеют миелиновых оболочек.</w:t>
      </w:r>
    </w:p>
    <w:p w:rsidR="006517C3" w:rsidRDefault="006517C3" w:rsidP="006517C3">
      <w:pPr>
        <w:pStyle w:val="a3"/>
        <w:numPr>
          <w:ilvl w:val="0"/>
          <w:numId w:val="8"/>
        </w:numPr>
      </w:pPr>
      <w:r w:rsidRPr="006517C3">
        <w:t>Ретробульбарный (орбитальный) отрезок.</w:t>
      </w:r>
      <w:r>
        <w:br/>
      </w:r>
      <w:r w:rsidRPr="006517C3">
        <w:t>Изначально центральная артерия сетчатки не находится внутри зрительного нерва. Но примерно на промежутке 6-14 миллиметров от глазного яблока она делает плавный изгиб и приходит в зрительный нерв, затем следует внутри него, по оси ствола зрительного нерва. Этот сосуд на всей длине покрывает соединительная оболочка, что предохраняет нервные волокна от давления импульса пульсовых импульсов.</w:t>
      </w:r>
    </w:p>
    <w:p w:rsidR="006517C3" w:rsidRDefault="006517C3" w:rsidP="006517C3">
      <w:pPr>
        <w:pStyle w:val="a3"/>
        <w:numPr>
          <w:ilvl w:val="0"/>
          <w:numId w:val="8"/>
        </w:numPr>
      </w:pPr>
      <w:r w:rsidRPr="006517C3">
        <w:t>Внутриканальный отдел.</w:t>
      </w:r>
      <w:r>
        <w:br/>
      </w:r>
      <w:r w:rsidRPr="006517C3">
        <w:t>На этой оконечности внешний покровный слой зрительного нерва плавно приходит и соединяется с надкостницей и промежутки, которые имеются между всеми покровными слоями</w:t>
      </w:r>
      <w:r w:rsidR="000D4CD9">
        <w:t xml:space="preserve"> зрительного нерва,</w:t>
      </w:r>
      <w:r w:rsidRPr="006517C3">
        <w:t xml:space="preserve"> сокращаются.</w:t>
      </w:r>
    </w:p>
    <w:p w:rsidR="006517C3" w:rsidRDefault="006517C3" w:rsidP="006517C3">
      <w:pPr>
        <w:pStyle w:val="a3"/>
        <w:numPr>
          <w:ilvl w:val="0"/>
          <w:numId w:val="8"/>
        </w:numPr>
      </w:pPr>
      <w:proofErr w:type="spellStart"/>
      <w:r w:rsidRPr="006517C3">
        <w:t>Интракраниальный</w:t>
      </w:r>
      <w:proofErr w:type="spellEnd"/>
      <w:r w:rsidRPr="006517C3">
        <w:t xml:space="preserve"> (внутричерепной) отрезок.</w:t>
      </w:r>
      <w:r>
        <w:br/>
      </w:r>
      <w:r w:rsidRPr="006517C3">
        <w:t xml:space="preserve">Отдел локализован между местом отхода из зрительного канала и </w:t>
      </w:r>
      <w:proofErr w:type="spellStart"/>
      <w:r w:rsidRPr="006517C3">
        <w:t>хиазмой</w:t>
      </w:r>
      <w:proofErr w:type="spellEnd"/>
      <w:r w:rsidRPr="006517C3">
        <w:t>.</w:t>
      </w:r>
      <w:r>
        <w:t xml:space="preserve"> </w:t>
      </w:r>
      <w:r w:rsidRPr="006517C3">
        <w:t xml:space="preserve">На этом участке характер зрительного нерва изменяется, он сплющивается и приобретает </w:t>
      </w:r>
      <w:proofErr w:type="spellStart"/>
      <w:r w:rsidRPr="006517C3">
        <w:t>овоидные</w:t>
      </w:r>
      <w:proofErr w:type="spellEnd"/>
      <w:r w:rsidRPr="006517C3">
        <w:t xml:space="preserve"> очертания. Оба нерва сходятся и формируют перекрестие – хиазму, она устлана </w:t>
      </w:r>
      <w:proofErr w:type="gramStart"/>
      <w:r w:rsidRPr="006517C3">
        <w:t>мягкой</w:t>
      </w:r>
      <w:proofErr w:type="gramEnd"/>
      <w:r w:rsidRPr="006517C3">
        <w:t xml:space="preserve"> и </w:t>
      </w:r>
      <w:proofErr w:type="spellStart"/>
      <w:r w:rsidRPr="006517C3">
        <w:t>арахноидальной</w:t>
      </w:r>
      <w:proofErr w:type="spellEnd"/>
      <w:r w:rsidRPr="006517C3">
        <w:t xml:space="preserve"> оболочками. За </w:t>
      </w:r>
      <w:proofErr w:type="spellStart"/>
      <w:r w:rsidRPr="006517C3">
        <w:t>хиазмой</w:t>
      </w:r>
      <w:proofErr w:type="spellEnd"/>
      <w:r w:rsidRPr="006517C3">
        <w:t xml:space="preserve"> зрительные нервы идут в зрительный участок головного мозга, на этом промежутке их называют зрительными путями.</w:t>
      </w:r>
    </w:p>
    <w:p w:rsidR="009E7E32" w:rsidRDefault="009E7E32" w:rsidP="009E7E32">
      <w:r>
        <w:t>Зрительный нерв является переносчиком информации. Никаких действий с информационными сигналами в нём не происходит.</w:t>
      </w:r>
    </w:p>
    <w:p w:rsidR="00502A53" w:rsidRDefault="00FD5830" w:rsidP="004A2035">
      <w:pPr>
        <w:pStyle w:val="3"/>
      </w:pPr>
      <w:bookmarkStart w:id="10" w:name="_Toc471408506"/>
      <w:r>
        <w:t>Зрительный перекрест (хиазма)</w:t>
      </w:r>
      <w:bookmarkEnd w:id="10"/>
    </w:p>
    <w:p w:rsidR="00031086" w:rsidRPr="00031086" w:rsidRDefault="00031086" w:rsidP="00031086">
      <w:r>
        <w:rPr>
          <w:noProof/>
          <w:lang w:eastAsia="ru-RU"/>
        </w:rPr>
        <w:drawing>
          <wp:inline distT="0" distB="0" distL="0" distR="0">
            <wp:extent cx="4381500" cy="2362798"/>
            <wp:effectExtent l="0" t="0" r="0" b="0"/>
            <wp:docPr id="3" name="Рисунок 3" descr="Зрительный пу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рительный путь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36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EBB" w:rsidRDefault="00031086" w:rsidP="00E51190">
      <w:r w:rsidRPr="00031086">
        <w:t>Благодаря экспериментам В.М. Бехтерева, в конце XIX века стало ясно, что в хиазме нервные волокна частично перекрещиваются. Отходящие от носовой части сетчатки волокна перемещаются на противоположную сторону. Волокна височной части следуют дальше с той же стороны.</w:t>
      </w:r>
      <w:r w:rsidR="009D7256">
        <w:t xml:space="preserve"> Причём, </w:t>
      </w:r>
      <w:r w:rsidR="009D7256" w:rsidRPr="009D7256">
        <w:t>пе</w:t>
      </w:r>
      <w:r w:rsidR="009D7256">
        <w:t>рекрещивается примерно 53% воло</w:t>
      </w:r>
      <w:r w:rsidR="009D7256" w:rsidRPr="009D7256">
        <w:t>кон</w:t>
      </w:r>
      <w:r w:rsidR="009D7256">
        <w:t>.</w:t>
      </w:r>
    </w:p>
    <w:p w:rsidR="007A30D8" w:rsidRDefault="007A30D8" w:rsidP="004A2035">
      <w:pPr>
        <w:pStyle w:val="3"/>
      </w:pPr>
      <w:bookmarkStart w:id="11" w:name="_Toc471408507"/>
      <w:r>
        <w:lastRenderedPageBreak/>
        <w:t>Зрительный тракт</w:t>
      </w:r>
      <w:bookmarkEnd w:id="11"/>
    </w:p>
    <w:p w:rsidR="007A30D8" w:rsidRDefault="00FA65C4" w:rsidP="007A30D8">
      <w:r>
        <w:t>Зрительный тракт начинается</w:t>
      </w:r>
      <w:r w:rsidRPr="00FA65C4">
        <w:t xml:space="preserve"> от зрительного перекреста и заканчива</w:t>
      </w:r>
      <w:r>
        <w:t>ет</w:t>
      </w:r>
      <w:r w:rsidRPr="00FA65C4">
        <w:t>ся в латеральном коленчатом теле, подушке таламуса и верхнем холмике крыши среднего мозга</w:t>
      </w:r>
      <w:r>
        <w:t>.</w:t>
      </w:r>
    </w:p>
    <w:p w:rsidR="00B42BA3" w:rsidRDefault="00B42BA3" w:rsidP="007A30D8">
      <w:r>
        <w:t>Какие именно нервные окончания идут латеральное коленчатое тело, а какие в другие отделы мозга, я не нашёл.</w:t>
      </w:r>
      <w:r w:rsidR="009B02BA">
        <w:t xml:space="preserve"> </w:t>
      </w:r>
      <w:proofErr w:type="gramStart"/>
      <w:r w:rsidR="009B02BA">
        <w:t>Какого</w:t>
      </w:r>
      <w:proofErr w:type="gramEnd"/>
      <w:r w:rsidR="009B02BA">
        <w:t xml:space="preserve"> их процентное соотношение тоже не нашёл.</w:t>
      </w:r>
    </w:p>
    <w:p w:rsidR="00FA65C4" w:rsidRDefault="00B42BA3" w:rsidP="007A30D8">
      <w:r>
        <w:t xml:space="preserve">Нашёл лишь, что </w:t>
      </w:r>
      <w:r w:rsidRPr="00B42BA3">
        <w:t>после зрительного перекреста большая часть нервных волокон попадает в латеральные коленчатые тела, находящиеся в таламусе.</w:t>
      </w:r>
      <w:r>
        <w:rPr>
          <w:rStyle w:val="a9"/>
        </w:rPr>
        <w:endnoteReference w:id="4"/>
      </w:r>
    </w:p>
    <w:p w:rsidR="007A30D8" w:rsidRPr="004B20CE" w:rsidRDefault="007A30D8" w:rsidP="004A2035">
      <w:pPr>
        <w:pStyle w:val="3"/>
      </w:pPr>
      <w:bookmarkStart w:id="12" w:name="_Toc471408508"/>
      <w:r>
        <w:t>Латеральное коленчатое тело (</w:t>
      </w:r>
      <w:proofErr w:type="spellStart"/>
      <w:r>
        <w:t>метаталамус</w:t>
      </w:r>
      <w:proofErr w:type="spellEnd"/>
      <w:r>
        <w:t>)</w:t>
      </w:r>
      <w:bookmarkEnd w:id="12"/>
    </w:p>
    <w:p w:rsidR="007A30D8" w:rsidRPr="000F0B7F" w:rsidRDefault="000F0B7F" w:rsidP="007A30D8">
      <w:r w:rsidRPr="000F0B7F">
        <w:t>Нервные волокна в латеральном коленчатом теле заканчиваются, и информация передается через синапсы другим нервным клеткам, аксоны которых тянутся к зрительной области коры головного мозга. Как мы видим, латеральное коленчатое тело служит для нервных волокон чем-то вроде коммутационного пункта.</w:t>
      </w:r>
      <w:r w:rsidR="009B02BA">
        <w:t xml:space="preserve"> Т</w:t>
      </w:r>
      <w:r w:rsidRPr="000F0B7F">
        <w:t>акже</w:t>
      </w:r>
      <w:r w:rsidR="009B02BA">
        <w:t xml:space="preserve"> у него</w:t>
      </w:r>
      <w:r w:rsidRPr="000F0B7F">
        <w:t xml:space="preserve"> наблюдается круглая центральная зона и концентрическая ей кольцеобразная периферийная зона, а также разделение на поля с </w:t>
      </w:r>
      <w:proofErr w:type="spellStart"/>
      <w:r w:rsidRPr="000F0B7F">
        <w:t>on</w:t>
      </w:r>
      <w:proofErr w:type="spellEnd"/>
      <w:r w:rsidRPr="000F0B7F">
        <w:t>- и</w:t>
      </w:r>
      <w:r>
        <w:t xml:space="preserve"> </w:t>
      </w:r>
      <w:r w:rsidRPr="000F0B7F">
        <w:t>o</w:t>
      </w:r>
      <w:r>
        <w:rPr>
          <w:lang w:val="en-US"/>
        </w:rPr>
        <w:t>f</w:t>
      </w:r>
      <w:r w:rsidRPr="000F0B7F">
        <w:t>f-</w:t>
      </w:r>
      <w:r>
        <w:t xml:space="preserve"> </w:t>
      </w:r>
      <w:r w:rsidRPr="000F0B7F">
        <w:t>центрами.</w:t>
      </w:r>
      <w:r>
        <w:t xml:space="preserve"> </w:t>
      </w:r>
      <w:r w:rsidRPr="000F0B7F">
        <w:t>Пока не совсем ясно предназначение такого разделения, потому что чисто электрофизиологические методы не дают нам относительно него никаких новых сведен</w:t>
      </w:r>
      <w:r>
        <w:t>ий.</w:t>
      </w:r>
      <w:r w:rsidRPr="000F0B7F">
        <w:t xml:space="preserve"> Нервные волокна, идущие от латерального коленчатого тела, заканчиваются в первичной зоне зрительной области коры головного мозга.</w:t>
      </w:r>
    </w:p>
    <w:p w:rsidR="004B20CE" w:rsidRDefault="004B20CE" w:rsidP="004B20CE">
      <w:pPr>
        <w:pStyle w:val="3"/>
      </w:pPr>
      <w:r>
        <w:t>Что пропущено</w:t>
      </w:r>
    </w:p>
    <w:p w:rsidR="004B20CE" w:rsidRDefault="00DB7FF1" w:rsidP="009B02BA">
      <w:pPr>
        <w:pStyle w:val="a3"/>
        <w:numPr>
          <w:ilvl w:val="0"/>
          <w:numId w:val="10"/>
        </w:numPr>
      </w:pPr>
      <w:r>
        <w:t>Человеческий глаз непроизвольно двигается быстро, строго согласованно</w:t>
      </w:r>
      <w:r w:rsidRPr="00DB7FF1">
        <w:t>, одновременно и в одном направлении.</w:t>
      </w:r>
      <w:r>
        <w:t xml:space="preserve"> Данный эффект называется </w:t>
      </w:r>
      <w:proofErr w:type="spellStart"/>
      <w:r>
        <w:t>саккадой</w:t>
      </w:r>
      <w:proofErr w:type="spellEnd"/>
      <w:r>
        <w:t xml:space="preserve">. Тем самым, смотря на один объект, мы получаем </w:t>
      </w:r>
      <w:r w:rsidR="00CA4ADF">
        <w:t>видеопоток из нескольких различных изображений, а не один и тот же кадр.</w:t>
      </w:r>
    </w:p>
    <w:p w:rsidR="009B02BA" w:rsidRDefault="004624A6" w:rsidP="009B02BA">
      <w:pPr>
        <w:pStyle w:val="a3"/>
        <w:numPr>
          <w:ilvl w:val="0"/>
          <w:numId w:val="10"/>
        </w:numPr>
      </w:pPr>
      <w:r>
        <w:t>Я не нашёл ничего интересного для моделирования в зрительной лучистости.</w:t>
      </w:r>
    </w:p>
    <w:p w:rsidR="004624A6" w:rsidRDefault="004624A6" w:rsidP="009B02BA">
      <w:pPr>
        <w:pStyle w:val="a3"/>
        <w:numPr>
          <w:ilvl w:val="0"/>
          <w:numId w:val="10"/>
        </w:numPr>
      </w:pPr>
      <w:r>
        <w:t>Некоторая информация, полученная при помощи глаз, поступает не только в затылочную долю, но и в височную и лобную. Наибольшая часть информационного потока сосредоточена в затылочной доле, поэтому в модели нет имитации работы ни височной, ни лобной части мозга.</w:t>
      </w:r>
    </w:p>
    <w:p w:rsidR="004B20CE" w:rsidRDefault="004B20CE" w:rsidP="004B20CE">
      <w:pPr>
        <w:pStyle w:val="3"/>
      </w:pPr>
      <w:r>
        <w:t>Как моделировать</w:t>
      </w:r>
    </w:p>
    <w:p w:rsidR="004B20CE" w:rsidRDefault="00020FA3" w:rsidP="004B20CE">
      <w:r>
        <w:t>Подытожив, можно сказать, что п</w:t>
      </w:r>
      <w:r w:rsidR="004B20CE">
        <w:t xml:space="preserve">равую часть информационного потока правого и левого глаза следует </w:t>
      </w:r>
      <w:r>
        <w:t>объединить в одну группу, остальное во вторую группу. Правая группа подаёт сигналы в правую часть затылочной доли мозга, левая группа в левую часть.</w:t>
      </w:r>
    </w:p>
    <w:p w:rsidR="001D465E" w:rsidRDefault="001D465E" w:rsidP="004B20CE">
      <w:r>
        <w:t xml:space="preserve">При моделировании появляется два пути развития: </w:t>
      </w:r>
    </w:p>
    <w:p w:rsidR="001D465E" w:rsidRDefault="001D465E" w:rsidP="001D465E">
      <w:pPr>
        <w:pStyle w:val="a3"/>
        <w:numPr>
          <w:ilvl w:val="0"/>
          <w:numId w:val="9"/>
        </w:numPr>
      </w:pPr>
      <w:r>
        <w:t>У модели будет 2 «глаза», то есть 2 изображения. Одно для правого, другое для левого «глаза»</w:t>
      </w:r>
      <w:r w:rsidR="0072567E">
        <w:t>.</w:t>
      </w:r>
    </w:p>
    <w:p w:rsidR="00E50CBE" w:rsidRDefault="001D465E" w:rsidP="001D465E">
      <w:pPr>
        <w:pStyle w:val="a3"/>
        <w:numPr>
          <w:ilvl w:val="0"/>
          <w:numId w:val="9"/>
        </w:numPr>
      </w:pPr>
      <w:r>
        <w:t>Лишиться объёмного зрения. Предоставлять</w:t>
      </w:r>
      <w:r w:rsidR="0072567E" w:rsidRPr="0072567E">
        <w:t xml:space="preserve"> </w:t>
      </w:r>
      <w:r w:rsidR="0072567E">
        <w:t>в анализатор</w:t>
      </w:r>
      <w:r>
        <w:t xml:space="preserve"> только </w:t>
      </w:r>
      <w:r w:rsidR="0072567E">
        <w:t xml:space="preserve">одно изображение. </w:t>
      </w:r>
    </w:p>
    <w:p w:rsidR="00020FA3" w:rsidRDefault="00E50CBE" w:rsidP="001D465E">
      <w:pPr>
        <w:pStyle w:val="a3"/>
        <w:numPr>
          <w:ilvl w:val="0"/>
          <w:numId w:val="9"/>
        </w:numPr>
      </w:pPr>
      <w:r>
        <w:t>Может быть, как-то можно одно изображение преобразовать в два? Как будто это 2 изображения от двух глаз. (Хороший знакомый говорит, что попытаться можно, но эффект 3</w:t>
      </w:r>
      <w:r>
        <w:rPr>
          <w:lang w:val="en-US"/>
        </w:rPr>
        <w:t>d</w:t>
      </w:r>
      <w:r>
        <w:t xml:space="preserve"> при наложении двух картинок</w:t>
      </w:r>
      <w:r w:rsidRPr="00E50CBE">
        <w:t xml:space="preserve"> </w:t>
      </w:r>
      <w:r>
        <w:t>вряд ли получиться)</w:t>
      </w:r>
    </w:p>
    <w:p w:rsidR="00E50CBE" w:rsidRDefault="00E50CBE" w:rsidP="00E50CBE">
      <w:r>
        <w:t>Начну пока с самого простого -</w:t>
      </w:r>
      <w:r w:rsidRPr="00E50CBE">
        <w:t xml:space="preserve">&gt; </w:t>
      </w:r>
      <w:r>
        <w:t xml:space="preserve">лишу систему объёмного зрения. </w:t>
      </w:r>
      <w:r w:rsidR="00DB7FF1">
        <w:t>Оставлю перекрёст и два информационных пути в височную долю мозга. (Протопит «одноглазого» пирата)</w:t>
      </w:r>
    </w:p>
    <w:p w:rsidR="00CA4ADF" w:rsidRPr="00E50CBE" w:rsidRDefault="00CA4ADF" w:rsidP="00E50CBE">
      <w:r>
        <w:lastRenderedPageBreak/>
        <w:t xml:space="preserve">Считаю, что есть необходимость реализовывать </w:t>
      </w:r>
      <w:proofErr w:type="spellStart"/>
      <w:r>
        <w:t>саккаду</w:t>
      </w:r>
      <w:proofErr w:type="spellEnd"/>
      <w:r>
        <w:t xml:space="preserve">. Считаю, что видеопоток с различными </w:t>
      </w:r>
      <w:proofErr w:type="spellStart"/>
      <w:r>
        <w:t>вглядами</w:t>
      </w:r>
      <w:proofErr w:type="spellEnd"/>
      <w:r>
        <w:t xml:space="preserve"> на объект, пусть даже на 1-2 градуса, дадут больше </w:t>
      </w:r>
      <w:proofErr w:type="gramStart"/>
      <w:r>
        <w:t>информации</w:t>
      </w:r>
      <w:proofErr w:type="gramEnd"/>
      <w:r>
        <w:t xml:space="preserve"> нежели статичное изображение. Возможно, </w:t>
      </w:r>
      <w:proofErr w:type="spellStart"/>
      <w:r>
        <w:t>саккада</w:t>
      </w:r>
      <w:proofErr w:type="spellEnd"/>
      <w:r>
        <w:t xml:space="preserve"> является </w:t>
      </w:r>
      <w:proofErr w:type="gramStart"/>
      <w:r>
        <w:t>микро-защитной</w:t>
      </w:r>
      <w:proofErr w:type="gramEnd"/>
      <w:r>
        <w:t xml:space="preserve"> реакцией от «</w:t>
      </w:r>
      <w:proofErr w:type="spellStart"/>
      <w:r>
        <w:t>застаревания</w:t>
      </w:r>
      <w:proofErr w:type="spellEnd"/>
      <w:r>
        <w:t>» фоторецепторов (</w:t>
      </w:r>
      <w:r w:rsidR="00F75477">
        <w:t>если долго смотреть на зелёный фон, то переключившись на жёлтый фон, фон будет казаться красным, так как зелёный «застарел» и некоторое время не распознаётся</w:t>
      </w:r>
      <w:r>
        <w:t>)</w:t>
      </w:r>
    </w:p>
    <w:p w:rsidR="00B30AB3" w:rsidRDefault="00B30AB3" w:rsidP="004A2035">
      <w:pPr>
        <w:pStyle w:val="2"/>
      </w:pPr>
      <w:bookmarkStart w:id="13" w:name="_Toc471408510"/>
    </w:p>
    <w:p w:rsidR="00FD5830" w:rsidRDefault="004A2035" w:rsidP="004A2035">
      <w:pPr>
        <w:pStyle w:val="2"/>
      </w:pPr>
      <w:r>
        <w:t>Обработка информации</w:t>
      </w:r>
      <w:bookmarkEnd w:id="13"/>
    </w:p>
    <w:p w:rsidR="004A2035" w:rsidRDefault="004B20CE" w:rsidP="004A2035">
      <w:r>
        <w:t xml:space="preserve">Далее я буду сильно опираться на работу </w:t>
      </w:r>
      <w:proofErr w:type="spellStart"/>
      <w:r>
        <w:t>Д</w:t>
      </w:r>
      <w:r w:rsidRPr="004B20CE">
        <w:t>жефф</w:t>
      </w:r>
      <w:r>
        <w:t>а</w:t>
      </w:r>
      <w:proofErr w:type="spellEnd"/>
      <w:r w:rsidRPr="004B20CE">
        <w:t xml:space="preserve"> </w:t>
      </w:r>
      <w:proofErr w:type="spellStart"/>
      <w:r>
        <w:t>Х</w:t>
      </w:r>
      <w:r w:rsidRPr="004B20CE">
        <w:t>окинс</w:t>
      </w:r>
      <w:r>
        <w:t>а</w:t>
      </w:r>
      <w:proofErr w:type="spellEnd"/>
      <w:r>
        <w:t>, описанную в книге «Об интеллекте».</w:t>
      </w:r>
    </w:p>
    <w:p w:rsidR="00D06F75" w:rsidRDefault="00D06F75" w:rsidP="00D06F75">
      <w:pPr>
        <w:pStyle w:val="3"/>
      </w:pPr>
      <w:r>
        <w:t>Главные правила</w:t>
      </w:r>
    </w:p>
    <w:p w:rsidR="00DB7FF1" w:rsidRDefault="001A67F1" w:rsidP="00D06F75">
      <w:pPr>
        <w:pStyle w:val="a3"/>
        <w:numPr>
          <w:ilvl w:val="0"/>
          <w:numId w:val="11"/>
        </w:numPr>
      </w:pPr>
      <w:r>
        <w:t xml:space="preserve">Самое главное правило, на мой счёт, это правило ста шагов. </w:t>
      </w:r>
      <w:r>
        <w:br/>
      </w:r>
      <w:r w:rsidRPr="001A67F1">
        <w:t>Человек способен выполнять существенные задания за намного меньший промежуток времени, чем одна секунда. Например, мо</w:t>
      </w:r>
      <w:r>
        <w:t>жно было бы показать испытуемому</w:t>
      </w:r>
      <w:r w:rsidRPr="001A67F1">
        <w:t xml:space="preserve"> фотографию и спросить, есть ли на снимке кошка. </w:t>
      </w:r>
      <w:r>
        <w:t>П</w:t>
      </w:r>
      <w:r w:rsidRPr="001A67F1">
        <w:t>оскольку нейроны малоподвижны, это значит, что за полсекунды информация, поступившая в ваш мозг, может пройти цепочку не более чем из сотни нейронов. То есть мозг «вычисляет» ответ за сто шагов или даже меньше, независимо от того, какое количество нейронов вовлечено в процесс передачи информации. С момента, когда глаза фиксируют из</w:t>
      </w:r>
      <w:r>
        <w:t>ображение, и до момента, когда испытуемый наж</w:t>
      </w:r>
      <w:r w:rsidRPr="001A67F1">
        <w:t>м</w:t>
      </w:r>
      <w:r>
        <w:t>ё</w:t>
      </w:r>
      <w:r w:rsidRPr="001A67F1">
        <w:t xml:space="preserve">т </w:t>
      </w:r>
      <w:r>
        <w:t xml:space="preserve">на </w:t>
      </w:r>
      <w:r w:rsidRPr="001A67F1">
        <w:t>кнопку, сигналы прошли цепочку из ста нейронов.</w:t>
      </w:r>
    </w:p>
    <w:p w:rsidR="00E06363" w:rsidRDefault="00420F77" w:rsidP="00E06363">
      <w:pPr>
        <w:pStyle w:val="a3"/>
        <w:numPr>
          <w:ilvl w:val="0"/>
          <w:numId w:val="11"/>
        </w:numPr>
      </w:pPr>
      <w:r>
        <w:t>Лишь ошибки предсказаний заставляют нас задуматься, что что-то не так.</w:t>
      </w:r>
      <w:r w:rsidR="00E06363">
        <w:t xml:space="preserve"> А то, что мозг предсказал, и сбылось, мы пропускаем «мимо ушей».</w:t>
      </w:r>
      <w:r>
        <w:br/>
        <w:t xml:space="preserve">Если долгое время на стене висли часы, то если их убрать, то долгое время будет приходить на ум мысль, что чего там не хватает. К шумной работе персонального компьютера привыкаешь, и в моменты его использования, </w:t>
      </w:r>
      <w:r w:rsidR="006E3D83">
        <w:t xml:space="preserve">шум </w:t>
      </w:r>
      <w:r>
        <w:t xml:space="preserve">становится незаметным. </w:t>
      </w:r>
      <w:r w:rsidR="00216F87">
        <w:t>Хотя после выключения компьютера сразу чувствуется, что в комнате стало тихо.</w:t>
      </w:r>
      <w:r w:rsidR="00E06363">
        <w:br/>
        <w:t>Заметим также, что мы не задумываемся о многом. Пожалуй, самый простой пример это ходьба. Мы не задумываемся о том, как передвигаем ноги, но обращаем внимание, когда последняя ступенька на лестнице была не последней</w:t>
      </w:r>
      <w:r w:rsidR="008E2EAE">
        <w:t>.</w:t>
      </w:r>
      <w:r w:rsidR="00E06363">
        <w:t xml:space="preserve"> </w:t>
      </w:r>
      <w:r w:rsidR="008E2EAE">
        <w:t>У нас</w:t>
      </w:r>
      <w:r w:rsidR="00E06363">
        <w:t xml:space="preserve"> по</w:t>
      </w:r>
      <w:r w:rsidR="008E2EAE">
        <w:t xml:space="preserve">является недопонимание в тот момент, когда нога не ступила на твёрдую поверхность. </w:t>
      </w:r>
    </w:p>
    <w:p w:rsidR="00E06363" w:rsidRDefault="00E06363" w:rsidP="00E06363">
      <w:pPr>
        <w:pStyle w:val="a3"/>
        <w:numPr>
          <w:ilvl w:val="0"/>
          <w:numId w:val="11"/>
        </w:numPr>
      </w:pPr>
      <w:r>
        <w:t>Информация – временная последовательность.</w:t>
      </w:r>
      <w:r>
        <w:rPr>
          <w:rStyle w:val="a6"/>
        </w:rPr>
        <w:footnoteReference w:id="2"/>
      </w:r>
      <w:r>
        <w:br/>
        <w:t>Мозг в первую очередь предсказывающее устройство во времени. Прослышав первые ноты знакомой мелодии, она продолжает наигрывать у нас в мозге в строгой последовательности, в той, которой слушали эту мелодию. У нас не всплывают сразу слова, которые прозвучат лишь через 10-20 секунд, потому что у нас нет такой последовательности. Нам довольно сложно перебирать буквы алфавита с конца, потому что у нас нет такой последовательности в мозге.</w:t>
      </w:r>
    </w:p>
    <w:p w:rsidR="00E06363" w:rsidRDefault="00110D33" w:rsidP="009A6D11">
      <w:pPr>
        <w:pStyle w:val="3"/>
      </w:pPr>
      <w:r>
        <w:lastRenderedPageBreak/>
        <w:t xml:space="preserve">Зоны и пути </w:t>
      </w:r>
      <w:r w:rsidR="009A6D11">
        <w:t>зрительного восприятия в коре головного мозга</w:t>
      </w:r>
    </w:p>
    <w:p w:rsidR="00110D33" w:rsidRDefault="00110D33" w:rsidP="004A2035">
      <w:pPr>
        <w:rPr>
          <w:sz w:val="23"/>
          <w:szCs w:val="23"/>
        </w:rPr>
      </w:pPr>
      <w:r>
        <w:rPr>
          <w:noProof/>
          <w:lang w:eastAsia="ru-RU"/>
        </w:rPr>
        <w:drawing>
          <wp:inline distT="0" distB="0" distL="0" distR="0" wp14:anchorId="4FFF4CAF" wp14:editId="102DA6BA">
            <wp:extent cx="1085850" cy="1609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633" cy="162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На рисунке представлены</w:t>
      </w:r>
      <w:r w:rsidRPr="00110D33">
        <w:t xml:space="preserve"> первые четыре зрительные зоны, вовлеченные в распознание объектов окружающего мира.</w:t>
      </w:r>
      <w:r>
        <w:t xml:space="preserve"> </w:t>
      </w:r>
      <w:r>
        <w:rPr>
          <w:sz w:val="23"/>
          <w:szCs w:val="23"/>
        </w:rPr>
        <w:t>Входной визуальный сигнал показан стрелкой под зоной V1. Зрительная информация с латерального коленчатого тела передается к V1.</w:t>
      </w:r>
    </w:p>
    <w:p w:rsidR="00110D33" w:rsidRDefault="00110D33" w:rsidP="004A2035">
      <w:pPr>
        <w:rPr>
          <w:sz w:val="23"/>
          <w:szCs w:val="23"/>
        </w:rPr>
      </w:pPr>
      <w:r w:rsidRPr="00110D33">
        <w:rPr>
          <w:sz w:val="23"/>
          <w:szCs w:val="23"/>
        </w:rPr>
        <w:t>Поместив в зону V1 электрод и наблюдая за «поведением» отдельных клеток, мы обнаружим, что каждый нейрон посылает разряд только в ответ на зрительный сигнал из крошечной части сетчатки. Такой опыт по изучению зрительной функции проводили много раз. Каждый нейрон зоны V1 привязан к своему рецептивному полю, которое является очень ограниченным по сравнению с общим полем зрения.</w:t>
      </w:r>
    </w:p>
    <w:p w:rsidR="00CF27D8" w:rsidRDefault="00110D33" w:rsidP="004A2035">
      <w:pPr>
        <w:rPr>
          <w:sz w:val="23"/>
          <w:szCs w:val="23"/>
        </w:rPr>
      </w:pPr>
      <w:r>
        <w:rPr>
          <w:sz w:val="23"/>
          <w:szCs w:val="23"/>
        </w:rPr>
        <w:t xml:space="preserve">Заметим, что </w:t>
      </w:r>
      <w:r w:rsidRPr="00110D33">
        <w:rPr>
          <w:sz w:val="23"/>
          <w:szCs w:val="23"/>
        </w:rPr>
        <w:t xml:space="preserve">если мы введем электрод в верхнюю зону IT, то обнаружим, что некоторые клетки указанной зоны возбуждаются и остаются активными, когда в поле зрения человека появляются целые объекты. Например, мы можем найти клетку, энергично реагирующую каждый раз, когда в поле зрения появляется лицо. Эта клетка будет активной до тех пор, пока лицо присутствует в любой точке поля зрения, под любым ракурсом и при любом освещении. Она не включается-выключается при каждой последующей </w:t>
      </w:r>
      <w:proofErr w:type="spellStart"/>
      <w:r w:rsidRPr="00110D33">
        <w:rPr>
          <w:sz w:val="23"/>
          <w:szCs w:val="23"/>
        </w:rPr>
        <w:t>саккаде</w:t>
      </w:r>
      <w:proofErr w:type="spellEnd"/>
      <w:r w:rsidRPr="00110D33">
        <w:rPr>
          <w:sz w:val="23"/>
          <w:szCs w:val="23"/>
        </w:rPr>
        <w:t>, как это делают клетки зоны V1. Рецептивное поле такой клетки покрывает большую часть зрительного пространства, и она возбуждается всякий раз, когда человек видит лица.</w:t>
      </w:r>
    </w:p>
    <w:p w:rsidR="004510C3" w:rsidRDefault="003607C2" w:rsidP="004A2035">
      <w:r>
        <w:rPr>
          <w:noProof/>
          <w:lang w:eastAsia="ru-RU"/>
        </w:rPr>
        <w:drawing>
          <wp:inline distT="0" distB="0" distL="0" distR="0">
            <wp:extent cx="1612977" cy="1247775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77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0CE" w:rsidRPr="001409E7" w:rsidRDefault="00110D33" w:rsidP="004A2035">
      <w:r w:rsidRPr="00110D33">
        <w:t xml:space="preserve">Самой большой будет зона V1 – первичная зрительная зона. </w:t>
      </w:r>
      <w:proofErr w:type="gramStart"/>
      <w:r w:rsidRPr="00110D33">
        <w:t>Следующей</w:t>
      </w:r>
      <w:proofErr w:type="gramEnd"/>
      <w:r w:rsidRPr="00110D33">
        <w:t xml:space="preserve"> по размеру – зона V2. По сравнению со всеми остальными зонами эти две просто огромны. V1 состоит из многих малых зон коры головного мозга, которые связаны друг с другом лишь опосредованно, через более высокие зоны иерархии. В V1 входит наибольшее количество </w:t>
      </w:r>
      <w:proofErr w:type="spellStart"/>
      <w:r w:rsidRPr="00110D33">
        <w:t>подзон</w:t>
      </w:r>
      <w:proofErr w:type="spellEnd"/>
      <w:r w:rsidRPr="00110D33">
        <w:t xml:space="preserve"> по сравнению с другими зонами зрительного восприятия. V2 состоит из меньшего количества зон, но они имеют большие размеры, чем </w:t>
      </w:r>
      <w:proofErr w:type="spellStart"/>
      <w:r w:rsidRPr="00110D33">
        <w:t>подзоны</w:t>
      </w:r>
      <w:proofErr w:type="spellEnd"/>
      <w:r w:rsidRPr="00110D33">
        <w:t xml:space="preserve"> V1. То же самое утверждение действительно и для V4. Вот когда вы доберетесь до IT, она действительно окажется однородной и унифицированной.</w:t>
      </w:r>
    </w:p>
    <w:p w:rsidR="00387C83" w:rsidRDefault="003607C2" w:rsidP="004A203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333750" cy="2857500"/>
            <wp:effectExtent l="0" t="0" r="0" b="0"/>
            <wp:docPr id="19" name="Рисунок 19" descr="http://lims007.narod.ru/On_Intelligence/6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lims007.narod.ru/On_Intelligence/6.files/image006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C83" w:rsidRDefault="00387C83" w:rsidP="004A2035">
      <w:r>
        <w:t>Каждая зона состоит из 6-ти слоёв.</w:t>
      </w:r>
    </w:p>
    <w:p w:rsidR="00387C83" w:rsidRDefault="00387C83" w:rsidP="004A2035">
      <w:r>
        <w:rPr>
          <w:noProof/>
          <w:lang w:eastAsia="ru-RU"/>
        </w:rPr>
        <w:drawing>
          <wp:inline distT="0" distB="0" distL="0" distR="0">
            <wp:extent cx="2781300" cy="2232987"/>
            <wp:effectExtent l="0" t="0" r="0" b="0"/>
            <wp:docPr id="16" name="Рисунок 16" descr="http://lims007.narod.ru/On_Intelligence/6.files/image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lims007.narod.ru/On_Intelligence/6.files/image007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03" cy="223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C83" w:rsidRDefault="00387C83" w:rsidP="004A2035">
      <w:r>
        <w:t>Восходящий информационный поток</w:t>
      </w:r>
    </w:p>
    <w:p w:rsidR="00387C83" w:rsidRDefault="00387C83" w:rsidP="004A2035">
      <w:bookmarkStart w:id="14" w:name="_GoBack"/>
      <w:r>
        <w:rPr>
          <w:noProof/>
          <w:lang w:eastAsia="ru-RU"/>
        </w:rPr>
        <w:drawing>
          <wp:inline distT="0" distB="0" distL="0" distR="0">
            <wp:extent cx="2714625" cy="2870450"/>
            <wp:effectExtent l="0" t="0" r="0" b="6350"/>
            <wp:docPr id="17" name="Рисунок 17" descr="http://lims007.narod.ru/On_Intelligence/6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lims007.narod.ru/On_Intelligence/6.files/image008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957" cy="287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"/>
    </w:p>
    <w:p w:rsidR="00387C83" w:rsidRDefault="00387C83" w:rsidP="004A2035">
      <w:r>
        <w:t>Нисходящий информационный поток</w:t>
      </w:r>
    </w:p>
    <w:p w:rsidR="00387C83" w:rsidRDefault="00387C83" w:rsidP="004A2035">
      <w:r>
        <w:rPr>
          <w:noProof/>
          <w:lang w:eastAsia="ru-RU"/>
        </w:rPr>
        <w:lastRenderedPageBreak/>
        <w:drawing>
          <wp:inline distT="0" distB="0" distL="0" distR="0">
            <wp:extent cx="3333750" cy="3076575"/>
            <wp:effectExtent l="0" t="0" r="0" b="9525"/>
            <wp:docPr id="18" name="Рисунок 18" descr="http://lims007.narod.ru/On_Intelligence/6.files/image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lims007.narod.ru/On_Intelligence/6.files/image009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C83" w:rsidRPr="00387C83" w:rsidRDefault="00387C83" w:rsidP="004A2035">
      <w:r>
        <w:t>И</w:t>
      </w:r>
      <w:r w:rsidRPr="00387C83">
        <w:t xml:space="preserve">сследователи открыли, что гигантские клетки в слое 5 могут играть роль в поведении в других частях </w:t>
      </w:r>
      <w:proofErr w:type="spellStart"/>
      <w:r w:rsidRPr="00387C83">
        <w:t>кортекса</w:t>
      </w:r>
      <w:proofErr w:type="spellEnd"/>
      <w:r w:rsidRPr="00387C83">
        <w:t xml:space="preserve">, не только в моторных областях. Например, большие клетки в </w:t>
      </w:r>
      <w:proofErr w:type="gramStart"/>
      <w:r w:rsidRPr="00387C83">
        <w:t>визуальном</w:t>
      </w:r>
      <w:proofErr w:type="gramEnd"/>
      <w:r w:rsidRPr="00387C83">
        <w:t xml:space="preserve"> </w:t>
      </w:r>
      <w:proofErr w:type="spellStart"/>
      <w:r w:rsidRPr="00387C83">
        <w:t>кортексе</w:t>
      </w:r>
      <w:proofErr w:type="spellEnd"/>
      <w:r w:rsidRPr="00387C83">
        <w:t xml:space="preserve"> проецируются на часть мозга, управляющую движением глаз. Таким образом, визуальные области </w:t>
      </w:r>
      <w:proofErr w:type="spellStart"/>
      <w:r w:rsidRPr="00387C83">
        <w:t>кортекса</w:t>
      </w:r>
      <w:proofErr w:type="spellEnd"/>
      <w:r w:rsidRPr="00387C83">
        <w:t xml:space="preserve">, такие как V2 и V4, не только обрабатывают визуальную информацию, но также влияют на движение глаз, </w:t>
      </w:r>
      <w:proofErr w:type="gramStart"/>
      <w:r w:rsidRPr="00387C83">
        <w:t>и</w:t>
      </w:r>
      <w:proofErr w:type="gramEnd"/>
      <w:r w:rsidRPr="00387C83">
        <w:t xml:space="preserve"> следовательно на то, что вы видите. Большие клетки слоя 5 наблюдаются по всему </w:t>
      </w:r>
      <w:proofErr w:type="spellStart"/>
      <w:r w:rsidRPr="00387C83">
        <w:t>неокортексу</w:t>
      </w:r>
      <w:proofErr w:type="spellEnd"/>
      <w:r w:rsidRPr="00387C83">
        <w:t>, во всех областях, претендуя на более значительную роль во всех видах движений.</w:t>
      </w:r>
    </w:p>
    <w:p w:rsidR="00E51190" w:rsidRDefault="00E51190" w:rsidP="00E51190"/>
    <w:p w:rsidR="00417F1E" w:rsidRDefault="00417F1E" w:rsidP="00E51190"/>
    <w:p w:rsidR="00B401A6" w:rsidRDefault="00B401A6" w:rsidP="00E51190"/>
    <w:p w:rsidR="00B401A6" w:rsidRPr="00E51190" w:rsidRDefault="00B401A6" w:rsidP="00E51190"/>
    <w:p w:rsidR="000668B0" w:rsidRDefault="000668B0" w:rsidP="009018E3"/>
    <w:p w:rsidR="00E86571" w:rsidRDefault="00E86571" w:rsidP="009018E3"/>
    <w:p w:rsidR="00E86571" w:rsidRDefault="00E86571" w:rsidP="009018E3"/>
    <w:p w:rsidR="00E86571" w:rsidRDefault="00E86571" w:rsidP="009018E3"/>
    <w:p w:rsidR="00E86571" w:rsidRDefault="00E86571" w:rsidP="009018E3"/>
    <w:p w:rsidR="00E86571" w:rsidRDefault="00E86571" w:rsidP="009018E3"/>
    <w:p w:rsidR="00E86571" w:rsidRDefault="00E86571" w:rsidP="009018E3"/>
    <w:p w:rsidR="00E86571" w:rsidRDefault="00E86571" w:rsidP="009018E3"/>
    <w:p w:rsidR="00043634" w:rsidRPr="00C62224" w:rsidRDefault="00043634" w:rsidP="009A09D8"/>
    <w:sectPr w:rsidR="00043634" w:rsidRPr="00C62224">
      <w:endnotePr>
        <w:numFmt w:val="decimal"/>
      </w:endnote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75C" w:rsidRDefault="0025075C" w:rsidP="00043634">
      <w:pPr>
        <w:spacing w:after="0" w:line="240" w:lineRule="auto"/>
      </w:pPr>
      <w:r>
        <w:separator/>
      </w:r>
    </w:p>
  </w:endnote>
  <w:endnote w:type="continuationSeparator" w:id="0">
    <w:p w:rsidR="0025075C" w:rsidRDefault="0025075C" w:rsidP="00043634">
      <w:pPr>
        <w:spacing w:after="0" w:line="240" w:lineRule="auto"/>
      </w:pPr>
      <w:r>
        <w:continuationSeparator/>
      </w:r>
    </w:p>
  </w:endnote>
  <w:endnote w:id="1">
    <w:p w:rsidR="00043634" w:rsidRPr="00DC4333" w:rsidRDefault="00043634">
      <w:pPr>
        <w:pStyle w:val="a7"/>
        <w:rPr>
          <w:lang w:val="en-US"/>
        </w:rPr>
      </w:pPr>
      <w:r>
        <w:rPr>
          <w:rStyle w:val="a9"/>
        </w:rPr>
        <w:endnoteRef/>
      </w:r>
      <w:r>
        <w:t xml:space="preserve"> </w:t>
      </w:r>
      <w:proofErr w:type="spellStart"/>
      <w:proofErr w:type="gramStart"/>
      <w:r>
        <w:t>Р.Eriksson</w:t>
      </w:r>
      <w:proofErr w:type="spellEnd"/>
      <w:r>
        <w:t xml:space="preserve"> и </w:t>
      </w:r>
      <w:proofErr w:type="spellStart"/>
      <w:r>
        <w:t>соавт</w:t>
      </w:r>
      <w:proofErr w:type="spellEnd"/>
      <w:r>
        <w:t xml:space="preserve">. впервые продемонстрировали образование новых нейронов в </w:t>
      </w:r>
      <w:proofErr w:type="spellStart"/>
      <w:r>
        <w:t>гиппокампе</w:t>
      </w:r>
      <w:proofErr w:type="spellEnd"/>
      <w:r>
        <w:t xml:space="preserve"> человека (</w:t>
      </w:r>
      <w:proofErr w:type="spellStart"/>
      <w:r>
        <w:t>Eriksson</w:t>
      </w:r>
      <w:proofErr w:type="spellEnd"/>
      <w:r>
        <w:t xml:space="preserve"> P.</w:t>
      </w:r>
      <w:proofErr w:type="gramEnd"/>
      <w:r>
        <w:t xml:space="preserve"> S., </w:t>
      </w:r>
      <w:proofErr w:type="spellStart"/>
      <w:r>
        <w:t>Perfilieva</w:t>
      </w:r>
      <w:proofErr w:type="spellEnd"/>
      <w:r>
        <w:t xml:space="preserve"> E., </w:t>
      </w:r>
      <w:proofErr w:type="spellStart"/>
      <w:r>
        <w:t>Bjork-Eriksson</w:t>
      </w:r>
      <w:proofErr w:type="spellEnd"/>
      <w:r>
        <w:t xml:space="preserve"> T.,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</w:t>
      </w:r>
      <w:proofErr w:type="gramStart"/>
      <w:r w:rsidRPr="00DC4333">
        <w:rPr>
          <w:lang w:val="en-US"/>
        </w:rPr>
        <w:t>Neurogenesis in the adult human hippocampus.</w:t>
      </w:r>
      <w:proofErr w:type="gramEnd"/>
      <w:r w:rsidRPr="00DC4333">
        <w:rPr>
          <w:lang w:val="en-US"/>
        </w:rPr>
        <w:t xml:space="preserve"> Nat. Med. 1998</w:t>
      </w:r>
      <w:proofErr w:type="gramStart"/>
      <w:r w:rsidRPr="00DC4333">
        <w:rPr>
          <w:lang w:val="en-US"/>
        </w:rPr>
        <w:t>;4</w:t>
      </w:r>
      <w:proofErr w:type="gramEnd"/>
      <w:r w:rsidRPr="00DC4333">
        <w:rPr>
          <w:lang w:val="en-US"/>
        </w:rPr>
        <w:t>: 1313–1317).</w:t>
      </w:r>
    </w:p>
  </w:endnote>
  <w:endnote w:id="2">
    <w:p w:rsidR="000668B0" w:rsidRPr="000668B0" w:rsidRDefault="000668B0" w:rsidP="000668B0">
      <w:pPr>
        <w:pStyle w:val="a7"/>
        <w:rPr>
          <w:lang w:val="en-US"/>
        </w:rPr>
      </w:pPr>
      <w:r>
        <w:rPr>
          <w:rStyle w:val="a9"/>
        </w:rPr>
        <w:endnoteRef/>
      </w:r>
      <w:r w:rsidRPr="000668B0">
        <w:rPr>
          <w:lang w:val="en-US"/>
        </w:rPr>
        <w:t xml:space="preserve"> A simple rule for dendritic spine and axonal </w:t>
      </w:r>
      <w:proofErr w:type="spellStart"/>
      <w:r w:rsidRPr="000668B0">
        <w:rPr>
          <w:lang w:val="en-US"/>
        </w:rPr>
        <w:t>bouton</w:t>
      </w:r>
      <w:proofErr w:type="spellEnd"/>
      <w:r w:rsidRPr="000668B0">
        <w:rPr>
          <w:lang w:val="en-US"/>
        </w:rPr>
        <w:t xml:space="preserve"> formation can account for cortical reorganization after focal retinal lesions. Markus </w:t>
      </w:r>
      <w:proofErr w:type="spellStart"/>
      <w:r w:rsidRPr="000668B0">
        <w:rPr>
          <w:lang w:val="en-US"/>
        </w:rPr>
        <w:t>Butz</w:t>
      </w:r>
      <w:proofErr w:type="spellEnd"/>
      <w:r w:rsidRPr="000668B0">
        <w:rPr>
          <w:lang w:val="en-US"/>
        </w:rPr>
        <w:t xml:space="preserve">, </w:t>
      </w:r>
      <w:proofErr w:type="spellStart"/>
      <w:r w:rsidRPr="000668B0">
        <w:rPr>
          <w:lang w:val="en-US"/>
        </w:rPr>
        <w:t>Arjen</w:t>
      </w:r>
      <w:proofErr w:type="spellEnd"/>
      <w:r w:rsidRPr="000668B0">
        <w:rPr>
          <w:lang w:val="en-US"/>
        </w:rPr>
        <w:t xml:space="preserve"> van </w:t>
      </w:r>
      <w:proofErr w:type="spellStart"/>
      <w:r w:rsidRPr="000668B0">
        <w:rPr>
          <w:lang w:val="en-US"/>
        </w:rPr>
        <w:t>Ooyen</w:t>
      </w:r>
      <w:proofErr w:type="spellEnd"/>
      <w:r w:rsidRPr="000668B0">
        <w:rPr>
          <w:lang w:val="en-US"/>
        </w:rPr>
        <w:t xml:space="preserve">. </w:t>
      </w:r>
      <w:proofErr w:type="spellStart"/>
      <w:r w:rsidRPr="000668B0">
        <w:rPr>
          <w:lang w:val="en-US"/>
        </w:rPr>
        <w:t>PLoS</w:t>
      </w:r>
      <w:proofErr w:type="spellEnd"/>
      <w:r w:rsidRPr="000668B0">
        <w:rPr>
          <w:lang w:val="en-US"/>
        </w:rPr>
        <w:t xml:space="preserve"> </w:t>
      </w:r>
      <w:proofErr w:type="spellStart"/>
      <w:r w:rsidRPr="000668B0">
        <w:rPr>
          <w:lang w:val="en-US"/>
        </w:rPr>
        <w:t>Comput</w:t>
      </w:r>
      <w:proofErr w:type="spellEnd"/>
      <w:r w:rsidRPr="000668B0">
        <w:rPr>
          <w:lang w:val="en-US"/>
        </w:rPr>
        <w:t xml:space="preserve"> </w:t>
      </w:r>
      <w:proofErr w:type="spellStart"/>
      <w:r w:rsidRPr="000668B0">
        <w:rPr>
          <w:lang w:val="en-US"/>
        </w:rPr>
        <w:t>Biol</w:t>
      </w:r>
      <w:proofErr w:type="spellEnd"/>
      <w:r w:rsidRPr="000668B0">
        <w:rPr>
          <w:lang w:val="en-US"/>
        </w:rPr>
        <w:t xml:space="preserve"> (pub</w:t>
      </w:r>
      <w:r w:rsidR="00F16479">
        <w:rPr>
          <w:lang w:val="en-US"/>
        </w:rPr>
        <w:t>lished online 10 October 2013)</w:t>
      </w:r>
    </w:p>
  </w:endnote>
  <w:endnote w:id="3">
    <w:p w:rsidR="00F16479" w:rsidRPr="00F16479" w:rsidRDefault="00F16479">
      <w:pPr>
        <w:pStyle w:val="a7"/>
        <w:rPr>
          <w:lang w:val="en-US"/>
        </w:rPr>
      </w:pPr>
      <w:r>
        <w:rPr>
          <w:rStyle w:val="a9"/>
        </w:rPr>
        <w:endnoteRef/>
      </w:r>
      <w:r w:rsidRPr="007C337A">
        <w:rPr>
          <w:lang w:val="en-US"/>
        </w:rPr>
        <w:t>«</w:t>
      </w:r>
      <w:r w:rsidRPr="00F16479">
        <w:rPr>
          <w:lang w:val="en-US"/>
        </w:rPr>
        <w:t>Eye, Brain, and Vision</w:t>
      </w:r>
      <w:r w:rsidRPr="007C337A">
        <w:rPr>
          <w:lang w:val="en-US"/>
        </w:rPr>
        <w:t>»</w:t>
      </w:r>
      <w:r w:rsidRPr="00F16479">
        <w:rPr>
          <w:lang w:val="en-US"/>
        </w:rPr>
        <w:t xml:space="preserve"> David Hunter Hubel</w:t>
      </w:r>
      <w:r>
        <w:rPr>
          <w:lang w:val="en-US"/>
        </w:rPr>
        <w:t xml:space="preserve"> 9-10</w:t>
      </w:r>
    </w:p>
  </w:endnote>
  <w:endnote w:id="4">
    <w:p w:rsidR="00B42BA3" w:rsidRDefault="00B42BA3">
      <w:pPr>
        <w:pStyle w:val="a7"/>
      </w:pPr>
      <w:r>
        <w:rPr>
          <w:rStyle w:val="a9"/>
        </w:rPr>
        <w:endnoteRef/>
      </w:r>
      <w:r>
        <w:t xml:space="preserve"> </w:t>
      </w:r>
      <w:r w:rsidRPr="00B42BA3">
        <w:t xml:space="preserve">Тайны восприятия. Г. </w:t>
      </w:r>
      <w:proofErr w:type="spellStart"/>
      <w:r w:rsidRPr="00B42BA3">
        <w:t>Хакен</w:t>
      </w:r>
      <w:proofErr w:type="spellEnd"/>
      <w:r w:rsidRPr="00B42BA3">
        <w:t xml:space="preserve">, М. </w:t>
      </w:r>
      <w:proofErr w:type="spellStart"/>
      <w:r w:rsidRPr="00B42BA3">
        <w:t>Хакен-Крелль</w:t>
      </w:r>
      <w:proofErr w:type="spellEnd"/>
      <w:r>
        <w:t xml:space="preserve"> 123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75C" w:rsidRDefault="0025075C" w:rsidP="00043634">
      <w:pPr>
        <w:spacing w:after="0" w:line="240" w:lineRule="auto"/>
      </w:pPr>
      <w:r>
        <w:separator/>
      </w:r>
    </w:p>
  </w:footnote>
  <w:footnote w:type="continuationSeparator" w:id="0">
    <w:p w:rsidR="0025075C" w:rsidRDefault="0025075C" w:rsidP="00043634">
      <w:pPr>
        <w:spacing w:after="0" w:line="240" w:lineRule="auto"/>
      </w:pPr>
      <w:r>
        <w:continuationSeparator/>
      </w:r>
    </w:p>
  </w:footnote>
  <w:footnote w:id="1">
    <w:p w:rsidR="00704B5C" w:rsidRDefault="00704B5C">
      <w:pPr>
        <w:pStyle w:val="a4"/>
      </w:pPr>
      <w:r>
        <w:rPr>
          <w:rStyle w:val="a6"/>
        </w:rPr>
        <w:footnoteRef/>
      </w:r>
      <w:r>
        <w:t xml:space="preserve"> </w:t>
      </w:r>
      <w:r w:rsidRPr="00704B5C">
        <w:t>Место схождения нервных волокон (аксонов ганглиозных клеток) носит название диска зрительного нерва. В этом месте не имеется фоторецепторных клеток, отчего оно носит название слепого пятна.</w:t>
      </w:r>
    </w:p>
  </w:footnote>
  <w:footnote w:id="2">
    <w:p w:rsidR="00E06363" w:rsidRDefault="00E06363">
      <w:pPr>
        <w:pStyle w:val="a4"/>
      </w:pPr>
      <w:r>
        <w:rPr>
          <w:rStyle w:val="a6"/>
        </w:rPr>
        <w:footnoteRef/>
      </w:r>
      <w:r>
        <w:t xml:space="preserve"> Последовательность, зависимая от времени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B61A7"/>
    <w:multiLevelType w:val="hybridMultilevel"/>
    <w:tmpl w:val="08C24B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65B5A"/>
    <w:multiLevelType w:val="hybridMultilevel"/>
    <w:tmpl w:val="E826B8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4701FC"/>
    <w:multiLevelType w:val="hybridMultilevel"/>
    <w:tmpl w:val="AE601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4E5402"/>
    <w:multiLevelType w:val="hybridMultilevel"/>
    <w:tmpl w:val="2C0889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195F70"/>
    <w:multiLevelType w:val="hybridMultilevel"/>
    <w:tmpl w:val="29F04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150EBE"/>
    <w:multiLevelType w:val="hybridMultilevel"/>
    <w:tmpl w:val="5F709E64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4DAF0730"/>
    <w:multiLevelType w:val="hybridMultilevel"/>
    <w:tmpl w:val="BAC80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25234C"/>
    <w:multiLevelType w:val="hybridMultilevel"/>
    <w:tmpl w:val="8DC2D2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91504B"/>
    <w:multiLevelType w:val="hybridMultilevel"/>
    <w:tmpl w:val="DBB699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E23A90"/>
    <w:multiLevelType w:val="hybridMultilevel"/>
    <w:tmpl w:val="C2861C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6B1779"/>
    <w:multiLevelType w:val="hybridMultilevel"/>
    <w:tmpl w:val="1CC28B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9"/>
  </w:num>
  <w:num w:numId="8">
    <w:abstractNumId w:val="8"/>
  </w:num>
  <w:num w:numId="9">
    <w:abstractNumId w:val="1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FED"/>
    <w:rsid w:val="00020FA3"/>
    <w:rsid w:val="00031086"/>
    <w:rsid w:val="00043634"/>
    <w:rsid w:val="000511B3"/>
    <w:rsid w:val="000668B0"/>
    <w:rsid w:val="000C3656"/>
    <w:rsid w:val="000D1300"/>
    <w:rsid w:val="000D1595"/>
    <w:rsid w:val="000D4CD9"/>
    <w:rsid w:val="000F0B7F"/>
    <w:rsid w:val="00110D33"/>
    <w:rsid w:val="00114F24"/>
    <w:rsid w:val="00132B81"/>
    <w:rsid w:val="001409E7"/>
    <w:rsid w:val="001A67F1"/>
    <w:rsid w:val="001D465E"/>
    <w:rsid w:val="001D5CCB"/>
    <w:rsid w:val="001F1BB6"/>
    <w:rsid w:val="00216F87"/>
    <w:rsid w:val="0025075C"/>
    <w:rsid w:val="00263D04"/>
    <w:rsid w:val="00276396"/>
    <w:rsid w:val="0029772A"/>
    <w:rsid w:val="00297B05"/>
    <w:rsid w:val="002A41A4"/>
    <w:rsid w:val="002C1844"/>
    <w:rsid w:val="002C6A99"/>
    <w:rsid w:val="002D0EF7"/>
    <w:rsid w:val="00311422"/>
    <w:rsid w:val="003505F1"/>
    <w:rsid w:val="003607C2"/>
    <w:rsid w:val="00363D77"/>
    <w:rsid w:val="00387C83"/>
    <w:rsid w:val="00392D1D"/>
    <w:rsid w:val="003D048B"/>
    <w:rsid w:val="003F10F3"/>
    <w:rsid w:val="004139F1"/>
    <w:rsid w:val="00415E04"/>
    <w:rsid w:val="00417F1E"/>
    <w:rsid w:val="00420F77"/>
    <w:rsid w:val="004253D8"/>
    <w:rsid w:val="004510C3"/>
    <w:rsid w:val="004624A6"/>
    <w:rsid w:val="00481B73"/>
    <w:rsid w:val="004A2035"/>
    <w:rsid w:val="004A3101"/>
    <w:rsid w:val="004B20CE"/>
    <w:rsid w:val="004C483D"/>
    <w:rsid w:val="004F4FAD"/>
    <w:rsid w:val="00502A53"/>
    <w:rsid w:val="00521F99"/>
    <w:rsid w:val="00561568"/>
    <w:rsid w:val="005B3221"/>
    <w:rsid w:val="005F1F1B"/>
    <w:rsid w:val="006517C3"/>
    <w:rsid w:val="006527ED"/>
    <w:rsid w:val="006B3A7B"/>
    <w:rsid w:val="006B4F2D"/>
    <w:rsid w:val="006C6E68"/>
    <w:rsid w:val="006E3D83"/>
    <w:rsid w:val="006F40A5"/>
    <w:rsid w:val="00704B5C"/>
    <w:rsid w:val="0072567E"/>
    <w:rsid w:val="00793C14"/>
    <w:rsid w:val="00794B6D"/>
    <w:rsid w:val="007A30D8"/>
    <w:rsid w:val="007C3064"/>
    <w:rsid w:val="007C337A"/>
    <w:rsid w:val="007E48F4"/>
    <w:rsid w:val="007E6C2E"/>
    <w:rsid w:val="00837E43"/>
    <w:rsid w:val="008925E3"/>
    <w:rsid w:val="008939D1"/>
    <w:rsid w:val="008953C5"/>
    <w:rsid w:val="008A1FED"/>
    <w:rsid w:val="008B36FE"/>
    <w:rsid w:val="008C647E"/>
    <w:rsid w:val="008E2EAE"/>
    <w:rsid w:val="009018E3"/>
    <w:rsid w:val="00940CDB"/>
    <w:rsid w:val="009413F4"/>
    <w:rsid w:val="00947BDD"/>
    <w:rsid w:val="009873BB"/>
    <w:rsid w:val="00987EF7"/>
    <w:rsid w:val="00996C35"/>
    <w:rsid w:val="009A09D8"/>
    <w:rsid w:val="009A6D11"/>
    <w:rsid w:val="009B02BA"/>
    <w:rsid w:val="009C1E88"/>
    <w:rsid w:val="009D7256"/>
    <w:rsid w:val="009E7E32"/>
    <w:rsid w:val="009F01F9"/>
    <w:rsid w:val="009F5BDA"/>
    <w:rsid w:val="00A91E17"/>
    <w:rsid w:val="00B250E5"/>
    <w:rsid w:val="00B30AB3"/>
    <w:rsid w:val="00B401A6"/>
    <w:rsid w:val="00B42BA3"/>
    <w:rsid w:val="00C16D39"/>
    <w:rsid w:val="00C22287"/>
    <w:rsid w:val="00C62224"/>
    <w:rsid w:val="00C63AA1"/>
    <w:rsid w:val="00C91E2C"/>
    <w:rsid w:val="00CA4ADF"/>
    <w:rsid w:val="00CF27D8"/>
    <w:rsid w:val="00D06F75"/>
    <w:rsid w:val="00D15136"/>
    <w:rsid w:val="00D208D8"/>
    <w:rsid w:val="00D66185"/>
    <w:rsid w:val="00D96EAB"/>
    <w:rsid w:val="00DB7FF1"/>
    <w:rsid w:val="00DC4333"/>
    <w:rsid w:val="00DD2EB8"/>
    <w:rsid w:val="00E06363"/>
    <w:rsid w:val="00E406A3"/>
    <w:rsid w:val="00E50CBE"/>
    <w:rsid w:val="00E51190"/>
    <w:rsid w:val="00E70E58"/>
    <w:rsid w:val="00E86571"/>
    <w:rsid w:val="00EE6940"/>
    <w:rsid w:val="00F16479"/>
    <w:rsid w:val="00F27DA9"/>
    <w:rsid w:val="00F40EBB"/>
    <w:rsid w:val="00F67A18"/>
    <w:rsid w:val="00F72E01"/>
    <w:rsid w:val="00F75477"/>
    <w:rsid w:val="00FA65C4"/>
    <w:rsid w:val="00FD5830"/>
    <w:rsid w:val="00FE7151"/>
    <w:rsid w:val="00FF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36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36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30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22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C36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C36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footnote text"/>
    <w:basedOn w:val="a"/>
    <w:link w:val="a5"/>
    <w:uiPriority w:val="99"/>
    <w:semiHidden/>
    <w:unhideWhenUsed/>
    <w:rsid w:val="00043634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43634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043634"/>
    <w:rPr>
      <w:vertAlign w:val="superscript"/>
    </w:rPr>
  </w:style>
  <w:style w:type="paragraph" w:styleId="a7">
    <w:name w:val="endnote text"/>
    <w:basedOn w:val="a"/>
    <w:link w:val="a8"/>
    <w:uiPriority w:val="99"/>
    <w:semiHidden/>
    <w:unhideWhenUsed/>
    <w:rsid w:val="00043634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043634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043634"/>
    <w:rPr>
      <w:vertAlign w:val="superscript"/>
    </w:rPr>
  </w:style>
  <w:style w:type="paragraph" w:styleId="aa">
    <w:name w:val="Balloon Text"/>
    <w:basedOn w:val="a"/>
    <w:link w:val="ab"/>
    <w:uiPriority w:val="99"/>
    <w:semiHidden/>
    <w:unhideWhenUsed/>
    <w:rsid w:val="00417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17F1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7A30D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c">
    <w:name w:val="TOC Heading"/>
    <w:basedOn w:val="1"/>
    <w:next w:val="a"/>
    <w:uiPriority w:val="39"/>
    <w:semiHidden/>
    <w:unhideWhenUsed/>
    <w:qFormat/>
    <w:rsid w:val="00F67A1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7A1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67A1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67A18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F67A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36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36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30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22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C36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C36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footnote text"/>
    <w:basedOn w:val="a"/>
    <w:link w:val="a5"/>
    <w:uiPriority w:val="99"/>
    <w:semiHidden/>
    <w:unhideWhenUsed/>
    <w:rsid w:val="00043634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43634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043634"/>
    <w:rPr>
      <w:vertAlign w:val="superscript"/>
    </w:rPr>
  </w:style>
  <w:style w:type="paragraph" w:styleId="a7">
    <w:name w:val="endnote text"/>
    <w:basedOn w:val="a"/>
    <w:link w:val="a8"/>
    <w:uiPriority w:val="99"/>
    <w:semiHidden/>
    <w:unhideWhenUsed/>
    <w:rsid w:val="00043634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043634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043634"/>
    <w:rPr>
      <w:vertAlign w:val="superscript"/>
    </w:rPr>
  </w:style>
  <w:style w:type="paragraph" w:styleId="aa">
    <w:name w:val="Balloon Text"/>
    <w:basedOn w:val="a"/>
    <w:link w:val="ab"/>
    <w:uiPriority w:val="99"/>
    <w:semiHidden/>
    <w:unhideWhenUsed/>
    <w:rsid w:val="00417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17F1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7A30D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c">
    <w:name w:val="TOC Heading"/>
    <w:basedOn w:val="1"/>
    <w:next w:val="a"/>
    <w:uiPriority w:val="39"/>
    <w:semiHidden/>
    <w:unhideWhenUsed/>
    <w:qFormat/>
    <w:rsid w:val="00F67A1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7A1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67A1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67A18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F67A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2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gif"/><Relationship Id="rId3" Type="http://schemas.openxmlformats.org/officeDocument/2006/relationships/styles" Target="styles.xml"/><Relationship Id="rId21" Type="http://schemas.openxmlformats.org/officeDocument/2006/relationships/image" Target="media/image13.gif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g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gi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E9191-5816-441B-9E12-C8A486C3E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14</Pages>
  <Words>3486</Words>
  <Characters>19876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75</cp:revision>
  <dcterms:created xsi:type="dcterms:W3CDTF">2017-01-03T12:30:00Z</dcterms:created>
  <dcterms:modified xsi:type="dcterms:W3CDTF">2017-01-08T08:39:00Z</dcterms:modified>
</cp:coreProperties>
</file>