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2CF2F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6FD3373B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14FAC7B3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73CBDB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EBDC1B0" w14:textId="77777777" w:rsidR="00A56623" w:rsidRDefault="00A56623" w:rsidP="00A56623">
      <w:pPr>
        <w:spacing w:line="240" w:lineRule="auto"/>
        <w:ind w:firstLine="0"/>
        <w:rPr>
          <w:rFonts w:eastAsia="Calibri" w:cs="Times New Roman"/>
        </w:rPr>
      </w:pPr>
    </w:p>
    <w:p w14:paraId="00BC5D1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3B5BD975" w14:textId="4DB22B47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47333176" w14:textId="11FD6093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406E9FAC" w14:textId="6EF07321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5AFC2BD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72BFF94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DF8840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1ED7096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2CB5CE17" w14:textId="7E349C54" w:rsidR="0091670B" w:rsidRPr="005D7D53" w:rsidRDefault="005D7D53" w:rsidP="00130A7F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Дифференцированный Зачет</w:t>
      </w:r>
    </w:p>
    <w:p w14:paraId="5D04E9E1" w14:textId="73A92DCD" w:rsidR="00A56623" w:rsidRPr="00017386" w:rsidRDefault="005D7D53" w:rsidP="00130A7F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Аннотированный каталог по теме «Нормативно-правовое обеспечение управленческой деятельности»</w:t>
      </w:r>
    </w:p>
    <w:p w14:paraId="208D5034" w14:textId="3C4F02FD" w:rsidR="00A56623" w:rsidRPr="001453F0" w:rsidRDefault="00A56623" w:rsidP="00130A7F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 w:rsidRPr="001453F0">
        <w:rPr>
          <w:rFonts w:eastAsia="Calibri" w:cs="Times New Roman"/>
          <w:i/>
        </w:rPr>
        <w:t>МДК.05.01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684AB13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47D21B0" w14:textId="77777777" w:rsidR="00A56623" w:rsidRDefault="00A56623" w:rsidP="00A56623">
      <w:pPr>
        <w:spacing w:line="240" w:lineRule="auto"/>
        <w:jc w:val="left"/>
        <w:rPr>
          <w:rFonts w:eastAsia="Calibri" w:cs="Times New Roman"/>
        </w:rPr>
      </w:pPr>
    </w:p>
    <w:p w14:paraId="1F8211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BF321B9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9618E0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E925186" w14:textId="77777777" w:rsidR="00A56623" w:rsidRPr="001453F0" w:rsidRDefault="00A56623" w:rsidP="00A56623">
      <w:pPr>
        <w:spacing w:line="240" w:lineRule="auto"/>
        <w:rPr>
          <w:rFonts w:eastAsia="Calibri" w:cs="Times New Roman"/>
          <w:b/>
        </w:rPr>
      </w:pPr>
    </w:p>
    <w:p w14:paraId="5E4E573F" w14:textId="6FBE8648" w:rsidR="00A56623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5D7D53">
        <w:rPr>
          <w:rFonts w:eastAsia="Calibri" w:cs="Times New Roman"/>
          <w:b/>
          <w:color w:val="000000" w:themeColor="text1"/>
          <w:szCs w:val="24"/>
        </w:rPr>
        <w:t>ь:</w:t>
      </w:r>
      <w:r w:rsidR="00CF7D05">
        <w:rPr>
          <w:rFonts w:eastAsia="Calibri" w:cs="Times New Roman"/>
          <w:color w:val="000000" w:themeColor="text1"/>
          <w:szCs w:val="24"/>
        </w:rPr>
        <w:t xml:space="preserve"> </w:t>
      </w:r>
      <w:r w:rsidR="009F7917">
        <w:rPr>
          <w:rFonts w:eastAsia="Calibri" w:cs="Times New Roman"/>
          <w:color w:val="000000" w:themeColor="text1"/>
          <w:szCs w:val="24"/>
        </w:rPr>
        <w:t>Балашов Я.А</w:t>
      </w:r>
      <w:r w:rsidR="00CF7D05">
        <w:rPr>
          <w:rFonts w:eastAsia="Calibri" w:cs="Times New Roman"/>
          <w:color w:val="000000" w:themeColor="text1"/>
          <w:szCs w:val="24"/>
        </w:rPr>
        <w:t>.,</w:t>
      </w:r>
    </w:p>
    <w:p w14:paraId="7E75F65B" w14:textId="2143B87E" w:rsidR="00A56623" w:rsidRDefault="00CF7D05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</w:t>
      </w:r>
      <w:r w:rsidR="00A56623">
        <w:rPr>
          <w:rFonts w:eastAsia="Calibri" w:cs="Times New Roman"/>
          <w:color w:val="000000" w:themeColor="text1"/>
          <w:szCs w:val="24"/>
        </w:rPr>
        <w:t>тудент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="00A56623">
        <w:rPr>
          <w:rFonts w:eastAsia="Calibri" w:cs="Times New Roman"/>
          <w:color w:val="000000" w:themeColor="text1"/>
          <w:szCs w:val="24"/>
        </w:rPr>
        <w:t xml:space="preserve">34 группы, </w:t>
      </w:r>
    </w:p>
    <w:p w14:paraId="0E790589" w14:textId="77777777" w:rsidR="00A56623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53D611A4" w14:textId="77777777" w:rsidR="00A56623" w:rsidRPr="00DB6DEC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77F1F606" w14:textId="18783DB7" w:rsidR="00117C43" w:rsidRDefault="00117C43" w:rsidP="00A56623">
      <w:pPr>
        <w:spacing w:line="240" w:lineRule="auto"/>
        <w:rPr>
          <w:rFonts w:eastAsia="Calibri" w:cs="Times New Roman"/>
          <w:szCs w:val="24"/>
        </w:rPr>
      </w:pPr>
    </w:p>
    <w:p w14:paraId="57E460EF" w14:textId="77777777" w:rsidR="00117C43" w:rsidRDefault="00117C43" w:rsidP="00A56623">
      <w:pPr>
        <w:spacing w:line="240" w:lineRule="auto"/>
        <w:rPr>
          <w:rFonts w:eastAsia="Calibri" w:cs="Times New Roman"/>
          <w:szCs w:val="24"/>
        </w:rPr>
      </w:pPr>
    </w:p>
    <w:p w14:paraId="743E758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F05417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07AE39A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1E72645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BB3F40A" w14:textId="77777777" w:rsidR="00A56623" w:rsidRDefault="00A56623" w:rsidP="005D7D53">
      <w:pPr>
        <w:spacing w:line="240" w:lineRule="auto"/>
        <w:ind w:firstLine="0"/>
        <w:rPr>
          <w:rFonts w:eastAsia="Calibri" w:cs="Times New Roman"/>
          <w:szCs w:val="24"/>
        </w:rPr>
      </w:pPr>
    </w:p>
    <w:p w14:paraId="21A60EB5" w14:textId="77777777" w:rsidR="00A56623" w:rsidRDefault="00A56623" w:rsidP="005D7D53">
      <w:pPr>
        <w:ind w:firstLine="0"/>
        <w:jc w:val="center"/>
      </w:pPr>
      <w:r>
        <w:t>г. Красноуфимск</w:t>
      </w:r>
    </w:p>
    <w:p w14:paraId="4A00559C" w14:textId="1D42C152" w:rsidR="00E55072" w:rsidRDefault="00A56623" w:rsidP="005D7D53">
      <w:pPr>
        <w:ind w:firstLine="0"/>
        <w:jc w:val="center"/>
        <w:rPr>
          <w:b/>
          <w:sz w:val="36"/>
          <w:szCs w:val="36"/>
          <w:lang w:eastAsia="ru-RU"/>
        </w:rPr>
      </w:pPr>
      <w:r>
        <w:t>2022</w:t>
      </w:r>
      <w:r w:rsidR="00130A7F">
        <w:br w:type="page"/>
      </w:r>
      <w:r w:rsidR="00EA5080">
        <w:rPr>
          <w:b/>
          <w:szCs w:val="28"/>
          <w:lang w:eastAsia="ru-RU"/>
        </w:rPr>
        <w:lastRenderedPageBreak/>
        <w:t>АННОТИРОВАННЫЙ КАТАЛОГ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4394"/>
        <w:gridCol w:w="2799"/>
      </w:tblGrid>
      <w:tr w:rsidR="005D7D53" w14:paraId="0E13FFDB" w14:textId="77777777" w:rsidTr="00F269B0">
        <w:trPr>
          <w:trHeight w:val="650"/>
        </w:trPr>
        <w:tc>
          <w:tcPr>
            <w:tcW w:w="2660" w:type="dxa"/>
          </w:tcPr>
          <w:p w14:paraId="35151BFD" w14:textId="4D17FA55" w:rsidR="005D7D53" w:rsidRPr="005D7D53" w:rsidRDefault="005D7D53" w:rsidP="005D7D53">
            <w:pPr>
              <w:ind w:firstLine="0"/>
              <w:jc w:val="center"/>
              <w:rPr>
                <w:b/>
              </w:rPr>
            </w:pPr>
            <w:r w:rsidRPr="005D7D53">
              <w:rPr>
                <w:b/>
              </w:rPr>
              <w:t>Название ресурса</w:t>
            </w:r>
          </w:p>
        </w:tc>
        <w:tc>
          <w:tcPr>
            <w:tcW w:w="4394" w:type="dxa"/>
          </w:tcPr>
          <w:p w14:paraId="05DF84E4" w14:textId="2BEB5C6E" w:rsidR="005D7D53" w:rsidRPr="005D7D53" w:rsidRDefault="005D7D53" w:rsidP="005D7D53">
            <w:pPr>
              <w:ind w:firstLine="0"/>
              <w:jc w:val="center"/>
              <w:rPr>
                <w:b/>
              </w:rPr>
            </w:pPr>
            <w:r w:rsidRPr="005D7D53">
              <w:rPr>
                <w:b/>
              </w:rPr>
              <w:t>Расположение ресурса</w:t>
            </w:r>
          </w:p>
        </w:tc>
        <w:tc>
          <w:tcPr>
            <w:tcW w:w="2799" w:type="dxa"/>
          </w:tcPr>
          <w:p w14:paraId="6AF9D958" w14:textId="5E269C7A" w:rsidR="005D7D53" w:rsidRPr="005D7D53" w:rsidRDefault="005D7D53" w:rsidP="005D7D53">
            <w:pPr>
              <w:ind w:firstLine="0"/>
              <w:jc w:val="center"/>
              <w:rPr>
                <w:b/>
              </w:rPr>
            </w:pPr>
            <w:r w:rsidRPr="005D7D53">
              <w:rPr>
                <w:b/>
              </w:rPr>
              <w:t>Аннотация ресурса</w:t>
            </w:r>
          </w:p>
        </w:tc>
      </w:tr>
      <w:tr w:rsidR="001E0495" w14:paraId="03E9A2B6" w14:textId="77777777" w:rsidTr="00F269B0">
        <w:trPr>
          <w:trHeight w:val="650"/>
        </w:trPr>
        <w:tc>
          <w:tcPr>
            <w:tcW w:w="2660" w:type="dxa"/>
          </w:tcPr>
          <w:p w14:paraId="6447BEDB" w14:textId="42996B34" w:rsidR="001E0495" w:rsidRPr="005D7D53" w:rsidRDefault="009F7917" w:rsidP="001E0495">
            <w:pPr>
              <w:ind w:firstLine="0"/>
            </w:pPr>
            <w:r w:rsidRPr="009F7917">
              <w:t>Трудовой кодекс РФ</w:t>
            </w:r>
          </w:p>
        </w:tc>
        <w:tc>
          <w:tcPr>
            <w:tcW w:w="4394" w:type="dxa"/>
          </w:tcPr>
          <w:p w14:paraId="2F71CC4C" w14:textId="227DEB65" w:rsidR="001E0495" w:rsidRPr="005D7D53" w:rsidRDefault="001E0495" w:rsidP="001E0495">
            <w:pPr>
              <w:ind w:firstLine="0"/>
            </w:pPr>
            <w:r w:rsidRPr="001E0495">
              <w:t>http://www.consultant.ru/document/cons_doc_LAW_34683/</w:t>
            </w:r>
          </w:p>
        </w:tc>
        <w:tc>
          <w:tcPr>
            <w:tcW w:w="2799" w:type="dxa"/>
          </w:tcPr>
          <w:p w14:paraId="3BB7594D" w14:textId="22CE2B01" w:rsidR="001E0495" w:rsidRPr="005D7D53" w:rsidRDefault="009F7917" w:rsidP="009775EB">
            <w:pPr>
              <w:ind w:firstLine="34"/>
              <w:jc w:val="left"/>
            </w:pPr>
            <w:r>
              <w:rPr>
                <w:shd w:val="clear" w:color="auto" w:fill="FFFFFF"/>
              </w:rPr>
              <w:t>Целями трудового законодательства являются установление государственных гарантий трудовых прав и свобод граждан, создание благоприятных условий труда, защита прав и интересов работников и работодателей.</w:t>
            </w:r>
          </w:p>
        </w:tc>
      </w:tr>
      <w:tr w:rsidR="001E0495" w14:paraId="05144228" w14:textId="77777777" w:rsidTr="00F269B0">
        <w:trPr>
          <w:trHeight w:val="650"/>
        </w:trPr>
        <w:tc>
          <w:tcPr>
            <w:tcW w:w="2660" w:type="dxa"/>
          </w:tcPr>
          <w:p w14:paraId="3A27B2A8" w14:textId="6CEAACEF" w:rsidR="001E0495" w:rsidRPr="005D7D53" w:rsidRDefault="009F7917" w:rsidP="001E0495">
            <w:pPr>
              <w:ind w:firstLine="0"/>
            </w:pPr>
            <w:r>
              <w:t>Закон РФ «О коллективных договорах и соглашениях»</w:t>
            </w:r>
          </w:p>
        </w:tc>
        <w:tc>
          <w:tcPr>
            <w:tcW w:w="4394" w:type="dxa"/>
          </w:tcPr>
          <w:p w14:paraId="1FFDB42B" w14:textId="20394DD1" w:rsidR="001E0495" w:rsidRPr="005D7D53" w:rsidRDefault="001E0495" w:rsidP="001E0495">
            <w:pPr>
              <w:ind w:firstLine="0"/>
            </w:pPr>
            <w:r w:rsidRPr="001E0495">
              <w:t>http://www.consultant.ru/document/cons_doc_LAW_383/</w:t>
            </w:r>
          </w:p>
        </w:tc>
        <w:tc>
          <w:tcPr>
            <w:tcW w:w="2799" w:type="dxa"/>
          </w:tcPr>
          <w:p w14:paraId="62F5A6FE" w14:textId="094FFA3A" w:rsidR="001E0495" w:rsidRPr="005D7D53" w:rsidRDefault="009F7917" w:rsidP="009775EB">
            <w:pPr>
              <w:ind w:firstLine="34"/>
              <w:jc w:val="left"/>
            </w:pPr>
            <w:r>
              <w:rPr>
                <w:shd w:val="clear" w:color="auto" w:fill="FFFFFF"/>
              </w:rPr>
              <w:t xml:space="preserve">Настоящий Закон устанавливает правовые основы разработки, заключения и выполнения коллективных договоров и соглашений в целях содействия договорному регулированию социально-трудовых </w:t>
            </w:r>
            <w:r>
              <w:rPr>
                <w:shd w:val="clear" w:color="auto" w:fill="FFFFFF"/>
              </w:rPr>
              <w:lastRenderedPageBreak/>
              <w:t>отношений и согласованию социально-экономических интересов работников и работодателей.</w:t>
            </w:r>
          </w:p>
        </w:tc>
      </w:tr>
      <w:tr w:rsidR="001E0495" w14:paraId="063F15DA" w14:textId="77777777" w:rsidTr="00F269B0">
        <w:trPr>
          <w:trHeight w:val="650"/>
        </w:trPr>
        <w:tc>
          <w:tcPr>
            <w:tcW w:w="2660" w:type="dxa"/>
          </w:tcPr>
          <w:p w14:paraId="2ABD64B1" w14:textId="3E884428" w:rsidR="001E0495" w:rsidRPr="005D7D53" w:rsidRDefault="009F7917" w:rsidP="001E0495">
            <w:pPr>
              <w:ind w:firstLine="0"/>
            </w:pPr>
            <w:r w:rsidRPr="001E0495">
              <w:lastRenderedPageBreak/>
              <w:t>Федеральный закон "О порядке разрешения коллективных трудовых споров"</w:t>
            </w:r>
          </w:p>
        </w:tc>
        <w:tc>
          <w:tcPr>
            <w:tcW w:w="4394" w:type="dxa"/>
          </w:tcPr>
          <w:p w14:paraId="3ECCA335" w14:textId="0FAC7EB8" w:rsidR="001E0495" w:rsidRPr="005D7D53" w:rsidRDefault="001E0495" w:rsidP="001E0495">
            <w:pPr>
              <w:ind w:firstLine="0"/>
            </w:pPr>
            <w:r w:rsidRPr="001E0495">
              <w:t>http://www.consultant.ru/document/cons_doc_LAW_8489/</w:t>
            </w:r>
          </w:p>
        </w:tc>
        <w:tc>
          <w:tcPr>
            <w:tcW w:w="2799" w:type="dxa"/>
          </w:tcPr>
          <w:p w14:paraId="4B9DF7FA" w14:textId="55119243" w:rsidR="001E0495" w:rsidRPr="005D7D53" w:rsidRDefault="009775EB" w:rsidP="009775EB">
            <w:pPr>
              <w:ind w:firstLine="34"/>
              <w:jc w:val="left"/>
            </w:pPr>
            <w:r>
              <w:rPr>
                <w:shd w:val="clear" w:color="auto" w:fill="FFFFFF"/>
              </w:rPr>
              <w:t>Настоящий Федеральный закон устанавливает правовые основы, порядок и способы разрешения коллективных трудовых споров, а также порядок реализации права на забастовку в Российской Федерации в ходе разрешения коллективного трудового спора.</w:t>
            </w:r>
          </w:p>
        </w:tc>
      </w:tr>
      <w:tr w:rsidR="001E0495" w14:paraId="05CF90B5" w14:textId="77777777" w:rsidTr="00F269B0">
        <w:trPr>
          <w:trHeight w:val="650"/>
        </w:trPr>
        <w:tc>
          <w:tcPr>
            <w:tcW w:w="2660" w:type="dxa"/>
          </w:tcPr>
          <w:p w14:paraId="3E903CDB" w14:textId="0A68005C" w:rsidR="001E0495" w:rsidRPr="005D7D53" w:rsidRDefault="009F7917" w:rsidP="001E0495">
            <w:pPr>
              <w:ind w:firstLine="0"/>
            </w:pPr>
            <w:r w:rsidRPr="001E0495">
              <w:t>Федеральный закон "О профессиональных союзах, их правах и гарантиях деятельности"</w:t>
            </w:r>
          </w:p>
        </w:tc>
        <w:tc>
          <w:tcPr>
            <w:tcW w:w="4394" w:type="dxa"/>
          </w:tcPr>
          <w:p w14:paraId="3E7B67D0" w14:textId="600EF992" w:rsidR="001E0495" w:rsidRPr="005D7D53" w:rsidRDefault="001E0495" w:rsidP="001E0495">
            <w:pPr>
              <w:ind w:firstLine="0"/>
            </w:pPr>
            <w:r w:rsidRPr="001E0495">
              <w:t>http://www.consultant.ru/document/cons_doc_LAW_8840/</w:t>
            </w:r>
          </w:p>
        </w:tc>
        <w:tc>
          <w:tcPr>
            <w:tcW w:w="2799" w:type="dxa"/>
          </w:tcPr>
          <w:p w14:paraId="1F4A70A1" w14:textId="05D6D6F9" w:rsidR="001E0495" w:rsidRPr="005D7D53" w:rsidRDefault="009775EB" w:rsidP="009775EB">
            <w:pPr>
              <w:ind w:firstLine="34"/>
              <w:jc w:val="left"/>
            </w:pPr>
            <w:proofErr w:type="gramStart"/>
            <w:r>
              <w:rPr>
                <w:shd w:val="clear" w:color="auto" w:fill="FFFFFF"/>
              </w:rPr>
              <w:t xml:space="preserve">Предметом регулирования настоящего Федерального закона являются общественные </w:t>
            </w:r>
            <w:r>
              <w:rPr>
                <w:shd w:val="clear" w:color="auto" w:fill="FFFFFF"/>
              </w:rPr>
              <w:lastRenderedPageBreak/>
              <w:t>отношения, возникающие в связи с реализацией гражданами конституционного права на объединение, созданием, деятельностью, реорганизацией и (или) ликвидацией профессиональных союзов, их объединений (ассоциаций), первичных профсоюзных организаций, иных профсоюзных организаций, объединений (ассоциаций) организаций профсоюзов (далее - профсоюзы).</w:t>
            </w:r>
            <w:proofErr w:type="gramEnd"/>
          </w:p>
        </w:tc>
      </w:tr>
      <w:tr w:rsidR="001E0495" w14:paraId="40980E98" w14:textId="77777777" w:rsidTr="00F269B0">
        <w:trPr>
          <w:trHeight w:val="650"/>
        </w:trPr>
        <w:tc>
          <w:tcPr>
            <w:tcW w:w="2660" w:type="dxa"/>
          </w:tcPr>
          <w:p w14:paraId="66067114" w14:textId="34543EE4" w:rsidR="001E0495" w:rsidRPr="009F7917" w:rsidRDefault="009F7917" w:rsidP="001E0495">
            <w:pPr>
              <w:ind w:firstLine="0"/>
              <w:jc w:val="left"/>
            </w:pPr>
            <w:r w:rsidRPr="001E0495">
              <w:lastRenderedPageBreak/>
              <w:t xml:space="preserve">Документы, регламентирующие управление персоналом </w:t>
            </w:r>
            <w:r w:rsidRPr="001E0495">
              <w:lastRenderedPageBreak/>
              <w:t>организации</w:t>
            </w:r>
          </w:p>
        </w:tc>
        <w:tc>
          <w:tcPr>
            <w:tcW w:w="4394" w:type="dxa"/>
          </w:tcPr>
          <w:p w14:paraId="202CF2C5" w14:textId="42EDE8E5" w:rsidR="001E0495" w:rsidRPr="009F7917" w:rsidRDefault="001E0495" w:rsidP="001E0495">
            <w:pPr>
              <w:ind w:firstLine="0"/>
              <w:jc w:val="left"/>
              <w:rPr>
                <w:lang w:val="en-US"/>
              </w:rPr>
            </w:pPr>
            <w:r w:rsidRPr="009F7917">
              <w:rPr>
                <w:lang w:val="en-US"/>
              </w:rPr>
              <w:lastRenderedPageBreak/>
              <w:t>https://studfile.net/preview/5946388/page:3/</w:t>
            </w:r>
          </w:p>
        </w:tc>
        <w:tc>
          <w:tcPr>
            <w:tcW w:w="2799" w:type="dxa"/>
          </w:tcPr>
          <w:p w14:paraId="776A359F" w14:textId="42BA93AC" w:rsidR="001E0495" w:rsidRPr="005D7D53" w:rsidRDefault="009775EB" w:rsidP="009775EB">
            <w:pPr>
              <w:ind w:firstLine="34"/>
              <w:jc w:val="left"/>
            </w:pPr>
            <w:r w:rsidRPr="009775EB">
              <w:t xml:space="preserve">К таковым относятся два вида документов – внутренние локальные </w:t>
            </w:r>
            <w:r w:rsidRPr="009775EB">
              <w:lastRenderedPageBreak/>
              <w:t>нормативные  акты и внутренние локальные нормативные акты, носящие рекомендательный характер.</w:t>
            </w:r>
          </w:p>
        </w:tc>
      </w:tr>
      <w:tr w:rsidR="001E0495" w14:paraId="0F734424" w14:textId="77777777" w:rsidTr="00F269B0">
        <w:trPr>
          <w:trHeight w:val="650"/>
        </w:trPr>
        <w:tc>
          <w:tcPr>
            <w:tcW w:w="2660" w:type="dxa"/>
          </w:tcPr>
          <w:p w14:paraId="0E9FC194" w14:textId="1E6F5DCC" w:rsidR="001E0495" w:rsidRPr="005D7D53" w:rsidRDefault="009F7917" w:rsidP="001E0495">
            <w:pPr>
              <w:ind w:firstLine="0"/>
              <w:jc w:val="left"/>
            </w:pPr>
            <w:r w:rsidRPr="001E0495">
              <w:lastRenderedPageBreak/>
              <w:t>Штатное расписание</w:t>
            </w:r>
          </w:p>
        </w:tc>
        <w:tc>
          <w:tcPr>
            <w:tcW w:w="4394" w:type="dxa"/>
          </w:tcPr>
          <w:p w14:paraId="21D208CF" w14:textId="79C796D2" w:rsidR="001E0495" w:rsidRPr="005D7D53" w:rsidRDefault="001E0495" w:rsidP="001E0495">
            <w:pPr>
              <w:ind w:firstLine="0"/>
              <w:jc w:val="left"/>
            </w:pPr>
            <w:r w:rsidRPr="001E0495">
              <w:t>http://www.consultant.ru/document/cons_doc_LAW_47274/c2f46918acd3daece0d0e93c39097e67026d8854/</w:t>
            </w:r>
          </w:p>
        </w:tc>
        <w:tc>
          <w:tcPr>
            <w:tcW w:w="2799" w:type="dxa"/>
          </w:tcPr>
          <w:p w14:paraId="11A8AFF7" w14:textId="7D83CC27" w:rsidR="001E0495" w:rsidRPr="005D7D53" w:rsidRDefault="009775EB" w:rsidP="001E0495">
            <w:pPr>
              <w:ind w:firstLine="0"/>
              <w:jc w:val="left"/>
            </w:pPr>
            <w:r w:rsidRPr="009775EB">
              <w:t>Применяется для оформления структуры, штатного состава и штатной численности организации в соответствии с ее Уставом (Положением). Штатное расписание содержит перечень структурных подразделений, наименование должностей, специальностей, профессий с указанием квалификации, сведения о количестве штатных единиц.</w:t>
            </w:r>
          </w:p>
        </w:tc>
      </w:tr>
      <w:tr w:rsidR="001E0495" w14:paraId="09D5E7FC" w14:textId="77777777" w:rsidTr="00F269B0">
        <w:trPr>
          <w:trHeight w:val="650"/>
        </w:trPr>
        <w:tc>
          <w:tcPr>
            <w:tcW w:w="2660" w:type="dxa"/>
          </w:tcPr>
          <w:p w14:paraId="608B1214" w14:textId="3CAA567A" w:rsidR="001E0495" w:rsidRPr="009F7917" w:rsidRDefault="009F7917" w:rsidP="001E0495">
            <w:pPr>
              <w:ind w:firstLine="0"/>
              <w:jc w:val="left"/>
            </w:pPr>
            <w:r w:rsidRPr="001E0495">
              <w:lastRenderedPageBreak/>
              <w:t>Делопроизводство и архивное дело — Термины и определения</w:t>
            </w:r>
          </w:p>
        </w:tc>
        <w:tc>
          <w:tcPr>
            <w:tcW w:w="4394" w:type="dxa"/>
          </w:tcPr>
          <w:p w14:paraId="524168A6" w14:textId="788FD5DC" w:rsidR="001E0495" w:rsidRPr="009F7917" w:rsidRDefault="001E0495" w:rsidP="001E0495">
            <w:pPr>
              <w:ind w:firstLine="0"/>
              <w:jc w:val="left"/>
              <w:rPr>
                <w:lang w:val="en-US"/>
              </w:rPr>
            </w:pPr>
            <w:r w:rsidRPr="009F7917">
              <w:rPr>
                <w:lang w:val="en-US"/>
              </w:rPr>
              <w:t>https://ecm-journal.ru/material/GOST-R-708-2013-Deloproizvodstvo-i-arkhivnoe-delo---Terminy-i-opredelenija</w:t>
            </w:r>
          </w:p>
        </w:tc>
        <w:tc>
          <w:tcPr>
            <w:tcW w:w="2799" w:type="dxa"/>
          </w:tcPr>
          <w:p w14:paraId="32588AE9" w14:textId="24BC661D" w:rsidR="001E0495" w:rsidRPr="005D7D53" w:rsidRDefault="009775EB" w:rsidP="001E0495">
            <w:pPr>
              <w:ind w:firstLine="0"/>
              <w:jc w:val="left"/>
            </w:pPr>
            <w:r w:rsidRPr="009775EB">
              <w:t xml:space="preserve">ГОСТ </w:t>
            </w:r>
            <w:proofErr w:type="gramStart"/>
            <w:r w:rsidRPr="009775EB">
              <w:t>Р</w:t>
            </w:r>
            <w:proofErr w:type="gramEnd"/>
            <w:r w:rsidRPr="009775EB">
              <w:t xml:space="preserve"> 7.0.8.-2013, заменивший ГОСТ Р 51141-98, описывает все действующие в законодательстве РФ термины и определения делопроизводства и архивного дела.</w:t>
            </w:r>
          </w:p>
        </w:tc>
      </w:tr>
      <w:tr w:rsidR="001E0495" w14:paraId="2BC3039D" w14:textId="77777777" w:rsidTr="00F269B0">
        <w:trPr>
          <w:trHeight w:val="650"/>
        </w:trPr>
        <w:tc>
          <w:tcPr>
            <w:tcW w:w="2660" w:type="dxa"/>
          </w:tcPr>
          <w:p w14:paraId="69C51141" w14:textId="540AFDD1" w:rsidR="001E0495" w:rsidRPr="005D7D53" w:rsidRDefault="009F7917" w:rsidP="001E0495">
            <w:pPr>
              <w:ind w:firstLine="0"/>
              <w:jc w:val="left"/>
            </w:pPr>
            <w:r w:rsidRPr="001E0495">
              <w:t>Федеральный закон "О государственной регистрации юридических лиц и индивидуальных предпринимателей"</w:t>
            </w:r>
          </w:p>
        </w:tc>
        <w:tc>
          <w:tcPr>
            <w:tcW w:w="4394" w:type="dxa"/>
          </w:tcPr>
          <w:p w14:paraId="4833E9B1" w14:textId="4F9BC856" w:rsidR="001E0495" w:rsidRPr="005D7D53" w:rsidRDefault="001E0495" w:rsidP="001E0495">
            <w:pPr>
              <w:ind w:firstLine="0"/>
              <w:jc w:val="left"/>
            </w:pPr>
            <w:r w:rsidRPr="001E0495">
              <w:t>http://www.consultant.ru/document/cons_doc_LAW_32881/</w:t>
            </w:r>
          </w:p>
        </w:tc>
        <w:tc>
          <w:tcPr>
            <w:tcW w:w="2799" w:type="dxa"/>
          </w:tcPr>
          <w:p w14:paraId="0A99078B" w14:textId="4CFF6226" w:rsidR="001E0495" w:rsidRPr="005D7D53" w:rsidRDefault="009775EB" w:rsidP="001E0495">
            <w:pPr>
              <w:ind w:firstLine="0"/>
              <w:jc w:val="left"/>
            </w:pPr>
            <w:proofErr w:type="gramStart"/>
            <w:r w:rsidRPr="009775EB">
              <w:t xml:space="preserve">Настоящий Федеральный закон регулирует отношения, возникающие в связи с государственной регистрацией юридических лиц при их создании, реорганизации и ликвидации, при внесении изменений в их учредительные документы, государственной регистрацией физических лиц в качестве индивидуальных предпринимателей и </w:t>
            </w:r>
            <w:r w:rsidRPr="009775EB">
              <w:lastRenderedPageBreak/>
              <w:t>государственной регистрацией при прекращении физическими лицами деятельности в качестве индивидуальных предпринимателей, а также в связи с ведением государственных реестров - единого государственного реестра юридических лиц и</w:t>
            </w:r>
            <w:proofErr w:type="gramEnd"/>
            <w:r w:rsidRPr="009775EB">
              <w:t xml:space="preserve"> единого государственного реестра индивидуальных предпринимателей.</w:t>
            </w:r>
          </w:p>
        </w:tc>
      </w:tr>
      <w:tr w:rsidR="001E0495" w14:paraId="69578761" w14:textId="77777777" w:rsidTr="00F269B0">
        <w:trPr>
          <w:trHeight w:val="650"/>
        </w:trPr>
        <w:tc>
          <w:tcPr>
            <w:tcW w:w="2660" w:type="dxa"/>
          </w:tcPr>
          <w:p w14:paraId="5ABDAE45" w14:textId="2C18F629" w:rsidR="001E0495" w:rsidRPr="00EA5080" w:rsidRDefault="009F7917" w:rsidP="001E0495">
            <w:pPr>
              <w:ind w:firstLine="0"/>
              <w:jc w:val="left"/>
            </w:pPr>
            <w:r w:rsidRPr="00EA5080">
              <w:lastRenderedPageBreak/>
              <w:t>Федеральный закон от 21 июля 2005 г. N 97-ФЗ "О государственной регистрации уставов муниципальных образований"</w:t>
            </w:r>
          </w:p>
        </w:tc>
        <w:tc>
          <w:tcPr>
            <w:tcW w:w="4394" w:type="dxa"/>
          </w:tcPr>
          <w:p w14:paraId="39D375BE" w14:textId="7DB85D66" w:rsidR="001E0495" w:rsidRPr="005D7D53" w:rsidRDefault="00EA5080" w:rsidP="001E0495">
            <w:pPr>
              <w:ind w:firstLine="0"/>
              <w:jc w:val="left"/>
            </w:pPr>
            <w:proofErr w:type="gramStart"/>
            <w:r w:rsidRPr="00EA5080">
              <w:t>https://base.garant.ru/188403/#:~:text=%D0%A4%D0%B5%D0%B4%D0%B5%D1%80%D0%B0%D0%BB%D1%8C%D0%BD%D1%8B%D0%B9%20%D0%B7%D0%B0%D0%BA%D0%BE%D0%BD%20%D0%BE%D1%82%2021.07.2005,%D1%81%20%D0%B8%D0%B7%D0%BC%D0%B5%D0%BD%D0%B5</w:t>
            </w:r>
            <w:proofErr w:type="gramEnd"/>
            <w:r w:rsidRPr="00EA5080">
              <w:t>%</w:t>
            </w:r>
            <w:proofErr w:type="gramStart"/>
            <w:r w:rsidRPr="00EA5080">
              <w:t>D0%BD%D0%B8%D1%8F%D0%B</w:t>
            </w:r>
            <w:r w:rsidRPr="00EA5080">
              <w:lastRenderedPageBreak/>
              <w:t>C%D0%B8%20%D0%B8%20%D0%B4%D0%BE%D0%BF%D0%BE%D0%BB%D0%BD%D0%B5%D0%BD%D0%B8%D1%8F%D0%BC%D0%B8)%20%7C%20%D0%93%D0%90%D0%A0%D0%90%D0%9D%D0%A2</w:t>
            </w:r>
            <w:proofErr w:type="gramEnd"/>
          </w:p>
        </w:tc>
        <w:tc>
          <w:tcPr>
            <w:tcW w:w="2799" w:type="dxa"/>
          </w:tcPr>
          <w:p w14:paraId="0058CA5A" w14:textId="7881F9DE" w:rsidR="001E0495" w:rsidRPr="005D7D53" w:rsidRDefault="009775EB" w:rsidP="001E0495">
            <w:pPr>
              <w:ind w:firstLine="0"/>
              <w:jc w:val="left"/>
            </w:pPr>
            <w:r w:rsidRPr="009775EB">
              <w:lastRenderedPageBreak/>
              <w:t xml:space="preserve">Государственную регистрацию уставов муниципальных образований организует уполномоченный федеральный орган исполнительной власти в сфере регистрации уставов </w:t>
            </w:r>
            <w:r w:rsidRPr="009775EB">
              <w:lastRenderedPageBreak/>
              <w:t>муниципальных образований в соответствии с настоящим Федеральным законом</w:t>
            </w:r>
          </w:p>
        </w:tc>
      </w:tr>
      <w:tr w:rsidR="001E0495" w14:paraId="3BD3747D" w14:textId="77777777" w:rsidTr="00F269B0">
        <w:trPr>
          <w:trHeight w:val="650"/>
        </w:trPr>
        <w:tc>
          <w:tcPr>
            <w:tcW w:w="2660" w:type="dxa"/>
          </w:tcPr>
          <w:p w14:paraId="52789E7E" w14:textId="0A76F0DC" w:rsidR="001E0495" w:rsidRPr="005D7D53" w:rsidRDefault="009F7917" w:rsidP="001E0495">
            <w:pPr>
              <w:ind w:firstLine="0"/>
              <w:jc w:val="left"/>
            </w:pPr>
            <w:r>
              <w:lastRenderedPageBreak/>
              <w:t>Статья 108</w:t>
            </w:r>
          </w:p>
        </w:tc>
        <w:tc>
          <w:tcPr>
            <w:tcW w:w="4394" w:type="dxa"/>
          </w:tcPr>
          <w:p w14:paraId="78651C24" w14:textId="0A976DB5" w:rsidR="001E0495" w:rsidRPr="005D7D53" w:rsidRDefault="00EA5080" w:rsidP="001E0495">
            <w:pPr>
              <w:ind w:firstLine="0"/>
              <w:jc w:val="left"/>
            </w:pPr>
            <w:r w:rsidRPr="00EA5080">
              <w:t>http://www.consultant.ru/document/cons_doc_LAW_28399/85cb6c2570391f998d87f771c4a534bd95b0cf34/</w:t>
            </w:r>
          </w:p>
        </w:tc>
        <w:tc>
          <w:tcPr>
            <w:tcW w:w="2799" w:type="dxa"/>
          </w:tcPr>
          <w:p w14:paraId="59F58A9C" w14:textId="56939304" w:rsidR="001E0495" w:rsidRPr="005D7D53" w:rsidRDefault="009775EB" w:rsidP="001E0495">
            <w:pPr>
              <w:ind w:firstLine="0"/>
              <w:jc w:val="left"/>
            </w:pPr>
            <w:r w:rsidRPr="009775EB">
              <w:t>Федеральные конституционные законы принимаются по вопросам, предусмотренным Конституцией Российской Федерации.</w:t>
            </w:r>
          </w:p>
        </w:tc>
      </w:tr>
      <w:tr w:rsidR="001E0495" w14:paraId="0BEB588C" w14:textId="77777777" w:rsidTr="00F269B0">
        <w:trPr>
          <w:trHeight w:val="650"/>
        </w:trPr>
        <w:tc>
          <w:tcPr>
            <w:tcW w:w="2660" w:type="dxa"/>
          </w:tcPr>
          <w:p w14:paraId="6508C0B9" w14:textId="4E5A46DB" w:rsidR="001E0495" w:rsidRPr="005D7D53" w:rsidRDefault="009F7917" w:rsidP="001E0495">
            <w:pPr>
              <w:ind w:firstLine="0"/>
              <w:jc w:val="left"/>
            </w:pPr>
            <w:r w:rsidRPr="00EA5080">
              <w:t xml:space="preserve">Постановление Правительства РФ "Об утверждении </w:t>
            </w:r>
            <w:proofErr w:type="gramStart"/>
            <w:r w:rsidRPr="00EA5080">
              <w:t>Правил подготовки нормативных правовых актов федеральных органов исполнительной власти</w:t>
            </w:r>
            <w:proofErr w:type="gramEnd"/>
            <w:r w:rsidRPr="00EA5080">
              <w:t xml:space="preserve"> и их государственной регистрации"</w:t>
            </w:r>
          </w:p>
        </w:tc>
        <w:tc>
          <w:tcPr>
            <w:tcW w:w="4394" w:type="dxa"/>
          </w:tcPr>
          <w:p w14:paraId="1BD67058" w14:textId="42044C00" w:rsidR="001E0495" w:rsidRPr="005D7D53" w:rsidRDefault="00EA5080" w:rsidP="001E0495">
            <w:pPr>
              <w:ind w:firstLine="0"/>
              <w:jc w:val="left"/>
            </w:pPr>
            <w:r w:rsidRPr="00EA5080">
              <w:t>http://www.consultant.ru/document/cons_doc_LAW_15490/</w:t>
            </w:r>
          </w:p>
        </w:tc>
        <w:tc>
          <w:tcPr>
            <w:tcW w:w="2799" w:type="dxa"/>
          </w:tcPr>
          <w:p w14:paraId="0BDF4483" w14:textId="77777777" w:rsidR="009775EB" w:rsidRDefault="009775EB" w:rsidP="009775EB">
            <w:pPr>
              <w:ind w:firstLine="0"/>
              <w:jc w:val="left"/>
            </w:pPr>
            <w:r>
              <w:t xml:space="preserve">В целях дальнейшего совершенствования работы по подготовке нормативных правовых актов федеральных органов исполнительной власти и их государственной регистрации Правительство Российской </w:t>
            </w:r>
            <w:r>
              <w:lastRenderedPageBreak/>
              <w:t>Федерации постановляет:</w:t>
            </w:r>
          </w:p>
          <w:p w14:paraId="0F540147" w14:textId="77777777" w:rsidR="009775EB" w:rsidRDefault="009775EB" w:rsidP="009775EB">
            <w:pPr>
              <w:ind w:firstLine="0"/>
              <w:jc w:val="left"/>
            </w:pPr>
            <w:bookmarkStart w:id="0" w:name="_GoBack"/>
            <w:bookmarkEnd w:id="0"/>
          </w:p>
          <w:p w14:paraId="0CA0B278" w14:textId="65FA9409" w:rsidR="001E0495" w:rsidRPr="005D7D53" w:rsidRDefault="009775EB" w:rsidP="009775EB">
            <w:pPr>
              <w:ind w:firstLine="0"/>
              <w:jc w:val="left"/>
            </w:pPr>
            <w:r>
              <w:t>Утвердить прилагаемые Правила подготовки нормативных правовых актов федеральных органов исполнительной власти и их государственной регистрации.</w:t>
            </w:r>
          </w:p>
        </w:tc>
      </w:tr>
    </w:tbl>
    <w:p w14:paraId="2BED353D" w14:textId="77777777" w:rsidR="005D7D53" w:rsidRPr="00F269B0" w:rsidRDefault="005D7D53" w:rsidP="005D7D53">
      <w:pPr>
        <w:ind w:firstLine="0"/>
        <w:jc w:val="center"/>
      </w:pPr>
    </w:p>
    <w:sectPr w:rsidR="005D7D53" w:rsidRPr="00F269B0" w:rsidSect="000C5EDE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08598" w14:textId="77777777" w:rsidR="004C135D" w:rsidRDefault="004C135D" w:rsidP="00017386">
      <w:pPr>
        <w:spacing w:line="240" w:lineRule="auto"/>
      </w:pPr>
      <w:r>
        <w:separator/>
      </w:r>
    </w:p>
  </w:endnote>
  <w:endnote w:type="continuationSeparator" w:id="0">
    <w:p w14:paraId="1406077C" w14:textId="77777777" w:rsidR="004C135D" w:rsidRDefault="004C135D" w:rsidP="0001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037941"/>
      <w:docPartObj>
        <w:docPartGallery w:val="Page Numbers (Bottom of Page)"/>
        <w:docPartUnique/>
      </w:docPartObj>
    </w:sdtPr>
    <w:sdtEndPr/>
    <w:sdtContent>
      <w:p w14:paraId="38F36021" w14:textId="77777777" w:rsidR="00017386" w:rsidRDefault="000173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5EB">
          <w:rPr>
            <w:noProof/>
          </w:rPr>
          <w:t>7</w:t>
        </w:r>
        <w:r>
          <w:fldChar w:fldCharType="end"/>
        </w:r>
      </w:p>
    </w:sdtContent>
  </w:sdt>
  <w:p w14:paraId="6BBB93B3" w14:textId="77777777" w:rsidR="00017386" w:rsidRDefault="0001738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3F0C8" w14:textId="77777777" w:rsidR="004C135D" w:rsidRDefault="004C135D" w:rsidP="00017386">
      <w:pPr>
        <w:spacing w:line="240" w:lineRule="auto"/>
      </w:pPr>
      <w:r>
        <w:separator/>
      </w:r>
    </w:p>
  </w:footnote>
  <w:footnote w:type="continuationSeparator" w:id="0">
    <w:p w14:paraId="35064C24" w14:textId="77777777" w:rsidR="004C135D" w:rsidRDefault="004C135D" w:rsidP="00017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099"/>
    <w:multiLevelType w:val="hybridMultilevel"/>
    <w:tmpl w:val="AD761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DF597F"/>
    <w:multiLevelType w:val="hybridMultilevel"/>
    <w:tmpl w:val="736C71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0FF8575B"/>
    <w:multiLevelType w:val="multilevel"/>
    <w:tmpl w:val="0A3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A6B3B"/>
    <w:multiLevelType w:val="hybridMultilevel"/>
    <w:tmpl w:val="27C4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43B37"/>
    <w:multiLevelType w:val="hybridMultilevel"/>
    <w:tmpl w:val="B61AA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912AA4"/>
    <w:multiLevelType w:val="hybridMultilevel"/>
    <w:tmpl w:val="0228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D3FBB"/>
    <w:multiLevelType w:val="hybridMultilevel"/>
    <w:tmpl w:val="68DAD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4517B"/>
    <w:multiLevelType w:val="multilevel"/>
    <w:tmpl w:val="66E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EC1B86"/>
    <w:multiLevelType w:val="multilevel"/>
    <w:tmpl w:val="1B8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CB7D72"/>
    <w:multiLevelType w:val="hybridMultilevel"/>
    <w:tmpl w:val="898E97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6231D90"/>
    <w:multiLevelType w:val="multilevel"/>
    <w:tmpl w:val="89D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294BF2"/>
    <w:multiLevelType w:val="hybridMultilevel"/>
    <w:tmpl w:val="A9B6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D607F"/>
    <w:multiLevelType w:val="hybridMultilevel"/>
    <w:tmpl w:val="F46E9F68"/>
    <w:lvl w:ilvl="0" w:tplc="F40E585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D522E8A"/>
    <w:multiLevelType w:val="hybridMultilevel"/>
    <w:tmpl w:val="3580B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61491"/>
    <w:multiLevelType w:val="hybridMultilevel"/>
    <w:tmpl w:val="1C66B5BA"/>
    <w:lvl w:ilvl="0" w:tplc="10EED944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33337A0"/>
    <w:multiLevelType w:val="hybridMultilevel"/>
    <w:tmpl w:val="883E5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05AF2"/>
    <w:multiLevelType w:val="multilevel"/>
    <w:tmpl w:val="928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C87BDD"/>
    <w:multiLevelType w:val="hybridMultilevel"/>
    <w:tmpl w:val="284E8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67911"/>
    <w:multiLevelType w:val="hybridMultilevel"/>
    <w:tmpl w:val="92B475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>
    <w:nsid w:val="575E7DD2"/>
    <w:multiLevelType w:val="hybridMultilevel"/>
    <w:tmpl w:val="6F86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249DD"/>
    <w:multiLevelType w:val="hybridMultilevel"/>
    <w:tmpl w:val="DAD2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AB32B8"/>
    <w:multiLevelType w:val="hybridMultilevel"/>
    <w:tmpl w:val="DC705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9219EC"/>
    <w:multiLevelType w:val="hybridMultilevel"/>
    <w:tmpl w:val="3C2C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CA6296"/>
    <w:multiLevelType w:val="hybridMultilevel"/>
    <w:tmpl w:val="286E8FFA"/>
    <w:lvl w:ilvl="0" w:tplc="5D5AD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99A194E"/>
    <w:multiLevelType w:val="multilevel"/>
    <w:tmpl w:val="054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714EA8"/>
    <w:multiLevelType w:val="hybridMultilevel"/>
    <w:tmpl w:val="D0CCD982"/>
    <w:lvl w:ilvl="0" w:tplc="0E80B076">
      <w:start w:val="1"/>
      <w:numFmt w:val="lowerLetter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DFB765F"/>
    <w:multiLevelType w:val="hybridMultilevel"/>
    <w:tmpl w:val="2086FF0A"/>
    <w:lvl w:ilvl="0" w:tplc="8D045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E4F10BD"/>
    <w:multiLevelType w:val="hybridMultilevel"/>
    <w:tmpl w:val="8F34209A"/>
    <w:lvl w:ilvl="0" w:tplc="48F4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B636134"/>
    <w:multiLevelType w:val="hybridMultilevel"/>
    <w:tmpl w:val="B3B6E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2D03D2"/>
    <w:multiLevelType w:val="hybridMultilevel"/>
    <w:tmpl w:val="5AD4E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11"/>
  </w:num>
  <w:num w:numId="9">
    <w:abstractNumId w:val="22"/>
  </w:num>
  <w:num w:numId="10">
    <w:abstractNumId w:val="4"/>
  </w:num>
  <w:num w:numId="11">
    <w:abstractNumId w:val="29"/>
  </w:num>
  <w:num w:numId="12">
    <w:abstractNumId w:val="18"/>
  </w:num>
  <w:num w:numId="13">
    <w:abstractNumId w:val="9"/>
  </w:num>
  <w:num w:numId="14">
    <w:abstractNumId w:val="14"/>
  </w:num>
  <w:num w:numId="15">
    <w:abstractNumId w:val="5"/>
  </w:num>
  <w:num w:numId="16">
    <w:abstractNumId w:val="27"/>
  </w:num>
  <w:num w:numId="17">
    <w:abstractNumId w:val="23"/>
  </w:num>
  <w:num w:numId="18">
    <w:abstractNumId w:val="25"/>
  </w:num>
  <w:num w:numId="19">
    <w:abstractNumId w:val="19"/>
  </w:num>
  <w:num w:numId="20">
    <w:abstractNumId w:val="3"/>
  </w:num>
  <w:num w:numId="21">
    <w:abstractNumId w:val="28"/>
  </w:num>
  <w:num w:numId="22">
    <w:abstractNumId w:val="6"/>
  </w:num>
  <w:num w:numId="23">
    <w:abstractNumId w:val="15"/>
  </w:num>
  <w:num w:numId="24">
    <w:abstractNumId w:val="20"/>
  </w:num>
  <w:num w:numId="25">
    <w:abstractNumId w:val="17"/>
  </w:num>
  <w:num w:numId="26">
    <w:abstractNumId w:val="12"/>
  </w:num>
  <w:num w:numId="27">
    <w:abstractNumId w:val="26"/>
  </w:num>
  <w:num w:numId="28">
    <w:abstractNumId w:val="0"/>
  </w:num>
  <w:num w:numId="29">
    <w:abstractNumId w:val="2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2A"/>
    <w:rsid w:val="00017386"/>
    <w:rsid w:val="00037739"/>
    <w:rsid w:val="0004270B"/>
    <w:rsid w:val="00050C2A"/>
    <w:rsid w:val="00055130"/>
    <w:rsid w:val="00072AAC"/>
    <w:rsid w:val="00086557"/>
    <w:rsid w:val="000C5EDE"/>
    <w:rsid w:val="000D3641"/>
    <w:rsid w:val="000F00AF"/>
    <w:rsid w:val="000F07D3"/>
    <w:rsid w:val="00117C43"/>
    <w:rsid w:val="001263D8"/>
    <w:rsid w:val="0012718C"/>
    <w:rsid w:val="00130A7F"/>
    <w:rsid w:val="001A3ECE"/>
    <w:rsid w:val="001A56CB"/>
    <w:rsid w:val="001B0361"/>
    <w:rsid w:val="001E0495"/>
    <w:rsid w:val="001E0CFA"/>
    <w:rsid w:val="00212C20"/>
    <w:rsid w:val="00213E3E"/>
    <w:rsid w:val="002257BB"/>
    <w:rsid w:val="00235A0A"/>
    <w:rsid w:val="00235D42"/>
    <w:rsid w:val="00240212"/>
    <w:rsid w:val="00262B41"/>
    <w:rsid w:val="002743F4"/>
    <w:rsid w:val="002A1A12"/>
    <w:rsid w:val="002C70D9"/>
    <w:rsid w:val="002D5675"/>
    <w:rsid w:val="002E0809"/>
    <w:rsid w:val="003001FB"/>
    <w:rsid w:val="003072EB"/>
    <w:rsid w:val="00313F4B"/>
    <w:rsid w:val="00342BED"/>
    <w:rsid w:val="00371530"/>
    <w:rsid w:val="003743E9"/>
    <w:rsid w:val="00375AC9"/>
    <w:rsid w:val="003B0241"/>
    <w:rsid w:val="003E23C5"/>
    <w:rsid w:val="003E509E"/>
    <w:rsid w:val="0040695D"/>
    <w:rsid w:val="00412AB0"/>
    <w:rsid w:val="00435244"/>
    <w:rsid w:val="004A7972"/>
    <w:rsid w:val="004B67F8"/>
    <w:rsid w:val="004C135D"/>
    <w:rsid w:val="004E69B3"/>
    <w:rsid w:val="00503AC2"/>
    <w:rsid w:val="00523D68"/>
    <w:rsid w:val="005857A5"/>
    <w:rsid w:val="005B6253"/>
    <w:rsid w:val="005D7D53"/>
    <w:rsid w:val="00624573"/>
    <w:rsid w:val="00671875"/>
    <w:rsid w:val="006860C6"/>
    <w:rsid w:val="006B0BB2"/>
    <w:rsid w:val="006D3616"/>
    <w:rsid w:val="006E043D"/>
    <w:rsid w:val="006E48AA"/>
    <w:rsid w:val="00715A00"/>
    <w:rsid w:val="00745A68"/>
    <w:rsid w:val="007717E9"/>
    <w:rsid w:val="007942CE"/>
    <w:rsid w:val="007D56F8"/>
    <w:rsid w:val="007F0EFA"/>
    <w:rsid w:val="00826417"/>
    <w:rsid w:val="00876FE7"/>
    <w:rsid w:val="008909CC"/>
    <w:rsid w:val="008D3CE1"/>
    <w:rsid w:val="008D64E6"/>
    <w:rsid w:val="008D6F18"/>
    <w:rsid w:val="008E1EAB"/>
    <w:rsid w:val="008E2AC8"/>
    <w:rsid w:val="0091670B"/>
    <w:rsid w:val="009255AE"/>
    <w:rsid w:val="00936395"/>
    <w:rsid w:val="009775EB"/>
    <w:rsid w:val="00977EA4"/>
    <w:rsid w:val="009812CD"/>
    <w:rsid w:val="00990D4E"/>
    <w:rsid w:val="009E7403"/>
    <w:rsid w:val="009F4022"/>
    <w:rsid w:val="009F7917"/>
    <w:rsid w:val="00A010DC"/>
    <w:rsid w:val="00A2585C"/>
    <w:rsid w:val="00A30A53"/>
    <w:rsid w:val="00A32557"/>
    <w:rsid w:val="00A56623"/>
    <w:rsid w:val="00A965DB"/>
    <w:rsid w:val="00A9791E"/>
    <w:rsid w:val="00AC184C"/>
    <w:rsid w:val="00AE2FA1"/>
    <w:rsid w:val="00AF0889"/>
    <w:rsid w:val="00B17D0B"/>
    <w:rsid w:val="00B420FC"/>
    <w:rsid w:val="00B569CF"/>
    <w:rsid w:val="00B62FCF"/>
    <w:rsid w:val="00B77012"/>
    <w:rsid w:val="00B7736A"/>
    <w:rsid w:val="00B95DA0"/>
    <w:rsid w:val="00BB0E9D"/>
    <w:rsid w:val="00BB6919"/>
    <w:rsid w:val="00BC63CC"/>
    <w:rsid w:val="00C009B6"/>
    <w:rsid w:val="00C20194"/>
    <w:rsid w:val="00C51B4B"/>
    <w:rsid w:val="00CB0858"/>
    <w:rsid w:val="00CC1C51"/>
    <w:rsid w:val="00CD665E"/>
    <w:rsid w:val="00CE5C66"/>
    <w:rsid w:val="00CE6D73"/>
    <w:rsid w:val="00CF6FAE"/>
    <w:rsid w:val="00CF7D05"/>
    <w:rsid w:val="00D75D99"/>
    <w:rsid w:val="00D773ED"/>
    <w:rsid w:val="00D9477D"/>
    <w:rsid w:val="00DC3930"/>
    <w:rsid w:val="00E37853"/>
    <w:rsid w:val="00E55072"/>
    <w:rsid w:val="00E81E8B"/>
    <w:rsid w:val="00E91C2A"/>
    <w:rsid w:val="00EA5080"/>
    <w:rsid w:val="00ED4CE9"/>
    <w:rsid w:val="00EE71D9"/>
    <w:rsid w:val="00EE74AC"/>
    <w:rsid w:val="00EF36E1"/>
    <w:rsid w:val="00EF56CA"/>
    <w:rsid w:val="00EF7A15"/>
    <w:rsid w:val="00F12D81"/>
    <w:rsid w:val="00F136B9"/>
    <w:rsid w:val="00F269B0"/>
    <w:rsid w:val="00F4283B"/>
    <w:rsid w:val="00F67575"/>
    <w:rsid w:val="00F8447C"/>
    <w:rsid w:val="00FA4CC3"/>
    <w:rsid w:val="00FC4E07"/>
    <w:rsid w:val="00F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F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8A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13E3E"/>
    <w:pPr>
      <w:keepNext/>
      <w:keepLines/>
      <w:spacing w:before="360" w:after="120"/>
      <w:ind w:firstLine="0"/>
      <w:jc w:val="center"/>
      <w:outlineLvl w:val="0"/>
    </w:pPr>
    <w:rPr>
      <w:rFonts w:eastAsia="Times New Roman" w:cstheme="majorBidi"/>
      <w:b/>
      <w:color w:val="000000" w:themeColor="text1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D5675"/>
    <w:pPr>
      <w:keepNext/>
      <w:keepLines/>
      <w:spacing w:after="120" w:line="240" w:lineRule="auto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13E3E"/>
    <w:rPr>
      <w:rFonts w:ascii="Times New Roman" w:eastAsia="Times New Roman" w:hAnsi="Times New Roman" w:cstheme="majorBidi"/>
      <w:b/>
      <w:color w:val="000000" w:themeColor="text1"/>
      <w:sz w:val="28"/>
      <w:szCs w:val="28"/>
      <w:lang w:eastAsia="ru-RU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D567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CB085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B0858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2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62B41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8A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13E3E"/>
    <w:pPr>
      <w:keepNext/>
      <w:keepLines/>
      <w:spacing w:before="360" w:after="120"/>
      <w:ind w:firstLine="0"/>
      <w:jc w:val="center"/>
      <w:outlineLvl w:val="0"/>
    </w:pPr>
    <w:rPr>
      <w:rFonts w:eastAsia="Times New Roman" w:cstheme="majorBidi"/>
      <w:b/>
      <w:color w:val="000000" w:themeColor="text1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D5675"/>
    <w:pPr>
      <w:keepNext/>
      <w:keepLines/>
      <w:spacing w:after="120" w:line="240" w:lineRule="auto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13E3E"/>
    <w:rPr>
      <w:rFonts w:ascii="Times New Roman" w:eastAsia="Times New Roman" w:hAnsi="Times New Roman" w:cstheme="majorBidi"/>
      <w:b/>
      <w:color w:val="000000" w:themeColor="text1"/>
      <w:sz w:val="28"/>
      <w:szCs w:val="28"/>
      <w:lang w:eastAsia="ru-RU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D567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CB085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B0858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2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62B4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2D8FC-1A15-41A9-8458-8DC442C2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9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Windows User</cp:lastModifiedBy>
  <cp:revision>58</cp:revision>
  <dcterms:created xsi:type="dcterms:W3CDTF">2022-09-12T15:12:00Z</dcterms:created>
  <dcterms:modified xsi:type="dcterms:W3CDTF">2022-12-07T14:57:00Z</dcterms:modified>
</cp:coreProperties>
</file>