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59" w:type="dxa"/>
        <w:tblInd w:w="108" w:type="dxa"/>
        <w:tblLook w:val="04A0" w:firstRow="1" w:lastRow="0" w:firstColumn="1" w:lastColumn="0" w:noHBand="0" w:noVBand="1"/>
      </w:tblPr>
      <w:tblGrid>
        <w:gridCol w:w="1230"/>
        <w:gridCol w:w="3232"/>
        <w:gridCol w:w="625"/>
        <w:gridCol w:w="2232"/>
        <w:gridCol w:w="2340"/>
      </w:tblGrid>
      <w:tr w:rsidR="00AD6169" w:rsidRPr="00492947" w14:paraId="612BF698" w14:textId="77777777" w:rsidTr="00AD6169">
        <w:trPr>
          <w:trHeight w:val="229"/>
        </w:trPr>
        <w:tc>
          <w:tcPr>
            <w:tcW w:w="1146" w:type="dxa"/>
            <w:vMerge w:val="restart"/>
            <w:shd w:val="clear" w:color="auto" w:fill="auto"/>
          </w:tcPr>
          <w:p w14:paraId="086CE0D9" w14:textId="77777777" w:rsidR="003D0B26" w:rsidRPr="00492947" w:rsidRDefault="00AD6169" w:rsidP="00EA7BB3">
            <w:pPr>
              <w:widowControl w:val="0"/>
              <w:tabs>
                <w:tab w:val="center" w:pos="4320"/>
                <w:tab w:val="right" w:pos="8640"/>
              </w:tabs>
              <w:autoSpaceDE w:val="0"/>
              <w:autoSpaceDN w:val="0"/>
              <w:spacing w:line="360" w:lineRule="auto"/>
              <w:ind w:left="144"/>
              <w:rPr>
                <w:sz w:val="26"/>
                <w:szCs w:val="26"/>
              </w:rPr>
            </w:pPr>
            <w:r w:rsidRPr="00492947">
              <w:rPr>
                <w:noProof/>
                <w:sz w:val="26"/>
                <w:szCs w:val="26"/>
              </w:rPr>
              <w:drawing>
                <wp:inline distT="0" distB="0" distL="0" distR="0" wp14:anchorId="5390DCB1" wp14:editId="776F4B16">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VMD - Logo.jpg"/>
                          <pic:cNvPicPr/>
                        </pic:nvPicPr>
                        <pic:blipFill>
                          <a:blip r:embed="rId8">
                            <a:extLst>
                              <a:ext uri="{28A0092B-C50C-407E-A947-70E740481C1C}">
                                <a14:useLocalDpi xmlns:a14="http://schemas.microsoft.com/office/drawing/2010/main" val="0"/>
                              </a:ext>
                            </a:extLst>
                          </a:blip>
                          <a:stretch>
                            <a:fillRect/>
                          </a:stretch>
                        </pic:blipFill>
                        <pic:spPr>
                          <a:xfrm>
                            <a:off x="0" y="0"/>
                            <a:ext cx="552530" cy="552530"/>
                          </a:xfrm>
                          <a:prstGeom prst="rect">
                            <a:avLst/>
                          </a:prstGeom>
                        </pic:spPr>
                      </pic:pic>
                    </a:graphicData>
                  </a:graphic>
                </wp:inline>
              </w:drawing>
            </w:r>
          </w:p>
        </w:tc>
        <w:tc>
          <w:tcPr>
            <w:tcW w:w="3264" w:type="dxa"/>
            <w:vMerge w:val="restart"/>
            <w:shd w:val="clear" w:color="auto" w:fill="auto"/>
          </w:tcPr>
          <w:p w14:paraId="53FAAA5D" w14:textId="77777777" w:rsidR="003D0B26" w:rsidRPr="00492947" w:rsidRDefault="003D0B26" w:rsidP="00EA7BB3">
            <w:pPr>
              <w:widowControl w:val="0"/>
              <w:tabs>
                <w:tab w:val="center" w:pos="4320"/>
                <w:tab w:val="right" w:pos="8640"/>
              </w:tabs>
              <w:autoSpaceDE w:val="0"/>
              <w:autoSpaceDN w:val="0"/>
              <w:spacing w:line="360" w:lineRule="auto"/>
              <w:ind w:left="144" w:right="-108"/>
              <w:jc w:val="center"/>
              <w:rPr>
                <w:sz w:val="26"/>
                <w:szCs w:val="26"/>
              </w:rPr>
            </w:pPr>
          </w:p>
          <w:p w14:paraId="5266A134" w14:textId="77777777" w:rsidR="003D0B26" w:rsidRPr="00492947" w:rsidRDefault="00AD6169" w:rsidP="00EA7BB3">
            <w:pPr>
              <w:widowControl w:val="0"/>
              <w:tabs>
                <w:tab w:val="center" w:pos="4320"/>
                <w:tab w:val="right" w:pos="8640"/>
              </w:tabs>
              <w:autoSpaceDE w:val="0"/>
              <w:autoSpaceDN w:val="0"/>
              <w:spacing w:line="360" w:lineRule="auto"/>
              <w:ind w:left="144" w:right="-108"/>
              <w:rPr>
                <w:sz w:val="26"/>
                <w:szCs w:val="26"/>
              </w:rPr>
            </w:pPr>
            <w:r w:rsidRPr="00492947">
              <w:rPr>
                <w:sz w:val="26"/>
                <w:szCs w:val="26"/>
              </w:rPr>
              <w:t>Bệnh viện Mỹ Đức</w:t>
            </w:r>
          </w:p>
          <w:p w14:paraId="4643258D" w14:textId="77777777" w:rsidR="003D0B26" w:rsidRPr="00492947" w:rsidRDefault="003D0B26" w:rsidP="00EA7BB3">
            <w:pPr>
              <w:widowControl w:val="0"/>
              <w:tabs>
                <w:tab w:val="center" w:pos="4320"/>
                <w:tab w:val="right" w:pos="8640"/>
              </w:tabs>
              <w:autoSpaceDE w:val="0"/>
              <w:autoSpaceDN w:val="0"/>
              <w:spacing w:line="360" w:lineRule="auto"/>
              <w:ind w:left="144"/>
              <w:rPr>
                <w:sz w:val="26"/>
                <w:szCs w:val="26"/>
              </w:rPr>
            </w:pPr>
          </w:p>
        </w:tc>
        <w:tc>
          <w:tcPr>
            <w:tcW w:w="630" w:type="dxa"/>
            <w:vMerge w:val="restart"/>
            <w:shd w:val="clear" w:color="auto" w:fill="auto"/>
          </w:tcPr>
          <w:p w14:paraId="19046E03" w14:textId="77777777" w:rsidR="003D0B26" w:rsidRPr="00492947" w:rsidRDefault="003D0B26" w:rsidP="00EA7BB3">
            <w:pPr>
              <w:widowControl w:val="0"/>
              <w:tabs>
                <w:tab w:val="center" w:pos="4320"/>
                <w:tab w:val="right" w:pos="8640"/>
              </w:tabs>
              <w:autoSpaceDE w:val="0"/>
              <w:autoSpaceDN w:val="0"/>
              <w:spacing w:line="360" w:lineRule="auto"/>
              <w:ind w:left="144"/>
              <w:rPr>
                <w:sz w:val="26"/>
                <w:szCs w:val="26"/>
              </w:rPr>
            </w:pPr>
          </w:p>
        </w:tc>
        <w:tc>
          <w:tcPr>
            <w:tcW w:w="4619" w:type="dxa"/>
            <w:gridSpan w:val="2"/>
            <w:tcBorders>
              <w:bottom w:val="single" w:sz="4" w:space="0" w:color="auto"/>
            </w:tcBorders>
            <w:shd w:val="clear" w:color="auto" w:fill="auto"/>
          </w:tcPr>
          <w:p w14:paraId="59FD301F" w14:textId="77777777" w:rsidR="003D0B26" w:rsidRPr="00492947" w:rsidRDefault="003D0B26" w:rsidP="00EA7BB3">
            <w:pPr>
              <w:widowControl w:val="0"/>
              <w:tabs>
                <w:tab w:val="center" w:pos="4320"/>
                <w:tab w:val="right" w:pos="8640"/>
              </w:tabs>
              <w:autoSpaceDE w:val="0"/>
              <w:autoSpaceDN w:val="0"/>
              <w:spacing w:line="360" w:lineRule="auto"/>
              <w:ind w:left="144"/>
              <w:jc w:val="right"/>
              <w:rPr>
                <w:sz w:val="26"/>
                <w:szCs w:val="26"/>
              </w:rPr>
            </w:pPr>
          </w:p>
        </w:tc>
      </w:tr>
      <w:tr w:rsidR="00AD6169" w:rsidRPr="00492947" w14:paraId="634BE16E" w14:textId="77777777" w:rsidTr="00AD6169">
        <w:trPr>
          <w:trHeight w:val="123"/>
        </w:trPr>
        <w:tc>
          <w:tcPr>
            <w:tcW w:w="1146" w:type="dxa"/>
            <w:vMerge/>
            <w:shd w:val="clear" w:color="auto" w:fill="auto"/>
          </w:tcPr>
          <w:p w14:paraId="6E9FFD2F" w14:textId="77777777" w:rsidR="003D0B26" w:rsidRPr="00492947" w:rsidRDefault="003D0B26" w:rsidP="00EA7BB3">
            <w:pPr>
              <w:widowControl w:val="0"/>
              <w:tabs>
                <w:tab w:val="center" w:pos="4320"/>
                <w:tab w:val="right" w:pos="8640"/>
              </w:tabs>
              <w:autoSpaceDE w:val="0"/>
              <w:autoSpaceDN w:val="0"/>
              <w:spacing w:line="360" w:lineRule="auto"/>
              <w:ind w:left="144"/>
              <w:rPr>
                <w:sz w:val="26"/>
                <w:szCs w:val="26"/>
              </w:rPr>
            </w:pPr>
          </w:p>
        </w:tc>
        <w:tc>
          <w:tcPr>
            <w:tcW w:w="3264" w:type="dxa"/>
            <w:vMerge/>
            <w:shd w:val="clear" w:color="auto" w:fill="auto"/>
          </w:tcPr>
          <w:p w14:paraId="0AC0D75C" w14:textId="77777777" w:rsidR="003D0B26" w:rsidRPr="00492947" w:rsidRDefault="003D0B26" w:rsidP="00EA7BB3">
            <w:pPr>
              <w:widowControl w:val="0"/>
              <w:tabs>
                <w:tab w:val="center" w:pos="4320"/>
                <w:tab w:val="right" w:pos="8640"/>
              </w:tabs>
              <w:autoSpaceDE w:val="0"/>
              <w:autoSpaceDN w:val="0"/>
              <w:spacing w:line="360" w:lineRule="auto"/>
              <w:ind w:left="144"/>
              <w:rPr>
                <w:sz w:val="26"/>
                <w:szCs w:val="26"/>
              </w:rPr>
            </w:pPr>
          </w:p>
        </w:tc>
        <w:tc>
          <w:tcPr>
            <w:tcW w:w="630" w:type="dxa"/>
            <w:vMerge/>
            <w:tcBorders>
              <w:right w:val="single" w:sz="4" w:space="0" w:color="auto"/>
            </w:tcBorders>
            <w:shd w:val="clear" w:color="auto" w:fill="auto"/>
          </w:tcPr>
          <w:p w14:paraId="23128B76" w14:textId="77777777" w:rsidR="003D0B26" w:rsidRPr="00492947" w:rsidRDefault="003D0B26" w:rsidP="00EA7BB3">
            <w:pPr>
              <w:widowControl w:val="0"/>
              <w:tabs>
                <w:tab w:val="center" w:pos="4320"/>
                <w:tab w:val="right" w:pos="8640"/>
              </w:tabs>
              <w:autoSpaceDE w:val="0"/>
              <w:autoSpaceDN w:val="0"/>
              <w:spacing w:line="360" w:lineRule="auto"/>
              <w:ind w:left="144"/>
              <w:rPr>
                <w:sz w:val="26"/>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197CF9B3" w14:textId="77777777" w:rsidR="003D0B26" w:rsidRPr="00492947" w:rsidRDefault="00AF04E9" w:rsidP="00EA7BB3">
            <w:pPr>
              <w:widowControl w:val="0"/>
              <w:tabs>
                <w:tab w:val="center" w:pos="4320"/>
                <w:tab w:val="right" w:pos="8640"/>
              </w:tabs>
              <w:autoSpaceDE w:val="0"/>
              <w:autoSpaceDN w:val="0"/>
              <w:spacing w:line="360" w:lineRule="auto"/>
              <w:ind w:left="144"/>
              <w:rPr>
                <w:sz w:val="26"/>
                <w:szCs w:val="26"/>
              </w:rPr>
            </w:pPr>
            <w:r w:rsidRPr="00492947">
              <w:rPr>
                <w:sz w:val="26"/>
                <w:szCs w:val="26"/>
              </w:rPr>
              <w:t xml:space="preserve">Ngày nhận </w:t>
            </w:r>
            <w:r w:rsidR="003D0B26" w:rsidRPr="00492947">
              <w:rPr>
                <w:sz w:val="26"/>
                <w:szCs w:val="26"/>
              </w:rPr>
              <w:t>hồ sơ</w:t>
            </w:r>
          </w:p>
        </w:tc>
        <w:tc>
          <w:tcPr>
            <w:tcW w:w="2369" w:type="dxa"/>
            <w:tcBorders>
              <w:top w:val="single" w:sz="4" w:space="0" w:color="auto"/>
              <w:left w:val="single" w:sz="4" w:space="0" w:color="auto"/>
              <w:bottom w:val="single" w:sz="4" w:space="0" w:color="auto"/>
              <w:right w:val="single" w:sz="4" w:space="0" w:color="auto"/>
            </w:tcBorders>
            <w:shd w:val="clear" w:color="auto" w:fill="auto"/>
          </w:tcPr>
          <w:p w14:paraId="6A83F49B" w14:textId="77777777" w:rsidR="003D0B26" w:rsidRPr="00492947" w:rsidRDefault="003D0B26" w:rsidP="00EA7BB3">
            <w:pPr>
              <w:widowControl w:val="0"/>
              <w:tabs>
                <w:tab w:val="center" w:pos="4320"/>
                <w:tab w:val="right" w:pos="8640"/>
              </w:tabs>
              <w:autoSpaceDE w:val="0"/>
              <w:autoSpaceDN w:val="0"/>
              <w:spacing w:line="360" w:lineRule="auto"/>
              <w:ind w:left="144"/>
              <w:rPr>
                <w:sz w:val="26"/>
                <w:szCs w:val="26"/>
              </w:rPr>
            </w:pPr>
          </w:p>
        </w:tc>
      </w:tr>
      <w:tr w:rsidR="00AD6169" w:rsidRPr="00492947" w14:paraId="413E7910" w14:textId="77777777" w:rsidTr="00AD6169">
        <w:trPr>
          <w:trHeight w:val="123"/>
        </w:trPr>
        <w:tc>
          <w:tcPr>
            <w:tcW w:w="1146" w:type="dxa"/>
            <w:vMerge/>
            <w:shd w:val="clear" w:color="auto" w:fill="auto"/>
          </w:tcPr>
          <w:p w14:paraId="71143437" w14:textId="77777777" w:rsidR="003D0B26" w:rsidRPr="00492947" w:rsidRDefault="003D0B26" w:rsidP="00EA7BB3">
            <w:pPr>
              <w:widowControl w:val="0"/>
              <w:tabs>
                <w:tab w:val="center" w:pos="4320"/>
                <w:tab w:val="right" w:pos="8640"/>
              </w:tabs>
              <w:autoSpaceDE w:val="0"/>
              <w:autoSpaceDN w:val="0"/>
              <w:spacing w:line="360" w:lineRule="auto"/>
              <w:ind w:left="144"/>
              <w:rPr>
                <w:sz w:val="26"/>
                <w:szCs w:val="26"/>
              </w:rPr>
            </w:pPr>
          </w:p>
        </w:tc>
        <w:tc>
          <w:tcPr>
            <w:tcW w:w="3264" w:type="dxa"/>
            <w:vMerge/>
            <w:shd w:val="clear" w:color="auto" w:fill="auto"/>
          </w:tcPr>
          <w:p w14:paraId="2F241A77" w14:textId="77777777" w:rsidR="003D0B26" w:rsidRPr="00492947" w:rsidRDefault="003D0B26" w:rsidP="00EA7BB3">
            <w:pPr>
              <w:widowControl w:val="0"/>
              <w:tabs>
                <w:tab w:val="center" w:pos="4320"/>
                <w:tab w:val="right" w:pos="8640"/>
              </w:tabs>
              <w:autoSpaceDE w:val="0"/>
              <w:autoSpaceDN w:val="0"/>
              <w:spacing w:line="360" w:lineRule="auto"/>
              <w:ind w:left="144"/>
              <w:rPr>
                <w:sz w:val="26"/>
                <w:szCs w:val="26"/>
              </w:rPr>
            </w:pPr>
          </w:p>
        </w:tc>
        <w:tc>
          <w:tcPr>
            <w:tcW w:w="630" w:type="dxa"/>
            <w:vMerge/>
            <w:tcBorders>
              <w:right w:val="single" w:sz="4" w:space="0" w:color="auto"/>
            </w:tcBorders>
            <w:shd w:val="clear" w:color="auto" w:fill="auto"/>
          </w:tcPr>
          <w:p w14:paraId="17182412" w14:textId="77777777" w:rsidR="003D0B26" w:rsidRPr="00492947" w:rsidRDefault="003D0B26" w:rsidP="00EA7BB3">
            <w:pPr>
              <w:widowControl w:val="0"/>
              <w:tabs>
                <w:tab w:val="center" w:pos="4320"/>
                <w:tab w:val="right" w:pos="8640"/>
              </w:tabs>
              <w:autoSpaceDE w:val="0"/>
              <w:autoSpaceDN w:val="0"/>
              <w:spacing w:line="360" w:lineRule="auto"/>
              <w:ind w:left="144"/>
              <w:rPr>
                <w:sz w:val="26"/>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142C7C0A" w14:textId="77777777" w:rsidR="003D0B26" w:rsidRPr="00492947" w:rsidRDefault="003D0B26" w:rsidP="00EA7BB3">
            <w:pPr>
              <w:widowControl w:val="0"/>
              <w:tabs>
                <w:tab w:val="center" w:pos="4320"/>
                <w:tab w:val="right" w:pos="8640"/>
              </w:tabs>
              <w:autoSpaceDE w:val="0"/>
              <w:autoSpaceDN w:val="0"/>
              <w:spacing w:line="360" w:lineRule="auto"/>
              <w:ind w:left="144"/>
              <w:rPr>
                <w:sz w:val="26"/>
                <w:szCs w:val="26"/>
              </w:rPr>
            </w:pPr>
            <w:r w:rsidRPr="00492947">
              <w:rPr>
                <w:sz w:val="26"/>
                <w:szCs w:val="26"/>
              </w:rPr>
              <w:t>Mã số đề tài</w:t>
            </w:r>
          </w:p>
        </w:tc>
        <w:tc>
          <w:tcPr>
            <w:tcW w:w="2369" w:type="dxa"/>
            <w:tcBorders>
              <w:top w:val="single" w:sz="4" w:space="0" w:color="auto"/>
              <w:left w:val="single" w:sz="4" w:space="0" w:color="auto"/>
              <w:bottom w:val="single" w:sz="4" w:space="0" w:color="auto"/>
              <w:right w:val="single" w:sz="4" w:space="0" w:color="auto"/>
            </w:tcBorders>
            <w:shd w:val="clear" w:color="auto" w:fill="auto"/>
          </w:tcPr>
          <w:p w14:paraId="099F59A3" w14:textId="77777777" w:rsidR="003D0B26" w:rsidRPr="00492947" w:rsidRDefault="003D0B26" w:rsidP="00EA7BB3">
            <w:pPr>
              <w:widowControl w:val="0"/>
              <w:tabs>
                <w:tab w:val="center" w:pos="4320"/>
                <w:tab w:val="right" w:pos="8640"/>
              </w:tabs>
              <w:autoSpaceDE w:val="0"/>
              <w:autoSpaceDN w:val="0"/>
              <w:spacing w:line="360" w:lineRule="auto"/>
              <w:ind w:left="144"/>
              <w:rPr>
                <w:sz w:val="26"/>
                <w:szCs w:val="26"/>
              </w:rPr>
            </w:pPr>
          </w:p>
        </w:tc>
      </w:tr>
    </w:tbl>
    <w:p w14:paraId="14B73328" w14:textId="77777777" w:rsidR="003D0B26" w:rsidRPr="00492947" w:rsidRDefault="003D0B26" w:rsidP="00EA7BB3">
      <w:pPr>
        <w:widowControl w:val="0"/>
        <w:spacing w:line="360" w:lineRule="auto"/>
        <w:ind w:left="144"/>
        <w:jc w:val="center"/>
        <w:rPr>
          <w:b/>
          <w:sz w:val="26"/>
          <w:szCs w:val="26"/>
        </w:rPr>
      </w:pPr>
    </w:p>
    <w:p w14:paraId="53323EED" w14:textId="77777777" w:rsidR="00987B52" w:rsidRPr="00492947" w:rsidRDefault="00987B52" w:rsidP="00EA7BB3">
      <w:pPr>
        <w:widowControl w:val="0"/>
        <w:spacing w:line="360" w:lineRule="auto"/>
        <w:ind w:left="144"/>
        <w:jc w:val="center"/>
        <w:rPr>
          <w:b/>
          <w:sz w:val="26"/>
          <w:szCs w:val="26"/>
        </w:rPr>
      </w:pPr>
      <w:r w:rsidRPr="00492947">
        <w:rPr>
          <w:b/>
          <w:sz w:val="26"/>
          <w:szCs w:val="26"/>
        </w:rPr>
        <w:t>THUYẾT MINH</w:t>
      </w:r>
    </w:p>
    <w:p w14:paraId="49A4E92E" w14:textId="77777777" w:rsidR="00987B52" w:rsidRPr="00492947" w:rsidRDefault="005562C9" w:rsidP="00EA7BB3">
      <w:pPr>
        <w:widowControl w:val="0"/>
        <w:spacing w:line="360" w:lineRule="auto"/>
        <w:ind w:left="144"/>
        <w:jc w:val="center"/>
        <w:rPr>
          <w:sz w:val="26"/>
          <w:szCs w:val="26"/>
        </w:rPr>
      </w:pPr>
      <w:r w:rsidRPr="00492947">
        <w:rPr>
          <w:sz w:val="26"/>
          <w:szCs w:val="26"/>
        </w:rPr>
        <w:t xml:space="preserve">ĐỀ TÀI </w:t>
      </w:r>
      <w:r w:rsidR="00987B52" w:rsidRPr="00492947">
        <w:rPr>
          <w:sz w:val="26"/>
          <w:szCs w:val="26"/>
        </w:rPr>
        <w:t xml:space="preserve">KHOA HỌC </w:t>
      </w:r>
      <w:r w:rsidR="00741BAE" w:rsidRPr="00492947">
        <w:rPr>
          <w:sz w:val="26"/>
          <w:szCs w:val="26"/>
        </w:rPr>
        <w:t>VÀ CÔNG NGHỆ</w:t>
      </w:r>
    </w:p>
    <w:p w14:paraId="569276CE" w14:textId="77777777" w:rsidR="00D2310B" w:rsidRPr="00492947" w:rsidRDefault="00D2310B" w:rsidP="00EA7BB3">
      <w:pPr>
        <w:spacing w:line="360" w:lineRule="auto"/>
        <w:ind w:left="144"/>
        <w:rPr>
          <w:b/>
          <w:sz w:val="26"/>
          <w:szCs w:val="26"/>
        </w:rPr>
      </w:pPr>
    </w:p>
    <w:p w14:paraId="4BE4A8A8" w14:textId="77777777" w:rsidR="001B3A11" w:rsidRPr="00492947" w:rsidRDefault="001B3A11" w:rsidP="00EA7BB3">
      <w:pPr>
        <w:pStyle w:val="Heading1"/>
        <w:spacing w:line="360" w:lineRule="auto"/>
        <w:ind w:right="-245"/>
        <w:rPr>
          <w:rFonts w:ascii="Times New Roman" w:hAnsi="Times New Roman"/>
          <w:sz w:val="26"/>
          <w:szCs w:val="26"/>
        </w:rPr>
      </w:pPr>
      <w:r w:rsidRPr="00492947">
        <w:rPr>
          <w:rFonts w:ascii="Times New Roman" w:hAnsi="Times New Roman"/>
          <w:sz w:val="26"/>
          <w:szCs w:val="26"/>
        </w:rPr>
        <w:t>A1. Tên đề tài</w:t>
      </w:r>
    </w:p>
    <w:p w14:paraId="4188BD9A" w14:textId="728543DC" w:rsidR="00663584" w:rsidRPr="00492947" w:rsidRDefault="001B3A11" w:rsidP="003C4F10">
      <w:pPr>
        <w:pStyle w:val="ListParagraph"/>
        <w:numPr>
          <w:ilvl w:val="0"/>
          <w:numId w:val="8"/>
        </w:numPr>
        <w:shd w:val="clear" w:color="auto" w:fill="FFFFFF"/>
        <w:spacing w:line="360" w:lineRule="auto"/>
        <w:ind w:left="0" w:right="-244" w:firstLine="360"/>
        <w:jc w:val="both"/>
        <w:rPr>
          <w:bCs/>
          <w:sz w:val="26"/>
          <w:szCs w:val="26"/>
        </w:rPr>
      </w:pPr>
      <w:r w:rsidRPr="00492947">
        <w:rPr>
          <w:sz w:val="26"/>
          <w:szCs w:val="26"/>
          <w:lang w:val="pt-BR"/>
        </w:rPr>
        <w:t>Tên tiếng Việt:</w:t>
      </w:r>
      <w:r w:rsidR="001A4DC6" w:rsidRPr="00492947">
        <w:rPr>
          <w:sz w:val="26"/>
          <w:szCs w:val="26"/>
          <w:lang w:val="pt-BR"/>
        </w:rPr>
        <w:t xml:space="preserve"> </w:t>
      </w:r>
      <w:r w:rsidR="008D735B" w:rsidRPr="00492947">
        <w:rPr>
          <w:sz w:val="26"/>
          <w:szCs w:val="26"/>
          <w:lang w:val="pt-BR"/>
        </w:rPr>
        <w:t xml:space="preserve">MỐI LIÊN QUAN GIỮA </w:t>
      </w:r>
      <w:r w:rsidR="00C02C41" w:rsidRPr="00492947">
        <w:rPr>
          <w:sz w:val="26"/>
          <w:szCs w:val="26"/>
          <w:lang w:val="pt-BR"/>
        </w:rPr>
        <w:t xml:space="preserve">LƯỢNG </w:t>
      </w:r>
      <w:r w:rsidR="000842B2" w:rsidRPr="00492947">
        <w:rPr>
          <w:sz w:val="26"/>
          <w:szCs w:val="26"/>
          <w:lang w:val="pt-BR"/>
        </w:rPr>
        <w:t xml:space="preserve">MỠ NỘI TẠNG VÀ </w:t>
      </w:r>
      <w:r w:rsidR="000C18C1" w:rsidRPr="00492947">
        <w:rPr>
          <w:sz w:val="26"/>
          <w:szCs w:val="26"/>
          <w:lang w:val="pt-BR"/>
        </w:rPr>
        <w:t xml:space="preserve">TÌNH TRẠNG </w:t>
      </w:r>
      <w:r w:rsidR="00C561F8" w:rsidRPr="00492947">
        <w:rPr>
          <w:sz w:val="26"/>
          <w:szCs w:val="26"/>
          <w:lang w:val="pt-BR"/>
        </w:rPr>
        <w:t>RỐI LOẠN</w:t>
      </w:r>
      <w:r w:rsidR="000842B2" w:rsidRPr="00492947">
        <w:rPr>
          <w:sz w:val="26"/>
          <w:szCs w:val="26"/>
          <w:lang w:val="pt-BR"/>
        </w:rPr>
        <w:t xml:space="preserve"> DUNG NẠP ĐƯỜNG </w:t>
      </w:r>
      <w:r w:rsidR="00C561F8" w:rsidRPr="00492947">
        <w:rPr>
          <w:sz w:val="26"/>
          <w:szCs w:val="26"/>
          <w:lang w:val="pt-BR"/>
        </w:rPr>
        <w:t xml:space="preserve">VÀ ĐÁI THÁO ĐƯỜNG TÍP 2 </w:t>
      </w:r>
      <w:r w:rsidR="000842B2" w:rsidRPr="00492947">
        <w:rPr>
          <w:sz w:val="26"/>
          <w:szCs w:val="26"/>
          <w:lang w:val="pt-BR"/>
        </w:rPr>
        <w:t xml:space="preserve">Ở PHỤ NỮ </w:t>
      </w:r>
      <w:r w:rsidR="00C50D80" w:rsidRPr="00492947">
        <w:rPr>
          <w:sz w:val="26"/>
          <w:szCs w:val="26"/>
          <w:lang w:val="pt-BR"/>
        </w:rPr>
        <w:t xml:space="preserve">VIỆT NAM </w:t>
      </w:r>
      <w:r w:rsidR="00DD330D" w:rsidRPr="00492947">
        <w:rPr>
          <w:sz w:val="26"/>
          <w:szCs w:val="26"/>
          <w:lang w:val="pt-BR"/>
        </w:rPr>
        <w:t>CÓ HỘI CHỨNG BUỒNG TRỨNG ĐA NANG</w:t>
      </w:r>
      <w:r w:rsidR="00C50D80" w:rsidRPr="00492947">
        <w:rPr>
          <w:sz w:val="26"/>
          <w:szCs w:val="26"/>
          <w:lang w:val="pt-BR"/>
        </w:rPr>
        <w:t xml:space="preserve"> </w:t>
      </w:r>
    </w:p>
    <w:p w14:paraId="39D63622" w14:textId="525DFC2B" w:rsidR="00791147" w:rsidRPr="00492947" w:rsidRDefault="001B3A11" w:rsidP="003C4F10">
      <w:pPr>
        <w:pStyle w:val="ListParagraph"/>
        <w:numPr>
          <w:ilvl w:val="0"/>
          <w:numId w:val="8"/>
        </w:numPr>
        <w:shd w:val="clear" w:color="auto" w:fill="FFFFFF"/>
        <w:spacing w:line="360" w:lineRule="auto"/>
        <w:ind w:left="0" w:right="-244" w:firstLine="360"/>
        <w:jc w:val="both"/>
        <w:rPr>
          <w:sz w:val="26"/>
          <w:szCs w:val="26"/>
        </w:rPr>
      </w:pPr>
      <w:r w:rsidRPr="00492947">
        <w:rPr>
          <w:sz w:val="26"/>
          <w:szCs w:val="26"/>
        </w:rPr>
        <w:t>Tên tiếng Anh:</w:t>
      </w:r>
      <w:r w:rsidR="005F1889" w:rsidRPr="00492947">
        <w:rPr>
          <w:sz w:val="26"/>
          <w:szCs w:val="26"/>
        </w:rPr>
        <w:t xml:space="preserve"> </w:t>
      </w:r>
      <w:r w:rsidR="00FE27F3" w:rsidRPr="00492947">
        <w:rPr>
          <w:sz w:val="26"/>
          <w:szCs w:val="26"/>
        </w:rPr>
        <w:t>THE CORRELATION BETWEEN VISCERAL ADIPOSITY AND IMPAIRED GLUCOSE TOLERANCE</w:t>
      </w:r>
      <w:r w:rsidR="00554F52" w:rsidRPr="00492947">
        <w:rPr>
          <w:sz w:val="26"/>
          <w:szCs w:val="26"/>
        </w:rPr>
        <w:t xml:space="preserve"> AND TYPE 2 DIABETE</w:t>
      </w:r>
      <w:r w:rsidR="00374571" w:rsidRPr="00492947">
        <w:rPr>
          <w:sz w:val="26"/>
          <w:szCs w:val="26"/>
        </w:rPr>
        <w:t>S</w:t>
      </w:r>
      <w:r w:rsidR="00554F52" w:rsidRPr="00492947">
        <w:rPr>
          <w:sz w:val="26"/>
          <w:szCs w:val="26"/>
        </w:rPr>
        <w:t xml:space="preserve"> MELLITUS</w:t>
      </w:r>
      <w:r w:rsidR="00FE27F3" w:rsidRPr="00492947">
        <w:rPr>
          <w:sz w:val="26"/>
          <w:szCs w:val="26"/>
        </w:rPr>
        <w:t xml:space="preserve"> IN</w:t>
      </w:r>
      <w:r w:rsidR="00374571" w:rsidRPr="00492947">
        <w:rPr>
          <w:sz w:val="26"/>
          <w:szCs w:val="26"/>
        </w:rPr>
        <w:t xml:space="preserve"> </w:t>
      </w:r>
      <w:r w:rsidR="00554F52" w:rsidRPr="00492947">
        <w:rPr>
          <w:sz w:val="26"/>
          <w:szCs w:val="26"/>
        </w:rPr>
        <w:t>V</w:t>
      </w:r>
      <w:r w:rsidR="00FE27F3" w:rsidRPr="00492947">
        <w:rPr>
          <w:sz w:val="26"/>
          <w:szCs w:val="26"/>
        </w:rPr>
        <w:t>IETNAMES</w:t>
      </w:r>
      <w:r w:rsidR="00663584" w:rsidRPr="00492947">
        <w:rPr>
          <w:sz w:val="26"/>
          <w:szCs w:val="26"/>
        </w:rPr>
        <w:t>E</w:t>
      </w:r>
      <w:r w:rsidR="00FE27F3" w:rsidRPr="00492947">
        <w:rPr>
          <w:sz w:val="26"/>
          <w:szCs w:val="26"/>
        </w:rPr>
        <w:t xml:space="preserve"> WOMEN WITH POLYCYSTIC OVARY SYNDROME</w:t>
      </w:r>
    </w:p>
    <w:p w14:paraId="4B7D85A5" w14:textId="2F2F04C1" w:rsidR="001B3A11" w:rsidRPr="00492947" w:rsidRDefault="001B3A11" w:rsidP="00791147">
      <w:pPr>
        <w:pStyle w:val="Heading1"/>
        <w:shd w:val="clear" w:color="auto" w:fill="FFFFFF"/>
        <w:spacing w:line="360" w:lineRule="auto"/>
        <w:ind w:right="-244"/>
        <w:jc w:val="both"/>
        <w:rPr>
          <w:rFonts w:ascii="Times New Roman" w:hAnsi="Times New Roman"/>
          <w:sz w:val="26"/>
          <w:szCs w:val="26"/>
        </w:rPr>
      </w:pPr>
      <w:r w:rsidRPr="00492947">
        <w:rPr>
          <w:rFonts w:ascii="Times New Roman" w:hAnsi="Times New Roman"/>
          <w:sz w:val="26"/>
          <w:szCs w:val="26"/>
        </w:rPr>
        <w:t>A2. Thuộc ngành/nhóm ngành</w:t>
      </w:r>
    </w:p>
    <w:p w14:paraId="297CD57F" w14:textId="77777777" w:rsidR="001B3A11" w:rsidRPr="00492947" w:rsidRDefault="001B3A11" w:rsidP="00EA7BB3">
      <w:pPr>
        <w:widowControl w:val="0"/>
        <w:spacing w:line="360" w:lineRule="auto"/>
        <w:ind w:left="144" w:firstLine="567"/>
        <w:jc w:val="both"/>
        <w:rPr>
          <w:sz w:val="26"/>
          <w:szCs w:val="26"/>
        </w:rPr>
      </w:pPr>
      <w:r w:rsidRPr="00492947">
        <w:rPr>
          <w:rFonts w:ascii="Segoe UI Symbol" w:eastAsia="MS Mincho" w:hAnsi="Segoe UI Symbol" w:cs="Segoe UI Symbol"/>
          <w:sz w:val="26"/>
          <w:szCs w:val="26"/>
          <w:lang w:val="fr-FR"/>
        </w:rPr>
        <w:t>☐</w:t>
      </w:r>
      <w:r w:rsidRPr="00492947">
        <w:rPr>
          <w:sz w:val="26"/>
          <w:szCs w:val="26"/>
        </w:rPr>
        <w:t xml:space="preserve"> Quản lý </w:t>
      </w:r>
    </w:p>
    <w:p w14:paraId="351738B6" w14:textId="77777777" w:rsidR="001B3A11" w:rsidRPr="00492947" w:rsidRDefault="001B3A11" w:rsidP="00EA7BB3">
      <w:pPr>
        <w:widowControl w:val="0"/>
        <w:spacing w:line="360" w:lineRule="auto"/>
        <w:ind w:left="144" w:firstLine="567"/>
        <w:jc w:val="both"/>
        <w:rPr>
          <w:sz w:val="26"/>
          <w:szCs w:val="26"/>
        </w:rPr>
      </w:pPr>
      <w:r w:rsidRPr="00492947">
        <w:rPr>
          <w:rFonts w:ascii="Segoe UI Symbol" w:eastAsia="MS Mincho" w:hAnsi="Segoe UI Symbol" w:cs="Segoe UI Symbol"/>
          <w:sz w:val="26"/>
          <w:szCs w:val="26"/>
          <w:lang w:val="fr-FR"/>
        </w:rPr>
        <w:t>☐</w:t>
      </w:r>
      <w:r w:rsidRPr="00492947">
        <w:rPr>
          <w:sz w:val="26"/>
          <w:szCs w:val="26"/>
        </w:rPr>
        <w:t>Sinh học và công nghệ sinh học</w:t>
      </w:r>
    </w:p>
    <w:p w14:paraId="56E77435" w14:textId="20294A7B" w:rsidR="001B3A11" w:rsidRPr="00492947" w:rsidRDefault="00C50D80" w:rsidP="00EA7BB3">
      <w:pPr>
        <w:widowControl w:val="0"/>
        <w:spacing w:line="360" w:lineRule="auto"/>
        <w:ind w:left="144" w:firstLine="567"/>
        <w:jc w:val="both"/>
        <w:rPr>
          <w:bCs/>
          <w:sz w:val="26"/>
          <w:szCs w:val="26"/>
        </w:rPr>
      </w:pPr>
      <w:r w:rsidRPr="00492947">
        <w:rPr>
          <w:rFonts w:eastAsia="MS Mincho"/>
          <w:b/>
          <w:sz w:val="26"/>
          <w:szCs w:val="26"/>
          <w:lang w:val="fr-FR"/>
        </w:rPr>
        <w:sym w:font="Wingdings 2" w:char="F052"/>
      </w:r>
      <w:r w:rsidR="001B3A11" w:rsidRPr="00492947">
        <w:rPr>
          <w:b/>
          <w:sz w:val="26"/>
          <w:szCs w:val="26"/>
        </w:rPr>
        <w:t xml:space="preserve"> </w:t>
      </w:r>
      <w:r w:rsidR="001B3A11" w:rsidRPr="00492947">
        <w:rPr>
          <w:bCs/>
          <w:sz w:val="26"/>
          <w:szCs w:val="26"/>
        </w:rPr>
        <w:t>Khoa học sức khỏe</w:t>
      </w:r>
    </w:p>
    <w:p w14:paraId="08620A25" w14:textId="77777777" w:rsidR="001B3A11" w:rsidRPr="00492947" w:rsidRDefault="001B3A11" w:rsidP="00EA7BB3">
      <w:pPr>
        <w:widowControl w:val="0"/>
        <w:spacing w:line="360" w:lineRule="auto"/>
        <w:ind w:left="144" w:firstLine="567"/>
        <w:jc w:val="both"/>
        <w:rPr>
          <w:sz w:val="26"/>
          <w:szCs w:val="26"/>
        </w:rPr>
      </w:pPr>
      <w:r w:rsidRPr="00492947">
        <w:rPr>
          <w:rFonts w:ascii="Segoe UI Symbol" w:eastAsia="MS Mincho" w:hAnsi="Segoe UI Symbol" w:cs="Segoe UI Symbol"/>
          <w:sz w:val="26"/>
          <w:szCs w:val="26"/>
          <w:lang w:val="fr-FR"/>
        </w:rPr>
        <w:t>☐</w:t>
      </w:r>
      <w:r w:rsidRPr="00492947">
        <w:rPr>
          <w:sz w:val="26"/>
          <w:szCs w:val="26"/>
        </w:rPr>
        <w:t xml:space="preserve"> Khác: … </w:t>
      </w:r>
    </w:p>
    <w:p w14:paraId="14715140" w14:textId="77777777" w:rsidR="001B3A11" w:rsidRPr="00492947" w:rsidRDefault="001B3A11" w:rsidP="00EA7BB3">
      <w:pPr>
        <w:pStyle w:val="Heading1"/>
        <w:spacing w:line="360" w:lineRule="auto"/>
        <w:ind w:right="-245"/>
        <w:rPr>
          <w:rFonts w:ascii="Times New Roman" w:hAnsi="Times New Roman"/>
          <w:sz w:val="26"/>
          <w:szCs w:val="26"/>
        </w:rPr>
      </w:pPr>
      <w:r w:rsidRPr="00492947">
        <w:rPr>
          <w:rFonts w:ascii="Times New Roman" w:hAnsi="Times New Roman"/>
          <w:sz w:val="26"/>
          <w:szCs w:val="26"/>
        </w:rPr>
        <w:t>A3. Loại hình nghiên cứu</w:t>
      </w:r>
    </w:p>
    <w:p w14:paraId="5A46C044" w14:textId="582C8722" w:rsidR="001B3A11" w:rsidRPr="00492947" w:rsidRDefault="00A04AAD" w:rsidP="00EA7BB3">
      <w:pPr>
        <w:widowControl w:val="0"/>
        <w:spacing w:line="360" w:lineRule="auto"/>
        <w:ind w:left="144" w:firstLine="567"/>
        <w:jc w:val="both"/>
        <w:rPr>
          <w:b/>
          <w:sz w:val="26"/>
          <w:szCs w:val="26"/>
        </w:rPr>
      </w:pPr>
      <w:r w:rsidRPr="00492947">
        <w:rPr>
          <w:rFonts w:ascii="Segoe UI Symbol" w:eastAsia="MS Mincho" w:hAnsi="Segoe UI Symbol" w:cs="Segoe UI Symbol"/>
          <w:sz w:val="26"/>
          <w:szCs w:val="26"/>
          <w:lang w:val="fr-FR"/>
        </w:rPr>
        <w:t>☐</w:t>
      </w:r>
      <w:r w:rsidR="001B3A11" w:rsidRPr="00492947">
        <w:rPr>
          <w:b/>
          <w:sz w:val="26"/>
          <w:szCs w:val="26"/>
        </w:rPr>
        <w:t xml:space="preserve"> </w:t>
      </w:r>
      <w:r w:rsidR="001B3A11" w:rsidRPr="00492947">
        <w:rPr>
          <w:bCs/>
          <w:sz w:val="26"/>
          <w:szCs w:val="26"/>
        </w:rPr>
        <w:t>Nghiên cứu cơ bản</w:t>
      </w:r>
    </w:p>
    <w:p w14:paraId="674ADD7F" w14:textId="6B1B17A3" w:rsidR="001B3A11" w:rsidRPr="00492947" w:rsidRDefault="00C50D80" w:rsidP="00EA7BB3">
      <w:pPr>
        <w:widowControl w:val="0"/>
        <w:spacing w:line="360" w:lineRule="auto"/>
        <w:ind w:left="144" w:firstLine="567"/>
        <w:jc w:val="both"/>
        <w:rPr>
          <w:sz w:val="26"/>
          <w:szCs w:val="26"/>
        </w:rPr>
      </w:pPr>
      <w:r w:rsidRPr="00492947">
        <w:rPr>
          <w:rFonts w:eastAsia="MS Mincho"/>
          <w:b/>
          <w:sz w:val="26"/>
          <w:szCs w:val="26"/>
          <w:lang w:val="fr-FR"/>
        </w:rPr>
        <w:sym w:font="Wingdings 2" w:char="F052"/>
      </w:r>
      <w:r w:rsidR="001B3A11" w:rsidRPr="00492947">
        <w:rPr>
          <w:sz w:val="26"/>
          <w:szCs w:val="26"/>
        </w:rPr>
        <w:t xml:space="preserve"> Nghiên cứu ứng dụng</w:t>
      </w:r>
    </w:p>
    <w:p w14:paraId="3E204773" w14:textId="77777777" w:rsidR="001B3A11" w:rsidRPr="00492947" w:rsidRDefault="001B3A11" w:rsidP="00EA7BB3">
      <w:pPr>
        <w:widowControl w:val="0"/>
        <w:spacing w:line="360" w:lineRule="auto"/>
        <w:ind w:left="144" w:firstLine="567"/>
        <w:jc w:val="both"/>
        <w:rPr>
          <w:sz w:val="26"/>
          <w:szCs w:val="26"/>
        </w:rPr>
      </w:pPr>
      <w:r w:rsidRPr="00492947">
        <w:rPr>
          <w:rFonts w:ascii="Segoe UI Symbol" w:eastAsia="MS Mincho" w:hAnsi="Segoe UI Symbol" w:cs="Segoe UI Symbol"/>
          <w:sz w:val="26"/>
          <w:szCs w:val="26"/>
          <w:lang w:val="fr-FR"/>
        </w:rPr>
        <w:t>☐</w:t>
      </w:r>
      <w:r w:rsidRPr="00492947">
        <w:rPr>
          <w:sz w:val="26"/>
          <w:szCs w:val="26"/>
        </w:rPr>
        <w:t xml:space="preserve"> Nghiên cứu triển khai</w:t>
      </w:r>
    </w:p>
    <w:p w14:paraId="7761D958" w14:textId="3C468CDD" w:rsidR="001B3A11" w:rsidRPr="00492947" w:rsidRDefault="001B3A11" w:rsidP="00EA7BB3">
      <w:pPr>
        <w:pStyle w:val="Heading1"/>
        <w:spacing w:line="360" w:lineRule="auto"/>
        <w:ind w:right="-245"/>
        <w:rPr>
          <w:rFonts w:ascii="Times New Roman" w:hAnsi="Times New Roman"/>
          <w:sz w:val="26"/>
          <w:szCs w:val="26"/>
        </w:rPr>
      </w:pPr>
      <w:r w:rsidRPr="00492947">
        <w:rPr>
          <w:rFonts w:ascii="Times New Roman" w:hAnsi="Times New Roman"/>
          <w:sz w:val="26"/>
          <w:szCs w:val="26"/>
        </w:rPr>
        <w:t>A4. Thời gian thực hiện</w:t>
      </w:r>
      <w:r w:rsidR="00483766" w:rsidRPr="00492947">
        <w:rPr>
          <w:rFonts w:ascii="Times New Roman" w:hAnsi="Times New Roman"/>
          <w:b w:val="0"/>
          <w:color w:val="auto"/>
          <w:sz w:val="26"/>
          <w:szCs w:val="26"/>
        </w:rPr>
        <w:t xml:space="preserve">: </w:t>
      </w:r>
      <w:r w:rsidR="001D1CB7" w:rsidRPr="00492947">
        <w:rPr>
          <w:rFonts w:ascii="Times New Roman" w:hAnsi="Times New Roman"/>
          <w:b w:val="0"/>
          <w:color w:val="auto"/>
          <w:sz w:val="26"/>
          <w:szCs w:val="26"/>
        </w:rPr>
        <w:t>08 tháng kể từ khi được duyệt</w:t>
      </w:r>
    </w:p>
    <w:p w14:paraId="7FDC0B9C" w14:textId="77777777" w:rsidR="001B3A11" w:rsidRPr="00492947" w:rsidRDefault="001B3A11" w:rsidP="00EA7BB3">
      <w:pPr>
        <w:pStyle w:val="Heading1"/>
        <w:spacing w:line="360" w:lineRule="auto"/>
        <w:ind w:right="-245"/>
        <w:rPr>
          <w:rFonts w:ascii="Times New Roman" w:hAnsi="Times New Roman"/>
          <w:sz w:val="26"/>
          <w:szCs w:val="26"/>
        </w:rPr>
      </w:pPr>
      <w:r w:rsidRPr="00492947">
        <w:rPr>
          <w:rFonts w:ascii="Times New Roman" w:hAnsi="Times New Roman"/>
          <w:sz w:val="26"/>
          <w:szCs w:val="26"/>
        </w:rPr>
        <w:t>A5. Tổng kinh phí</w:t>
      </w:r>
    </w:p>
    <w:p w14:paraId="37B66F9C" w14:textId="5739B06E" w:rsidR="00B86500" w:rsidRPr="00492947" w:rsidRDefault="001B3A11" w:rsidP="00EA7BB3">
      <w:pPr>
        <w:spacing w:line="360" w:lineRule="auto"/>
        <w:rPr>
          <w:rFonts w:eastAsia="MS Mincho"/>
          <w:sz w:val="26"/>
          <w:szCs w:val="26"/>
          <w:lang w:val="fr-FR" w:eastAsia="ja-JP"/>
        </w:rPr>
      </w:pPr>
      <w:r w:rsidRPr="00492947">
        <w:rPr>
          <w:rFonts w:eastAsia="MS Mincho"/>
          <w:sz w:val="26"/>
          <w:szCs w:val="26"/>
          <w:lang w:val="fr-FR" w:eastAsia="ja-JP"/>
        </w:rPr>
        <w:t xml:space="preserve">Tổng kinh phí: </w:t>
      </w:r>
      <w:r w:rsidR="00BE7371" w:rsidRPr="00492947">
        <w:rPr>
          <w:rFonts w:eastAsia="MS Mincho"/>
          <w:sz w:val="26"/>
          <w:szCs w:val="26"/>
          <w:lang w:val="fr-FR" w:eastAsia="ja-JP"/>
        </w:rPr>
        <w:t>51.000.000 (bằng chữ : năm mươi mốt triệu đồng)</w:t>
      </w:r>
    </w:p>
    <w:p w14:paraId="6CE48AF6" w14:textId="77777777" w:rsidR="001B3A11" w:rsidRPr="00492947" w:rsidRDefault="001B3A11" w:rsidP="00EA7BB3">
      <w:pPr>
        <w:pStyle w:val="Heading1"/>
        <w:spacing w:line="360" w:lineRule="auto"/>
        <w:ind w:right="-244"/>
        <w:rPr>
          <w:rFonts w:ascii="Times New Roman" w:hAnsi="Times New Roman"/>
          <w:sz w:val="26"/>
          <w:szCs w:val="26"/>
          <w:lang w:val="pt-BR"/>
        </w:rPr>
      </w:pPr>
      <w:r w:rsidRPr="00492947">
        <w:rPr>
          <w:rFonts w:ascii="Times New Roman" w:hAnsi="Times New Roman"/>
          <w:sz w:val="26"/>
          <w:szCs w:val="26"/>
          <w:lang w:val="pt-BR"/>
        </w:rPr>
        <w:t>A6. Chủ nhiệm</w:t>
      </w:r>
    </w:p>
    <w:p w14:paraId="4822F174" w14:textId="77777777" w:rsidR="008709C5" w:rsidRPr="00492947" w:rsidRDefault="008709C5" w:rsidP="00EA7BB3">
      <w:pPr>
        <w:widowControl w:val="0"/>
        <w:numPr>
          <w:ilvl w:val="0"/>
          <w:numId w:val="9"/>
        </w:numPr>
        <w:tabs>
          <w:tab w:val="left" w:pos="360"/>
          <w:tab w:val="left" w:pos="567"/>
        </w:tabs>
        <w:autoSpaceDE w:val="0"/>
        <w:autoSpaceDN w:val="0"/>
        <w:spacing w:line="360" w:lineRule="auto"/>
        <w:ind w:left="0" w:firstLine="284"/>
        <w:contextualSpacing/>
        <w:jc w:val="both"/>
        <w:rPr>
          <w:sz w:val="26"/>
          <w:szCs w:val="26"/>
        </w:rPr>
      </w:pPr>
      <w:r w:rsidRPr="00492947">
        <w:rPr>
          <w:sz w:val="26"/>
          <w:szCs w:val="26"/>
          <w:lang w:val="pt-BR"/>
        </w:rPr>
        <w:t xml:space="preserve">Học hàm, học vị, họ và tên: PGS. TS. BS. </w:t>
      </w:r>
      <w:r w:rsidRPr="00492947">
        <w:rPr>
          <w:sz w:val="26"/>
          <w:szCs w:val="26"/>
        </w:rPr>
        <w:t xml:space="preserve">Vương Thị Ngọc Lan </w:t>
      </w:r>
    </w:p>
    <w:p w14:paraId="7F95D2B7" w14:textId="05938CD2" w:rsidR="008709C5" w:rsidRPr="00492947" w:rsidRDefault="008709C5" w:rsidP="00EA7BB3">
      <w:pPr>
        <w:widowControl w:val="0"/>
        <w:numPr>
          <w:ilvl w:val="0"/>
          <w:numId w:val="9"/>
        </w:numPr>
        <w:tabs>
          <w:tab w:val="left" w:pos="360"/>
          <w:tab w:val="left" w:pos="567"/>
        </w:tabs>
        <w:autoSpaceDE w:val="0"/>
        <w:autoSpaceDN w:val="0"/>
        <w:spacing w:line="360" w:lineRule="auto"/>
        <w:ind w:left="0" w:firstLine="284"/>
        <w:contextualSpacing/>
        <w:jc w:val="both"/>
        <w:rPr>
          <w:sz w:val="26"/>
          <w:szCs w:val="26"/>
        </w:rPr>
      </w:pPr>
      <w:r w:rsidRPr="00492947">
        <w:rPr>
          <w:sz w:val="26"/>
          <w:szCs w:val="26"/>
        </w:rPr>
        <w:t>Ngày, tháng, năm sinh: 15/09/1971</w:t>
      </w:r>
      <w:r w:rsidRPr="00492947">
        <w:rPr>
          <w:sz w:val="26"/>
          <w:szCs w:val="26"/>
        </w:rPr>
        <w:tab/>
      </w:r>
      <w:r w:rsidRPr="00492947">
        <w:rPr>
          <w:sz w:val="26"/>
          <w:szCs w:val="26"/>
        </w:rPr>
        <w:tab/>
        <w:t xml:space="preserve"> Nam/ Nữ:</w:t>
      </w:r>
      <w:r w:rsidR="00AA6FA7" w:rsidRPr="00492947">
        <w:rPr>
          <w:sz w:val="26"/>
          <w:szCs w:val="26"/>
        </w:rPr>
        <w:t xml:space="preserve"> </w:t>
      </w:r>
      <w:r w:rsidRPr="00492947">
        <w:rPr>
          <w:sz w:val="26"/>
          <w:szCs w:val="26"/>
        </w:rPr>
        <w:t>Nữ</w:t>
      </w:r>
    </w:p>
    <w:p w14:paraId="31C1C60B" w14:textId="77777777" w:rsidR="008709C5" w:rsidRPr="00492947" w:rsidRDefault="008709C5" w:rsidP="00EA7BB3">
      <w:pPr>
        <w:widowControl w:val="0"/>
        <w:numPr>
          <w:ilvl w:val="0"/>
          <w:numId w:val="9"/>
        </w:numPr>
        <w:tabs>
          <w:tab w:val="left" w:pos="360"/>
          <w:tab w:val="left" w:pos="567"/>
        </w:tabs>
        <w:autoSpaceDE w:val="0"/>
        <w:autoSpaceDN w:val="0"/>
        <w:spacing w:line="360" w:lineRule="auto"/>
        <w:ind w:left="0" w:firstLine="284"/>
        <w:contextualSpacing/>
        <w:jc w:val="both"/>
        <w:rPr>
          <w:sz w:val="26"/>
          <w:szCs w:val="26"/>
        </w:rPr>
      </w:pPr>
      <w:r w:rsidRPr="00492947">
        <w:rPr>
          <w:sz w:val="26"/>
          <w:szCs w:val="26"/>
        </w:rPr>
        <w:t>Số CMND: 022305829</w:t>
      </w:r>
      <w:r w:rsidRPr="00492947">
        <w:rPr>
          <w:sz w:val="26"/>
          <w:szCs w:val="26"/>
        </w:rPr>
        <w:tab/>
        <w:t xml:space="preserve"> Ngày cấp: 01/11/2007</w:t>
      </w:r>
      <w:r w:rsidRPr="00492947">
        <w:rPr>
          <w:sz w:val="26"/>
          <w:szCs w:val="26"/>
        </w:rPr>
        <w:tab/>
        <w:t>Nơi cấp: CA Tp.HCM</w:t>
      </w:r>
    </w:p>
    <w:p w14:paraId="71D76EBB" w14:textId="77777777" w:rsidR="008709C5" w:rsidRPr="00492947" w:rsidRDefault="008709C5" w:rsidP="00EA7BB3">
      <w:pPr>
        <w:widowControl w:val="0"/>
        <w:numPr>
          <w:ilvl w:val="0"/>
          <w:numId w:val="9"/>
        </w:numPr>
        <w:tabs>
          <w:tab w:val="left" w:pos="360"/>
          <w:tab w:val="left" w:pos="567"/>
        </w:tabs>
        <w:autoSpaceDE w:val="0"/>
        <w:autoSpaceDN w:val="0"/>
        <w:spacing w:line="360" w:lineRule="auto"/>
        <w:ind w:left="0" w:firstLine="284"/>
        <w:contextualSpacing/>
        <w:jc w:val="both"/>
        <w:rPr>
          <w:sz w:val="26"/>
          <w:szCs w:val="26"/>
        </w:rPr>
      </w:pPr>
      <w:r w:rsidRPr="00492947">
        <w:rPr>
          <w:sz w:val="26"/>
          <w:szCs w:val="26"/>
        </w:rPr>
        <w:t>Mã số thuế cá nhân: 0306200493</w:t>
      </w:r>
    </w:p>
    <w:p w14:paraId="70BFFADC" w14:textId="4E5EFE42" w:rsidR="008709C5" w:rsidRPr="00492947" w:rsidRDefault="008709C5" w:rsidP="00EA7BB3">
      <w:pPr>
        <w:widowControl w:val="0"/>
        <w:numPr>
          <w:ilvl w:val="0"/>
          <w:numId w:val="9"/>
        </w:numPr>
        <w:tabs>
          <w:tab w:val="left" w:pos="360"/>
          <w:tab w:val="left" w:pos="567"/>
        </w:tabs>
        <w:autoSpaceDE w:val="0"/>
        <w:autoSpaceDN w:val="0"/>
        <w:spacing w:line="360" w:lineRule="auto"/>
        <w:ind w:left="0" w:firstLine="284"/>
        <w:contextualSpacing/>
        <w:jc w:val="both"/>
        <w:rPr>
          <w:sz w:val="26"/>
          <w:szCs w:val="26"/>
        </w:rPr>
      </w:pPr>
      <w:r w:rsidRPr="00492947">
        <w:rPr>
          <w:sz w:val="26"/>
          <w:szCs w:val="26"/>
        </w:rPr>
        <w:lastRenderedPageBreak/>
        <w:t>Số tài khoản: 4272823</w:t>
      </w:r>
      <w:r w:rsidRPr="00492947">
        <w:rPr>
          <w:sz w:val="26"/>
          <w:szCs w:val="26"/>
        </w:rPr>
        <w:tab/>
        <w:t xml:space="preserve"> Tại ngân hàng: Ngân hàng Shinhan </w:t>
      </w:r>
      <w:r w:rsidR="00AA6FA7" w:rsidRPr="00492947">
        <w:rPr>
          <w:sz w:val="26"/>
          <w:szCs w:val="26"/>
        </w:rPr>
        <w:t>B</w:t>
      </w:r>
      <w:r w:rsidRPr="00492947">
        <w:rPr>
          <w:sz w:val="26"/>
          <w:szCs w:val="26"/>
        </w:rPr>
        <w:t>ank Vietnam</w:t>
      </w:r>
    </w:p>
    <w:p w14:paraId="1007BEBD" w14:textId="00D440DE" w:rsidR="008709C5" w:rsidRPr="00492947" w:rsidRDefault="008709C5" w:rsidP="00EA7BB3">
      <w:pPr>
        <w:widowControl w:val="0"/>
        <w:numPr>
          <w:ilvl w:val="0"/>
          <w:numId w:val="9"/>
        </w:numPr>
        <w:tabs>
          <w:tab w:val="left" w:pos="360"/>
          <w:tab w:val="left" w:pos="567"/>
        </w:tabs>
        <w:autoSpaceDE w:val="0"/>
        <w:autoSpaceDN w:val="0"/>
        <w:spacing w:line="360" w:lineRule="auto"/>
        <w:ind w:left="0" w:firstLine="284"/>
        <w:contextualSpacing/>
        <w:jc w:val="both"/>
        <w:rPr>
          <w:sz w:val="26"/>
          <w:szCs w:val="26"/>
        </w:rPr>
      </w:pPr>
      <w:r w:rsidRPr="00492947">
        <w:rPr>
          <w:sz w:val="26"/>
          <w:szCs w:val="26"/>
        </w:rPr>
        <w:t>Địa chỉ cơ quan: Đại học Y Dược thành phố Hồ Chí Minh - 217 Hồng Bàng, Phường 11, Quận 5, T</w:t>
      </w:r>
      <w:r w:rsidR="00AA6FA7" w:rsidRPr="00492947">
        <w:rPr>
          <w:sz w:val="26"/>
          <w:szCs w:val="26"/>
        </w:rPr>
        <w:t>p</w:t>
      </w:r>
      <w:r w:rsidRPr="00492947">
        <w:rPr>
          <w:sz w:val="26"/>
          <w:szCs w:val="26"/>
        </w:rPr>
        <w:t>.HCM</w:t>
      </w:r>
    </w:p>
    <w:p w14:paraId="78AAB237" w14:textId="4320297F" w:rsidR="008709C5" w:rsidRPr="00492947" w:rsidRDefault="008709C5" w:rsidP="00EA7BB3">
      <w:pPr>
        <w:pStyle w:val="ListParagraph"/>
        <w:numPr>
          <w:ilvl w:val="0"/>
          <w:numId w:val="9"/>
        </w:numPr>
        <w:tabs>
          <w:tab w:val="left" w:pos="567"/>
        </w:tabs>
        <w:spacing w:line="360" w:lineRule="auto"/>
        <w:ind w:left="0" w:firstLine="284"/>
        <w:rPr>
          <w:sz w:val="26"/>
          <w:szCs w:val="26"/>
        </w:rPr>
      </w:pPr>
      <w:r w:rsidRPr="00492947">
        <w:rPr>
          <w:sz w:val="26"/>
          <w:szCs w:val="26"/>
        </w:rPr>
        <w:t>Điện thoại: 0903008889</w:t>
      </w:r>
      <w:r w:rsidRPr="00492947">
        <w:rPr>
          <w:sz w:val="26"/>
          <w:szCs w:val="26"/>
        </w:rPr>
        <w:tab/>
      </w:r>
      <w:r w:rsidRPr="00492947">
        <w:rPr>
          <w:sz w:val="26"/>
          <w:szCs w:val="26"/>
        </w:rPr>
        <w:tab/>
        <w:t xml:space="preserve">Email: </w:t>
      </w:r>
      <w:hyperlink r:id="rId9" w:history="1">
        <w:r w:rsidRPr="00492947">
          <w:rPr>
            <w:sz w:val="26"/>
            <w:szCs w:val="26"/>
          </w:rPr>
          <w:t>drlan@yahoo.com.vn</w:t>
        </w:r>
      </w:hyperlink>
      <w:r w:rsidRPr="00492947">
        <w:rPr>
          <w:sz w:val="26"/>
          <w:szCs w:val="26"/>
        </w:rPr>
        <w:t xml:space="preserve"> </w:t>
      </w:r>
    </w:p>
    <w:p w14:paraId="2C6D0D7A" w14:textId="19078E59" w:rsidR="00976BBD" w:rsidRPr="00492947" w:rsidRDefault="001B3A11" w:rsidP="00EA7BB3">
      <w:pPr>
        <w:spacing w:line="360" w:lineRule="auto"/>
        <w:rPr>
          <w:i/>
          <w:iCs/>
          <w:color w:val="0000FF"/>
          <w:sz w:val="26"/>
          <w:szCs w:val="26"/>
          <w:lang w:val="pt-BR"/>
        </w:rPr>
      </w:pPr>
      <w:r w:rsidRPr="00492947">
        <w:rPr>
          <w:b/>
          <w:bCs/>
          <w:color w:val="0000FF"/>
          <w:sz w:val="26"/>
          <w:szCs w:val="26"/>
          <w:lang w:val="pt-BR"/>
        </w:rPr>
        <w:t>Tóm tắt hoạt động nghiên cứu và đào tạo sau đại học có liên quan đến đề tài của chủ nhiệm</w:t>
      </w:r>
      <w:r w:rsidR="00C20A3E" w:rsidRPr="00492947">
        <w:rPr>
          <w:b/>
          <w:bCs/>
          <w:color w:val="0000FF"/>
          <w:sz w:val="26"/>
          <w:szCs w:val="26"/>
          <w:lang w:val="pt-BR"/>
        </w:rPr>
        <w:t xml:space="preserve"> </w:t>
      </w:r>
      <w:r w:rsidRPr="00492947">
        <w:rPr>
          <w:i/>
          <w:color w:val="0000FF"/>
          <w:sz w:val="26"/>
          <w:szCs w:val="26"/>
          <w:lang w:val="pt-BR"/>
        </w:rPr>
        <w:t>(không quá 500 chữ</w:t>
      </w:r>
      <w:r w:rsidRPr="00492947">
        <w:rPr>
          <w:i/>
          <w:iCs/>
          <w:color w:val="0000FF"/>
          <w:sz w:val="26"/>
          <w:szCs w:val="26"/>
          <w:lang w:val="pt-BR"/>
        </w:rPr>
        <w:t>)</w:t>
      </w:r>
    </w:p>
    <w:p w14:paraId="7D627DE0" w14:textId="138F222B" w:rsidR="00F61AEC" w:rsidRPr="00492947" w:rsidRDefault="00F61AEC" w:rsidP="00214D02">
      <w:pPr>
        <w:spacing w:line="360" w:lineRule="auto"/>
        <w:ind w:firstLine="720"/>
        <w:jc w:val="both"/>
        <w:rPr>
          <w:iCs/>
          <w:sz w:val="26"/>
          <w:szCs w:val="26"/>
          <w:lang w:val="pt-BR"/>
        </w:rPr>
      </w:pPr>
      <w:r w:rsidRPr="00492947">
        <w:rPr>
          <w:iCs/>
          <w:sz w:val="26"/>
          <w:szCs w:val="26"/>
          <w:lang w:val="pt-BR"/>
        </w:rPr>
        <w:t xml:space="preserve">Từ năm 1997 đến nay, </w:t>
      </w:r>
      <w:r w:rsidR="00C50D80" w:rsidRPr="00492947">
        <w:rPr>
          <w:iCs/>
          <w:sz w:val="26"/>
          <w:szCs w:val="26"/>
          <w:lang w:val="pt-BR"/>
        </w:rPr>
        <w:t>chủ nhiệm đề tài</w:t>
      </w:r>
      <w:r w:rsidR="00AA6FA7" w:rsidRPr="00492947">
        <w:rPr>
          <w:iCs/>
          <w:sz w:val="26"/>
          <w:szCs w:val="26"/>
          <w:lang w:val="pt-BR"/>
        </w:rPr>
        <w:t xml:space="preserve"> </w:t>
      </w:r>
      <w:r w:rsidRPr="00492947">
        <w:rPr>
          <w:iCs/>
          <w:sz w:val="26"/>
          <w:szCs w:val="26"/>
          <w:lang w:val="pt-BR"/>
        </w:rPr>
        <w:t>đã tham gia trên 70 đề tài nghiên cứu trong lĩnh vực Chăm sóc sức khỏe sinh sản, chủ yếu tập trung vào các vấn đề liên quan đến ứng dụng kỹ thuật hỗ trợ sinh sản và các vấn đề liên quan tại Việt Nam</w:t>
      </w:r>
    </w:p>
    <w:p w14:paraId="468406CA" w14:textId="77777777" w:rsidR="00F61AEC" w:rsidRPr="00492947" w:rsidRDefault="00F61AEC" w:rsidP="00214D02">
      <w:pPr>
        <w:spacing w:line="360" w:lineRule="auto"/>
        <w:ind w:firstLine="720"/>
        <w:jc w:val="both"/>
        <w:rPr>
          <w:iCs/>
          <w:sz w:val="26"/>
          <w:szCs w:val="26"/>
          <w:lang w:val="pt-BR"/>
        </w:rPr>
      </w:pPr>
      <w:r w:rsidRPr="00492947">
        <w:rPr>
          <w:iCs/>
          <w:sz w:val="26"/>
          <w:szCs w:val="26"/>
          <w:lang w:val="pt-BR"/>
        </w:rPr>
        <w:t>Báo cáo tại nhiều hội nghị khoa học chuyên ngành trong nước và ngoài nước về các kỹ thuật hỗ trợ sinh sản. Tác giả và đồng tác giả nhiều bài báo trên các tạp chí chuyên ngành trong nước và tạp chí Y học quốc tế.</w:t>
      </w:r>
    </w:p>
    <w:p w14:paraId="51EC9D7C" w14:textId="52055C82" w:rsidR="00F61AEC" w:rsidRPr="00492947" w:rsidRDefault="00F61AEC" w:rsidP="00214D02">
      <w:pPr>
        <w:spacing w:line="360" w:lineRule="auto"/>
        <w:ind w:firstLine="720"/>
        <w:jc w:val="both"/>
        <w:rPr>
          <w:color w:val="0000FF"/>
          <w:sz w:val="26"/>
          <w:szCs w:val="26"/>
          <w:lang w:val="pt-BR"/>
        </w:rPr>
      </w:pPr>
      <w:r w:rsidRPr="00492947">
        <w:rPr>
          <w:iCs/>
          <w:sz w:val="26"/>
          <w:szCs w:val="26"/>
          <w:lang w:val="pt-BR"/>
        </w:rPr>
        <w:t>Tham gia các khóa đào tạo liên tục trong lĩnh vực Hỗ trợ sinh sản và Sinh học sinh sản cho bác sỹ, sinh viên các Trường Đại học trong nước. Tổ chức và tham gia các khóa đào tạo cho bác sỹ nước ngoài về một số kỹ thuật trong Hỗ trợ sinh sản.</w:t>
      </w:r>
    </w:p>
    <w:p w14:paraId="6EAADC5B" w14:textId="77777777" w:rsidR="001B3A11" w:rsidRPr="00492947" w:rsidRDefault="001B3A11" w:rsidP="00EA7BB3">
      <w:pPr>
        <w:spacing w:line="360" w:lineRule="auto"/>
        <w:contextualSpacing/>
        <w:jc w:val="both"/>
        <w:rPr>
          <w:b/>
          <w:iCs/>
          <w:color w:val="0000FF"/>
          <w:sz w:val="26"/>
          <w:szCs w:val="26"/>
          <w:lang w:val="pt-BR"/>
        </w:rPr>
      </w:pPr>
      <w:r w:rsidRPr="00492947">
        <w:rPr>
          <w:b/>
          <w:iCs/>
          <w:color w:val="0000FF"/>
          <w:sz w:val="26"/>
          <w:szCs w:val="26"/>
          <w:lang w:val="pt-BR"/>
        </w:rPr>
        <w:t>A7. Cơ quan chủ trì</w:t>
      </w:r>
    </w:p>
    <w:p w14:paraId="2BD48380" w14:textId="12017F4B" w:rsidR="00AD6169" w:rsidRPr="00492947" w:rsidRDefault="00AD6169" w:rsidP="00EA7BB3">
      <w:pPr>
        <w:widowControl w:val="0"/>
        <w:numPr>
          <w:ilvl w:val="0"/>
          <w:numId w:val="3"/>
        </w:numPr>
        <w:tabs>
          <w:tab w:val="left" w:pos="360"/>
        </w:tabs>
        <w:autoSpaceDE w:val="0"/>
        <w:autoSpaceDN w:val="0"/>
        <w:spacing w:line="360" w:lineRule="auto"/>
        <w:ind w:left="0" w:firstLine="0"/>
        <w:contextualSpacing/>
        <w:jc w:val="both"/>
        <w:rPr>
          <w:sz w:val="26"/>
          <w:szCs w:val="26"/>
        </w:rPr>
      </w:pPr>
      <w:r w:rsidRPr="00492947">
        <w:rPr>
          <w:sz w:val="26"/>
          <w:szCs w:val="26"/>
        </w:rPr>
        <w:t xml:space="preserve">Tên cơ quan: </w:t>
      </w:r>
      <w:r w:rsidR="000D1755" w:rsidRPr="00492947">
        <w:rPr>
          <w:sz w:val="26"/>
          <w:szCs w:val="26"/>
        </w:rPr>
        <w:t>Bệnh viện Mỹ Đức</w:t>
      </w:r>
    </w:p>
    <w:p w14:paraId="12C58378" w14:textId="7F62916C" w:rsidR="00AD6169" w:rsidRPr="00492947" w:rsidRDefault="00AD6169" w:rsidP="00EA7BB3">
      <w:pPr>
        <w:widowControl w:val="0"/>
        <w:numPr>
          <w:ilvl w:val="0"/>
          <w:numId w:val="3"/>
        </w:numPr>
        <w:tabs>
          <w:tab w:val="left" w:pos="360"/>
        </w:tabs>
        <w:autoSpaceDE w:val="0"/>
        <w:autoSpaceDN w:val="0"/>
        <w:spacing w:line="360" w:lineRule="auto"/>
        <w:ind w:left="0" w:firstLine="0"/>
        <w:contextualSpacing/>
        <w:jc w:val="both"/>
        <w:rPr>
          <w:sz w:val="26"/>
          <w:szCs w:val="26"/>
        </w:rPr>
      </w:pPr>
      <w:r w:rsidRPr="00492947">
        <w:rPr>
          <w:sz w:val="26"/>
          <w:szCs w:val="26"/>
        </w:rPr>
        <w:t xml:space="preserve">Họ và tên thủ trưởng: </w:t>
      </w:r>
      <w:r w:rsidR="00AA6FA7" w:rsidRPr="00492947">
        <w:rPr>
          <w:sz w:val="26"/>
          <w:szCs w:val="26"/>
        </w:rPr>
        <w:t xml:space="preserve">BS CKI. </w:t>
      </w:r>
      <w:r w:rsidR="000D1755" w:rsidRPr="00492947">
        <w:rPr>
          <w:sz w:val="26"/>
          <w:szCs w:val="26"/>
        </w:rPr>
        <w:t>Trịnh Viết Tín</w:t>
      </w:r>
    </w:p>
    <w:p w14:paraId="3E514E63" w14:textId="1516B4BB" w:rsidR="00AD6169" w:rsidRPr="00492947" w:rsidRDefault="00AD6169" w:rsidP="00EA7BB3">
      <w:pPr>
        <w:widowControl w:val="0"/>
        <w:numPr>
          <w:ilvl w:val="0"/>
          <w:numId w:val="3"/>
        </w:numPr>
        <w:tabs>
          <w:tab w:val="left" w:pos="360"/>
        </w:tabs>
        <w:autoSpaceDE w:val="0"/>
        <w:autoSpaceDN w:val="0"/>
        <w:spacing w:line="360" w:lineRule="auto"/>
        <w:ind w:left="0" w:firstLine="0"/>
        <w:contextualSpacing/>
        <w:jc w:val="both"/>
        <w:rPr>
          <w:sz w:val="26"/>
          <w:szCs w:val="26"/>
        </w:rPr>
      </w:pPr>
      <w:r w:rsidRPr="00492947">
        <w:rPr>
          <w:sz w:val="26"/>
          <w:szCs w:val="26"/>
        </w:rPr>
        <w:t>Điện thoại:</w:t>
      </w:r>
      <w:r w:rsidR="000D1755" w:rsidRPr="00492947">
        <w:rPr>
          <w:sz w:val="26"/>
          <w:szCs w:val="26"/>
        </w:rPr>
        <w:t xml:space="preserve"> </w:t>
      </w:r>
      <w:r w:rsidR="002E2C86" w:rsidRPr="00492947">
        <w:rPr>
          <w:sz w:val="26"/>
          <w:szCs w:val="26"/>
        </w:rPr>
        <w:t>028 7308 5885</w:t>
      </w:r>
      <w:r w:rsidRPr="00492947">
        <w:rPr>
          <w:sz w:val="26"/>
          <w:szCs w:val="26"/>
        </w:rPr>
        <w:tab/>
        <w:t xml:space="preserve"> </w:t>
      </w:r>
    </w:p>
    <w:p w14:paraId="503903DB" w14:textId="5744AE42" w:rsidR="00AD6169" w:rsidRPr="00492947" w:rsidRDefault="00AD6169" w:rsidP="00EA7BB3">
      <w:pPr>
        <w:widowControl w:val="0"/>
        <w:numPr>
          <w:ilvl w:val="0"/>
          <w:numId w:val="3"/>
        </w:numPr>
        <w:tabs>
          <w:tab w:val="left" w:pos="360"/>
        </w:tabs>
        <w:autoSpaceDE w:val="0"/>
        <w:autoSpaceDN w:val="0"/>
        <w:spacing w:line="360" w:lineRule="auto"/>
        <w:ind w:left="0" w:firstLine="0"/>
        <w:contextualSpacing/>
        <w:jc w:val="both"/>
        <w:rPr>
          <w:sz w:val="26"/>
          <w:szCs w:val="26"/>
        </w:rPr>
      </w:pPr>
      <w:r w:rsidRPr="00492947">
        <w:rPr>
          <w:sz w:val="26"/>
          <w:szCs w:val="26"/>
        </w:rPr>
        <w:t>Địa chỉ:</w:t>
      </w:r>
      <w:r w:rsidR="000D1755" w:rsidRPr="00492947">
        <w:rPr>
          <w:sz w:val="26"/>
          <w:szCs w:val="26"/>
        </w:rPr>
        <w:t xml:space="preserve"> 04 Núi Thành, Phường 13, Quận Tân Bình, T</w:t>
      </w:r>
      <w:r w:rsidR="00AA6FA7" w:rsidRPr="00492947">
        <w:rPr>
          <w:sz w:val="26"/>
          <w:szCs w:val="26"/>
        </w:rPr>
        <w:t>p</w:t>
      </w:r>
      <w:r w:rsidR="000D1755" w:rsidRPr="00492947">
        <w:rPr>
          <w:sz w:val="26"/>
          <w:szCs w:val="26"/>
        </w:rPr>
        <w:t>.HCM</w:t>
      </w:r>
    </w:p>
    <w:p w14:paraId="136E7076" w14:textId="2DDCD4B8" w:rsidR="00AD6169" w:rsidRPr="00492947" w:rsidRDefault="001B3A11" w:rsidP="00EA7BB3">
      <w:pPr>
        <w:pStyle w:val="Heading1"/>
        <w:spacing w:line="360" w:lineRule="auto"/>
        <w:ind w:right="-244"/>
        <w:rPr>
          <w:rFonts w:ascii="Times New Roman" w:hAnsi="Times New Roman"/>
          <w:sz w:val="26"/>
          <w:szCs w:val="26"/>
        </w:rPr>
      </w:pPr>
      <w:r w:rsidRPr="00492947">
        <w:rPr>
          <w:rFonts w:ascii="Times New Roman" w:hAnsi="Times New Roman"/>
          <w:sz w:val="26"/>
          <w:szCs w:val="26"/>
        </w:rPr>
        <w:t xml:space="preserve">A8. Cơ quan phối hợp thực hiện </w:t>
      </w:r>
    </w:p>
    <w:p w14:paraId="0EDD235B" w14:textId="4488A470" w:rsidR="001B3A11" w:rsidRPr="00492947" w:rsidRDefault="001B3A11" w:rsidP="00EA7BB3">
      <w:pPr>
        <w:pStyle w:val="Heading1"/>
        <w:shd w:val="clear" w:color="auto" w:fill="FFFFFF" w:themeFill="background1"/>
        <w:spacing w:line="360" w:lineRule="auto"/>
        <w:rPr>
          <w:rFonts w:ascii="Times New Roman" w:hAnsi="Times New Roman"/>
          <w:sz w:val="26"/>
          <w:szCs w:val="26"/>
          <w:lang w:val="de-DE"/>
        </w:rPr>
      </w:pPr>
      <w:r w:rsidRPr="00492947">
        <w:rPr>
          <w:rFonts w:ascii="Times New Roman" w:hAnsi="Times New Roman"/>
          <w:sz w:val="26"/>
          <w:szCs w:val="26"/>
          <w:lang w:val="de-DE"/>
        </w:rPr>
        <w:t>A9. Nhân lực nghiên cứu</w:t>
      </w:r>
    </w:p>
    <w:tbl>
      <w:tblPr>
        <w:tblW w:w="9697" w:type="dxa"/>
        <w:tblInd w:w="-16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07"/>
        <w:gridCol w:w="3354"/>
        <w:gridCol w:w="5636"/>
      </w:tblGrid>
      <w:tr w:rsidR="0027645D" w:rsidRPr="00492947" w14:paraId="3132C206" w14:textId="77777777" w:rsidTr="00726DB2">
        <w:tc>
          <w:tcPr>
            <w:tcW w:w="517" w:type="dxa"/>
            <w:shd w:val="clear" w:color="auto" w:fill="auto"/>
            <w:vAlign w:val="center"/>
          </w:tcPr>
          <w:p w14:paraId="697591E2" w14:textId="77777777" w:rsidR="0027645D" w:rsidRPr="00492947" w:rsidRDefault="0027645D" w:rsidP="00EA7BB3">
            <w:pPr>
              <w:widowControl w:val="0"/>
              <w:autoSpaceDE w:val="0"/>
              <w:autoSpaceDN w:val="0"/>
              <w:spacing w:line="360" w:lineRule="auto"/>
              <w:ind w:left="144"/>
              <w:jc w:val="center"/>
              <w:rPr>
                <w:b/>
                <w:sz w:val="26"/>
                <w:szCs w:val="26"/>
              </w:rPr>
            </w:pPr>
            <w:r w:rsidRPr="00492947">
              <w:rPr>
                <w:b/>
                <w:sz w:val="26"/>
                <w:szCs w:val="26"/>
              </w:rPr>
              <w:t>TT</w:t>
            </w:r>
          </w:p>
        </w:tc>
        <w:tc>
          <w:tcPr>
            <w:tcW w:w="3420" w:type="dxa"/>
            <w:shd w:val="clear" w:color="auto" w:fill="auto"/>
            <w:vAlign w:val="center"/>
          </w:tcPr>
          <w:p w14:paraId="5E6A72E0" w14:textId="77777777" w:rsidR="0027645D" w:rsidRPr="00492947" w:rsidRDefault="0027645D" w:rsidP="00EA7BB3">
            <w:pPr>
              <w:widowControl w:val="0"/>
              <w:autoSpaceDE w:val="0"/>
              <w:autoSpaceDN w:val="0"/>
              <w:spacing w:line="360" w:lineRule="auto"/>
              <w:ind w:left="144"/>
              <w:jc w:val="center"/>
              <w:rPr>
                <w:b/>
                <w:bCs/>
                <w:position w:val="-20"/>
                <w:sz w:val="26"/>
                <w:szCs w:val="26"/>
                <w:lang w:val="de-DE"/>
              </w:rPr>
            </w:pPr>
            <w:r w:rsidRPr="00492947">
              <w:rPr>
                <w:b/>
                <w:bCs/>
                <w:position w:val="-20"/>
                <w:sz w:val="26"/>
                <w:szCs w:val="26"/>
                <w:lang w:val="de-DE"/>
              </w:rPr>
              <w:t>Học hàm, học vị,</w:t>
            </w:r>
          </w:p>
          <w:p w14:paraId="34C5EB2B" w14:textId="77777777" w:rsidR="0027645D" w:rsidRPr="00492947" w:rsidRDefault="0027645D" w:rsidP="00EA7BB3">
            <w:pPr>
              <w:widowControl w:val="0"/>
              <w:autoSpaceDE w:val="0"/>
              <w:autoSpaceDN w:val="0"/>
              <w:spacing w:line="360" w:lineRule="auto"/>
              <w:ind w:left="144"/>
              <w:jc w:val="center"/>
              <w:rPr>
                <w:b/>
                <w:sz w:val="26"/>
                <w:szCs w:val="26"/>
              </w:rPr>
            </w:pPr>
            <w:r w:rsidRPr="00492947">
              <w:rPr>
                <w:b/>
                <w:bCs/>
                <w:position w:val="-20"/>
                <w:sz w:val="26"/>
                <w:szCs w:val="26"/>
                <w:lang w:val="de-DE"/>
              </w:rPr>
              <w:t>Họ và tên</w:t>
            </w:r>
          </w:p>
        </w:tc>
        <w:tc>
          <w:tcPr>
            <w:tcW w:w="5760" w:type="dxa"/>
            <w:shd w:val="clear" w:color="auto" w:fill="auto"/>
            <w:vAlign w:val="center"/>
          </w:tcPr>
          <w:p w14:paraId="27DBAAC3" w14:textId="77777777" w:rsidR="0027645D" w:rsidRPr="00492947" w:rsidRDefault="0027645D" w:rsidP="00EA7BB3">
            <w:pPr>
              <w:widowControl w:val="0"/>
              <w:autoSpaceDE w:val="0"/>
              <w:autoSpaceDN w:val="0"/>
              <w:spacing w:line="360" w:lineRule="auto"/>
              <w:ind w:left="144"/>
              <w:jc w:val="center"/>
              <w:rPr>
                <w:b/>
                <w:sz w:val="26"/>
                <w:szCs w:val="26"/>
              </w:rPr>
            </w:pPr>
            <w:r w:rsidRPr="00492947">
              <w:rPr>
                <w:b/>
                <w:sz w:val="26"/>
                <w:szCs w:val="26"/>
              </w:rPr>
              <w:t>Đơn vị công tác</w:t>
            </w:r>
          </w:p>
        </w:tc>
      </w:tr>
      <w:tr w:rsidR="0027645D" w:rsidRPr="00492947" w14:paraId="4F1700B7" w14:textId="77777777" w:rsidTr="003C4F10">
        <w:tc>
          <w:tcPr>
            <w:tcW w:w="9697" w:type="dxa"/>
            <w:gridSpan w:val="3"/>
            <w:shd w:val="clear" w:color="auto" w:fill="auto"/>
            <w:vAlign w:val="center"/>
          </w:tcPr>
          <w:p w14:paraId="034A2917" w14:textId="77777777" w:rsidR="0027645D" w:rsidRPr="00492947" w:rsidRDefault="0027645D" w:rsidP="00EA7BB3">
            <w:pPr>
              <w:widowControl w:val="0"/>
              <w:autoSpaceDE w:val="0"/>
              <w:autoSpaceDN w:val="0"/>
              <w:spacing w:line="360" w:lineRule="auto"/>
              <w:ind w:left="144"/>
              <w:jc w:val="both"/>
              <w:rPr>
                <w:b/>
                <w:bCs/>
                <w:sz w:val="26"/>
                <w:szCs w:val="26"/>
              </w:rPr>
            </w:pPr>
            <w:r w:rsidRPr="00492947">
              <w:rPr>
                <w:b/>
                <w:bCs/>
                <w:sz w:val="26"/>
                <w:szCs w:val="26"/>
              </w:rPr>
              <w:t>Chủ nhiệm đề tài</w:t>
            </w:r>
          </w:p>
        </w:tc>
      </w:tr>
      <w:tr w:rsidR="0027645D" w:rsidRPr="00492947" w14:paraId="743F4335" w14:textId="77777777" w:rsidTr="00726DB2">
        <w:tc>
          <w:tcPr>
            <w:tcW w:w="517" w:type="dxa"/>
            <w:shd w:val="clear" w:color="auto" w:fill="auto"/>
            <w:vAlign w:val="center"/>
          </w:tcPr>
          <w:p w14:paraId="40835083" w14:textId="77777777" w:rsidR="0027645D" w:rsidRPr="00492947" w:rsidRDefault="0027645D" w:rsidP="00EA7BB3">
            <w:pPr>
              <w:widowControl w:val="0"/>
              <w:autoSpaceDE w:val="0"/>
              <w:autoSpaceDN w:val="0"/>
              <w:spacing w:line="360" w:lineRule="auto"/>
              <w:ind w:left="144"/>
              <w:rPr>
                <w:sz w:val="26"/>
                <w:szCs w:val="26"/>
              </w:rPr>
            </w:pPr>
            <w:r w:rsidRPr="00492947">
              <w:rPr>
                <w:sz w:val="26"/>
                <w:szCs w:val="26"/>
              </w:rPr>
              <w:t>1</w:t>
            </w:r>
          </w:p>
        </w:tc>
        <w:tc>
          <w:tcPr>
            <w:tcW w:w="3420" w:type="dxa"/>
            <w:shd w:val="clear" w:color="auto" w:fill="auto"/>
            <w:vAlign w:val="center"/>
          </w:tcPr>
          <w:p w14:paraId="08B48EE1" w14:textId="637F54BF" w:rsidR="0027645D" w:rsidRPr="00492947" w:rsidRDefault="0027645D" w:rsidP="00EA7BB3">
            <w:pPr>
              <w:widowControl w:val="0"/>
              <w:autoSpaceDE w:val="0"/>
              <w:autoSpaceDN w:val="0"/>
              <w:spacing w:line="360" w:lineRule="auto"/>
              <w:rPr>
                <w:sz w:val="26"/>
                <w:szCs w:val="26"/>
              </w:rPr>
            </w:pPr>
            <w:r w:rsidRPr="00492947">
              <w:rPr>
                <w:sz w:val="26"/>
                <w:szCs w:val="26"/>
              </w:rPr>
              <w:t>PGS</w:t>
            </w:r>
            <w:r w:rsidR="004631E6" w:rsidRPr="00492947">
              <w:rPr>
                <w:sz w:val="26"/>
                <w:szCs w:val="26"/>
              </w:rPr>
              <w:t>.</w:t>
            </w:r>
            <w:r w:rsidR="00A13715" w:rsidRPr="00492947">
              <w:rPr>
                <w:sz w:val="26"/>
                <w:szCs w:val="26"/>
              </w:rPr>
              <w:t xml:space="preserve"> </w:t>
            </w:r>
            <w:r w:rsidRPr="00492947">
              <w:rPr>
                <w:sz w:val="26"/>
                <w:szCs w:val="26"/>
              </w:rPr>
              <w:t>TS</w:t>
            </w:r>
            <w:r w:rsidR="004631E6" w:rsidRPr="00492947">
              <w:rPr>
                <w:sz w:val="26"/>
                <w:szCs w:val="26"/>
              </w:rPr>
              <w:t>.</w:t>
            </w:r>
            <w:r w:rsidRPr="00492947">
              <w:rPr>
                <w:sz w:val="26"/>
                <w:szCs w:val="26"/>
              </w:rPr>
              <w:t xml:space="preserve"> BS</w:t>
            </w:r>
            <w:r w:rsidR="004631E6" w:rsidRPr="00492947">
              <w:rPr>
                <w:sz w:val="26"/>
                <w:szCs w:val="26"/>
              </w:rPr>
              <w:t>.</w:t>
            </w:r>
            <w:r w:rsidRPr="00492947">
              <w:rPr>
                <w:sz w:val="26"/>
                <w:szCs w:val="26"/>
              </w:rPr>
              <w:t xml:space="preserve"> Vương Thị Ngọc Lan</w:t>
            </w:r>
          </w:p>
        </w:tc>
        <w:tc>
          <w:tcPr>
            <w:tcW w:w="5760" w:type="dxa"/>
            <w:shd w:val="clear" w:color="auto" w:fill="auto"/>
            <w:vAlign w:val="center"/>
          </w:tcPr>
          <w:p w14:paraId="58AEC074" w14:textId="77777777" w:rsidR="0027645D" w:rsidRPr="00492947" w:rsidRDefault="0027645D" w:rsidP="00EA7BB3">
            <w:pPr>
              <w:widowControl w:val="0"/>
              <w:autoSpaceDE w:val="0"/>
              <w:autoSpaceDN w:val="0"/>
              <w:spacing w:line="360" w:lineRule="auto"/>
              <w:ind w:left="144"/>
              <w:rPr>
                <w:sz w:val="26"/>
                <w:szCs w:val="26"/>
              </w:rPr>
            </w:pPr>
            <w:r w:rsidRPr="00492947">
              <w:rPr>
                <w:sz w:val="26"/>
                <w:szCs w:val="26"/>
              </w:rPr>
              <w:t>Đại học Y dược TP.HCM</w:t>
            </w:r>
          </w:p>
          <w:p w14:paraId="11DA06B0" w14:textId="431A09EB" w:rsidR="00DA2062" w:rsidRPr="00492947" w:rsidRDefault="00DA2062" w:rsidP="00EA7BB3">
            <w:pPr>
              <w:widowControl w:val="0"/>
              <w:autoSpaceDE w:val="0"/>
              <w:autoSpaceDN w:val="0"/>
              <w:spacing w:line="360" w:lineRule="auto"/>
              <w:ind w:left="144"/>
              <w:rPr>
                <w:sz w:val="26"/>
                <w:szCs w:val="26"/>
              </w:rPr>
            </w:pPr>
            <w:r w:rsidRPr="00492947">
              <w:rPr>
                <w:sz w:val="26"/>
                <w:szCs w:val="26"/>
              </w:rPr>
              <w:t xml:space="preserve">Trung tâm nghiên cứu HOPE </w:t>
            </w:r>
            <w:r w:rsidRPr="00492947">
              <w:rPr>
                <w:sz w:val="26"/>
                <w:szCs w:val="26"/>
                <w:lang w:val="vi-VN"/>
              </w:rPr>
              <w:t xml:space="preserve">- </w:t>
            </w:r>
            <w:r w:rsidRPr="00492947">
              <w:rPr>
                <w:sz w:val="26"/>
                <w:szCs w:val="26"/>
              </w:rPr>
              <w:t>Bệnh viện Mỹ Đức</w:t>
            </w:r>
          </w:p>
        </w:tc>
      </w:tr>
      <w:tr w:rsidR="0027645D" w:rsidRPr="00492947" w14:paraId="057A18A1" w14:textId="77777777" w:rsidTr="003C4F10">
        <w:tc>
          <w:tcPr>
            <w:tcW w:w="9697" w:type="dxa"/>
            <w:gridSpan w:val="3"/>
            <w:shd w:val="clear" w:color="auto" w:fill="auto"/>
            <w:vAlign w:val="center"/>
          </w:tcPr>
          <w:p w14:paraId="3A024E14" w14:textId="77777777" w:rsidR="0027645D" w:rsidRPr="00492947" w:rsidRDefault="0027645D" w:rsidP="00EA7BB3">
            <w:pPr>
              <w:widowControl w:val="0"/>
              <w:autoSpaceDE w:val="0"/>
              <w:autoSpaceDN w:val="0"/>
              <w:spacing w:line="360" w:lineRule="auto"/>
              <w:ind w:left="144"/>
              <w:rPr>
                <w:b/>
                <w:sz w:val="26"/>
                <w:szCs w:val="26"/>
              </w:rPr>
            </w:pPr>
            <w:r w:rsidRPr="00492947">
              <w:rPr>
                <w:b/>
                <w:sz w:val="26"/>
                <w:szCs w:val="26"/>
              </w:rPr>
              <w:t xml:space="preserve">Thành viên chủ chốt </w:t>
            </w:r>
          </w:p>
        </w:tc>
      </w:tr>
      <w:tr w:rsidR="0027645D" w:rsidRPr="00492947" w14:paraId="766C3E0A" w14:textId="77777777" w:rsidTr="00726DB2">
        <w:tc>
          <w:tcPr>
            <w:tcW w:w="517" w:type="dxa"/>
            <w:shd w:val="clear" w:color="auto" w:fill="auto"/>
            <w:vAlign w:val="center"/>
          </w:tcPr>
          <w:p w14:paraId="380F9747" w14:textId="60A84A86" w:rsidR="0027645D" w:rsidRPr="00492947" w:rsidRDefault="00AA6FA7" w:rsidP="00EA7BB3">
            <w:pPr>
              <w:widowControl w:val="0"/>
              <w:autoSpaceDE w:val="0"/>
              <w:autoSpaceDN w:val="0"/>
              <w:spacing w:line="360" w:lineRule="auto"/>
              <w:ind w:left="144"/>
              <w:rPr>
                <w:sz w:val="26"/>
                <w:szCs w:val="26"/>
              </w:rPr>
            </w:pPr>
            <w:r w:rsidRPr="00492947">
              <w:rPr>
                <w:sz w:val="26"/>
                <w:szCs w:val="26"/>
              </w:rPr>
              <w:t>1</w:t>
            </w:r>
          </w:p>
        </w:tc>
        <w:tc>
          <w:tcPr>
            <w:tcW w:w="3420" w:type="dxa"/>
            <w:shd w:val="clear" w:color="auto" w:fill="auto"/>
            <w:vAlign w:val="center"/>
          </w:tcPr>
          <w:p w14:paraId="492B60E0" w14:textId="3B8302C1" w:rsidR="0027645D" w:rsidRPr="00492947" w:rsidRDefault="00733BD0" w:rsidP="00EA7BB3">
            <w:pPr>
              <w:widowControl w:val="0"/>
              <w:autoSpaceDE w:val="0"/>
              <w:autoSpaceDN w:val="0"/>
              <w:spacing w:line="360" w:lineRule="auto"/>
              <w:rPr>
                <w:sz w:val="26"/>
                <w:szCs w:val="26"/>
              </w:rPr>
            </w:pPr>
            <w:r w:rsidRPr="00492947">
              <w:rPr>
                <w:sz w:val="26"/>
                <w:szCs w:val="26"/>
              </w:rPr>
              <w:t>BS</w:t>
            </w:r>
            <w:r w:rsidR="004631E6" w:rsidRPr="00492947">
              <w:rPr>
                <w:sz w:val="26"/>
                <w:szCs w:val="26"/>
              </w:rPr>
              <w:t>.</w:t>
            </w:r>
            <w:r w:rsidRPr="00492947">
              <w:rPr>
                <w:sz w:val="26"/>
                <w:szCs w:val="26"/>
              </w:rPr>
              <w:t xml:space="preserve"> </w:t>
            </w:r>
            <w:r w:rsidR="00CB4DAF" w:rsidRPr="00492947">
              <w:rPr>
                <w:sz w:val="26"/>
                <w:szCs w:val="26"/>
              </w:rPr>
              <w:t>Hồ Ngọc Anh Vũ</w:t>
            </w:r>
          </w:p>
        </w:tc>
        <w:tc>
          <w:tcPr>
            <w:tcW w:w="5760" w:type="dxa"/>
            <w:shd w:val="clear" w:color="auto" w:fill="auto"/>
            <w:vAlign w:val="center"/>
          </w:tcPr>
          <w:p w14:paraId="1953C8F3" w14:textId="5A07EC4B" w:rsidR="00733BD0" w:rsidRPr="00492947" w:rsidRDefault="001D1CB7" w:rsidP="00733BD0">
            <w:pPr>
              <w:widowControl w:val="0"/>
              <w:autoSpaceDE w:val="0"/>
              <w:autoSpaceDN w:val="0"/>
              <w:spacing w:line="360" w:lineRule="auto"/>
              <w:rPr>
                <w:sz w:val="26"/>
                <w:szCs w:val="26"/>
              </w:rPr>
            </w:pPr>
            <w:r w:rsidRPr="00492947">
              <w:rPr>
                <w:sz w:val="26"/>
                <w:szCs w:val="26"/>
              </w:rPr>
              <w:t xml:space="preserve">Đơn vị hỗ trợ sinh sản </w:t>
            </w:r>
            <w:r w:rsidR="00733BD0" w:rsidRPr="00492947">
              <w:rPr>
                <w:sz w:val="26"/>
                <w:szCs w:val="26"/>
              </w:rPr>
              <w:t>IVFMD, Bệnh viện Mỹ Đức</w:t>
            </w:r>
          </w:p>
          <w:p w14:paraId="2030424D" w14:textId="3E50CB00" w:rsidR="00DA2062" w:rsidRPr="00492947" w:rsidRDefault="00733BD0" w:rsidP="00733BD0">
            <w:pPr>
              <w:widowControl w:val="0"/>
              <w:autoSpaceDE w:val="0"/>
              <w:autoSpaceDN w:val="0"/>
              <w:spacing w:line="360" w:lineRule="auto"/>
              <w:rPr>
                <w:sz w:val="26"/>
                <w:szCs w:val="26"/>
              </w:rPr>
            </w:pPr>
            <w:r w:rsidRPr="00492947">
              <w:rPr>
                <w:sz w:val="26"/>
                <w:szCs w:val="26"/>
              </w:rPr>
              <w:t xml:space="preserve">Trung tâm nghiên cứu HOPE </w:t>
            </w:r>
            <w:r w:rsidRPr="00492947">
              <w:rPr>
                <w:sz w:val="26"/>
                <w:szCs w:val="26"/>
                <w:lang w:val="vi-VN"/>
              </w:rPr>
              <w:t xml:space="preserve">- </w:t>
            </w:r>
            <w:r w:rsidRPr="00492947">
              <w:rPr>
                <w:sz w:val="26"/>
                <w:szCs w:val="26"/>
              </w:rPr>
              <w:t>Bệnh viện Mỹ Đức</w:t>
            </w:r>
          </w:p>
        </w:tc>
      </w:tr>
      <w:tr w:rsidR="00CB4DAF" w:rsidRPr="00492947" w14:paraId="24C3BE53" w14:textId="77777777" w:rsidTr="00726DB2">
        <w:tc>
          <w:tcPr>
            <w:tcW w:w="517" w:type="dxa"/>
            <w:shd w:val="clear" w:color="auto" w:fill="auto"/>
            <w:vAlign w:val="center"/>
          </w:tcPr>
          <w:p w14:paraId="22C0C4A5" w14:textId="16E6F4F8" w:rsidR="00CB4DAF" w:rsidRPr="00492947" w:rsidRDefault="00CB4DAF" w:rsidP="00CB4DAF">
            <w:pPr>
              <w:widowControl w:val="0"/>
              <w:autoSpaceDE w:val="0"/>
              <w:autoSpaceDN w:val="0"/>
              <w:spacing w:line="360" w:lineRule="auto"/>
              <w:ind w:left="144"/>
              <w:rPr>
                <w:sz w:val="26"/>
                <w:szCs w:val="26"/>
              </w:rPr>
            </w:pPr>
            <w:r w:rsidRPr="00492947">
              <w:rPr>
                <w:sz w:val="26"/>
                <w:szCs w:val="26"/>
              </w:rPr>
              <w:t>2</w:t>
            </w:r>
          </w:p>
        </w:tc>
        <w:tc>
          <w:tcPr>
            <w:tcW w:w="3420" w:type="dxa"/>
            <w:shd w:val="clear" w:color="auto" w:fill="auto"/>
            <w:vAlign w:val="center"/>
          </w:tcPr>
          <w:p w14:paraId="5844BD37" w14:textId="7F6EEC25" w:rsidR="00CB4DAF" w:rsidRPr="00492947" w:rsidRDefault="00CB4DAF" w:rsidP="00CB4DAF">
            <w:pPr>
              <w:widowControl w:val="0"/>
              <w:autoSpaceDE w:val="0"/>
              <w:autoSpaceDN w:val="0"/>
              <w:spacing w:line="360" w:lineRule="auto"/>
              <w:rPr>
                <w:sz w:val="26"/>
                <w:szCs w:val="26"/>
              </w:rPr>
            </w:pPr>
            <w:r w:rsidRPr="00492947">
              <w:rPr>
                <w:sz w:val="26"/>
                <w:szCs w:val="26"/>
              </w:rPr>
              <w:t>BS</w:t>
            </w:r>
            <w:r w:rsidR="004631E6" w:rsidRPr="00492947">
              <w:rPr>
                <w:sz w:val="26"/>
                <w:szCs w:val="26"/>
              </w:rPr>
              <w:t>.</w:t>
            </w:r>
            <w:r w:rsidRPr="00492947">
              <w:rPr>
                <w:sz w:val="26"/>
                <w:szCs w:val="26"/>
              </w:rPr>
              <w:t xml:space="preserve"> Nguyễn Thành Nam</w:t>
            </w:r>
          </w:p>
        </w:tc>
        <w:tc>
          <w:tcPr>
            <w:tcW w:w="5760" w:type="dxa"/>
            <w:shd w:val="clear" w:color="auto" w:fill="auto"/>
            <w:vAlign w:val="center"/>
          </w:tcPr>
          <w:p w14:paraId="740DE9A7" w14:textId="75D99972" w:rsidR="00CB4DAF" w:rsidRPr="00492947" w:rsidRDefault="001D1CB7" w:rsidP="00CB4DAF">
            <w:pPr>
              <w:widowControl w:val="0"/>
              <w:autoSpaceDE w:val="0"/>
              <w:autoSpaceDN w:val="0"/>
              <w:spacing w:line="360" w:lineRule="auto"/>
              <w:rPr>
                <w:sz w:val="26"/>
                <w:szCs w:val="26"/>
              </w:rPr>
            </w:pPr>
            <w:r w:rsidRPr="00492947">
              <w:rPr>
                <w:sz w:val="26"/>
                <w:szCs w:val="26"/>
              </w:rPr>
              <w:t xml:space="preserve">Đơn vị hỗ trợ sinh sản </w:t>
            </w:r>
            <w:r w:rsidR="00CB4DAF" w:rsidRPr="00492947">
              <w:rPr>
                <w:sz w:val="26"/>
                <w:szCs w:val="26"/>
              </w:rPr>
              <w:t>IVFMD, Bệnh viện Mỹ Đức</w:t>
            </w:r>
          </w:p>
          <w:p w14:paraId="601BC790" w14:textId="54C9A19B" w:rsidR="00CB4DAF" w:rsidRPr="00492947" w:rsidRDefault="00CB4DAF" w:rsidP="00CB4DAF">
            <w:pPr>
              <w:widowControl w:val="0"/>
              <w:autoSpaceDE w:val="0"/>
              <w:autoSpaceDN w:val="0"/>
              <w:spacing w:line="360" w:lineRule="auto"/>
              <w:rPr>
                <w:sz w:val="26"/>
                <w:szCs w:val="26"/>
              </w:rPr>
            </w:pPr>
            <w:r w:rsidRPr="00492947">
              <w:rPr>
                <w:sz w:val="26"/>
                <w:szCs w:val="26"/>
              </w:rPr>
              <w:t xml:space="preserve">Trung tâm nghiên cứu HOPE </w:t>
            </w:r>
            <w:r w:rsidRPr="00492947">
              <w:rPr>
                <w:sz w:val="26"/>
                <w:szCs w:val="26"/>
                <w:lang w:val="vi-VN"/>
              </w:rPr>
              <w:t xml:space="preserve">- </w:t>
            </w:r>
            <w:r w:rsidRPr="00492947">
              <w:rPr>
                <w:sz w:val="26"/>
                <w:szCs w:val="26"/>
              </w:rPr>
              <w:t>Bệnh viện Mỹ Đức</w:t>
            </w:r>
          </w:p>
        </w:tc>
      </w:tr>
      <w:tr w:rsidR="00AB6FB6" w:rsidRPr="00492947" w14:paraId="361C7263" w14:textId="77777777" w:rsidTr="00726DB2">
        <w:tc>
          <w:tcPr>
            <w:tcW w:w="517" w:type="dxa"/>
            <w:shd w:val="clear" w:color="auto" w:fill="auto"/>
            <w:vAlign w:val="center"/>
          </w:tcPr>
          <w:p w14:paraId="1754259D" w14:textId="379C2970" w:rsidR="00AB6FB6" w:rsidRPr="00492947" w:rsidRDefault="00AB6FB6" w:rsidP="00CB4DAF">
            <w:pPr>
              <w:widowControl w:val="0"/>
              <w:autoSpaceDE w:val="0"/>
              <w:autoSpaceDN w:val="0"/>
              <w:spacing w:line="360" w:lineRule="auto"/>
              <w:ind w:left="144"/>
              <w:rPr>
                <w:sz w:val="26"/>
                <w:szCs w:val="26"/>
              </w:rPr>
            </w:pPr>
            <w:r w:rsidRPr="00492947">
              <w:rPr>
                <w:sz w:val="26"/>
                <w:szCs w:val="26"/>
              </w:rPr>
              <w:lastRenderedPageBreak/>
              <w:t>3</w:t>
            </w:r>
          </w:p>
        </w:tc>
        <w:tc>
          <w:tcPr>
            <w:tcW w:w="3420" w:type="dxa"/>
            <w:shd w:val="clear" w:color="auto" w:fill="auto"/>
            <w:vAlign w:val="center"/>
          </w:tcPr>
          <w:p w14:paraId="1233AB10" w14:textId="686F5A70" w:rsidR="00AB6FB6" w:rsidRPr="00492947" w:rsidRDefault="00AB6FB6" w:rsidP="00CB4DAF">
            <w:pPr>
              <w:widowControl w:val="0"/>
              <w:autoSpaceDE w:val="0"/>
              <w:autoSpaceDN w:val="0"/>
              <w:spacing w:line="360" w:lineRule="auto"/>
              <w:rPr>
                <w:sz w:val="26"/>
                <w:szCs w:val="26"/>
              </w:rPr>
            </w:pPr>
            <w:r w:rsidRPr="00492947">
              <w:rPr>
                <w:sz w:val="26"/>
                <w:szCs w:val="26"/>
              </w:rPr>
              <w:t>TS</w:t>
            </w:r>
            <w:r w:rsidR="004631E6" w:rsidRPr="00492947">
              <w:rPr>
                <w:sz w:val="26"/>
                <w:szCs w:val="26"/>
              </w:rPr>
              <w:t>.</w:t>
            </w:r>
            <w:r w:rsidRPr="00492947">
              <w:rPr>
                <w:sz w:val="26"/>
                <w:szCs w:val="26"/>
              </w:rPr>
              <w:t xml:space="preserve"> BS</w:t>
            </w:r>
            <w:r w:rsidR="004631E6" w:rsidRPr="00492947">
              <w:rPr>
                <w:sz w:val="26"/>
                <w:szCs w:val="26"/>
              </w:rPr>
              <w:t>.</w:t>
            </w:r>
            <w:r w:rsidR="000D00A5" w:rsidRPr="00492947">
              <w:rPr>
                <w:sz w:val="26"/>
                <w:szCs w:val="26"/>
              </w:rPr>
              <w:t xml:space="preserve"> </w:t>
            </w:r>
            <w:r w:rsidRPr="00492947">
              <w:rPr>
                <w:sz w:val="26"/>
                <w:szCs w:val="26"/>
              </w:rPr>
              <w:t>Lý Đại Lương</w:t>
            </w:r>
          </w:p>
        </w:tc>
        <w:tc>
          <w:tcPr>
            <w:tcW w:w="5760" w:type="dxa"/>
            <w:shd w:val="clear" w:color="auto" w:fill="auto"/>
            <w:vAlign w:val="center"/>
          </w:tcPr>
          <w:p w14:paraId="4B206B44" w14:textId="77777777" w:rsidR="00566D7F" w:rsidRPr="00492947" w:rsidRDefault="00566D7F" w:rsidP="00566D7F">
            <w:pPr>
              <w:widowControl w:val="0"/>
              <w:autoSpaceDE w:val="0"/>
              <w:autoSpaceDN w:val="0"/>
              <w:spacing w:line="360" w:lineRule="auto"/>
              <w:rPr>
                <w:sz w:val="26"/>
                <w:szCs w:val="26"/>
              </w:rPr>
            </w:pPr>
            <w:r w:rsidRPr="00492947">
              <w:rPr>
                <w:sz w:val="26"/>
                <w:szCs w:val="26"/>
              </w:rPr>
              <w:t>Phòng khám Nội tiết – Bệnh viện Mỹ Đức</w:t>
            </w:r>
          </w:p>
          <w:p w14:paraId="63365309" w14:textId="1EB7FAD1" w:rsidR="00AB6FB6" w:rsidRPr="00492947" w:rsidRDefault="000D00A5" w:rsidP="00CB4DAF">
            <w:pPr>
              <w:widowControl w:val="0"/>
              <w:autoSpaceDE w:val="0"/>
              <w:autoSpaceDN w:val="0"/>
              <w:spacing w:line="360" w:lineRule="auto"/>
              <w:rPr>
                <w:sz w:val="26"/>
                <w:szCs w:val="26"/>
              </w:rPr>
            </w:pPr>
            <w:r w:rsidRPr="00492947">
              <w:rPr>
                <w:sz w:val="26"/>
                <w:szCs w:val="26"/>
              </w:rPr>
              <w:t xml:space="preserve">Trung tâm nghiên cứu HOPE </w:t>
            </w:r>
            <w:r w:rsidRPr="00492947">
              <w:rPr>
                <w:sz w:val="26"/>
                <w:szCs w:val="26"/>
                <w:lang w:val="vi-VN"/>
              </w:rPr>
              <w:t xml:space="preserve">- </w:t>
            </w:r>
            <w:r w:rsidRPr="00492947">
              <w:rPr>
                <w:sz w:val="26"/>
                <w:szCs w:val="26"/>
              </w:rPr>
              <w:t>Bệnh viện Mỹ Đức</w:t>
            </w:r>
          </w:p>
        </w:tc>
      </w:tr>
      <w:tr w:rsidR="00CB4DAF" w:rsidRPr="00492947" w14:paraId="1E320E41" w14:textId="77777777" w:rsidTr="00726DB2">
        <w:tc>
          <w:tcPr>
            <w:tcW w:w="517" w:type="dxa"/>
            <w:shd w:val="clear" w:color="auto" w:fill="auto"/>
            <w:vAlign w:val="center"/>
          </w:tcPr>
          <w:p w14:paraId="6BDF3B30" w14:textId="6479273B" w:rsidR="00CB4DAF" w:rsidRPr="00492947" w:rsidRDefault="00AB6FB6" w:rsidP="00CB4DAF">
            <w:pPr>
              <w:widowControl w:val="0"/>
              <w:autoSpaceDE w:val="0"/>
              <w:autoSpaceDN w:val="0"/>
              <w:spacing w:line="360" w:lineRule="auto"/>
              <w:ind w:left="144"/>
              <w:rPr>
                <w:sz w:val="26"/>
                <w:szCs w:val="26"/>
              </w:rPr>
            </w:pPr>
            <w:r w:rsidRPr="00492947">
              <w:rPr>
                <w:sz w:val="26"/>
                <w:szCs w:val="26"/>
              </w:rPr>
              <w:t>4</w:t>
            </w:r>
          </w:p>
        </w:tc>
        <w:tc>
          <w:tcPr>
            <w:tcW w:w="3420" w:type="dxa"/>
            <w:shd w:val="clear" w:color="auto" w:fill="auto"/>
            <w:vAlign w:val="center"/>
          </w:tcPr>
          <w:p w14:paraId="6DEEA176" w14:textId="6001BEFE" w:rsidR="00CB4DAF" w:rsidRPr="00492947" w:rsidRDefault="00225EE6" w:rsidP="00CB4DAF">
            <w:pPr>
              <w:widowControl w:val="0"/>
              <w:autoSpaceDE w:val="0"/>
              <w:autoSpaceDN w:val="0"/>
              <w:spacing w:line="360" w:lineRule="auto"/>
              <w:rPr>
                <w:sz w:val="26"/>
                <w:szCs w:val="26"/>
              </w:rPr>
            </w:pPr>
            <w:r w:rsidRPr="00492947">
              <w:rPr>
                <w:sz w:val="26"/>
                <w:szCs w:val="26"/>
              </w:rPr>
              <w:t>BS</w:t>
            </w:r>
            <w:r w:rsidR="00C410E2" w:rsidRPr="00492947">
              <w:rPr>
                <w:sz w:val="26"/>
                <w:szCs w:val="26"/>
              </w:rPr>
              <w:t xml:space="preserve">. </w:t>
            </w:r>
            <w:r w:rsidRPr="00492947">
              <w:rPr>
                <w:sz w:val="26"/>
                <w:szCs w:val="26"/>
              </w:rPr>
              <w:t>CKI</w:t>
            </w:r>
            <w:r w:rsidR="000449DB" w:rsidRPr="00492947">
              <w:rPr>
                <w:sz w:val="26"/>
                <w:szCs w:val="26"/>
              </w:rPr>
              <w:t>.</w:t>
            </w:r>
            <w:r w:rsidR="000D00A5" w:rsidRPr="00492947">
              <w:rPr>
                <w:sz w:val="26"/>
                <w:szCs w:val="26"/>
              </w:rPr>
              <w:t xml:space="preserve"> </w:t>
            </w:r>
            <w:r w:rsidRPr="00492947">
              <w:rPr>
                <w:sz w:val="26"/>
                <w:szCs w:val="26"/>
              </w:rPr>
              <w:t>Trần Thị Ngọc Mai</w:t>
            </w:r>
          </w:p>
        </w:tc>
        <w:tc>
          <w:tcPr>
            <w:tcW w:w="5760" w:type="dxa"/>
            <w:shd w:val="clear" w:color="auto" w:fill="auto"/>
            <w:vAlign w:val="center"/>
          </w:tcPr>
          <w:p w14:paraId="418F3A7A" w14:textId="0A545BCC" w:rsidR="004631E6" w:rsidRPr="00492947" w:rsidRDefault="004631E6" w:rsidP="00CB4DAF">
            <w:pPr>
              <w:widowControl w:val="0"/>
              <w:autoSpaceDE w:val="0"/>
              <w:autoSpaceDN w:val="0"/>
              <w:spacing w:line="360" w:lineRule="auto"/>
              <w:rPr>
                <w:sz w:val="26"/>
                <w:szCs w:val="26"/>
              </w:rPr>
            </w:pPr>
            <w:r w:rsidRPr="00492947">
              <w:rPr>
                <w:sz w:val="26"/>
                <w:szCs w:val="26"/>
              </w:rPr>
              <w:t xml:space="preserve">Phòng khám Nội </w:t>
            </w:r>
            <w:r w:rsidR="00566D7F" w:rsidRPr="00492947">
              <w:rPr>
                <w:sz w:val="26"/>
                <w:szCs w:val="26"/>
              </w:rPr>
              <w:t>tiết – Bệnh viện Mỹ Đức</w:t>
            </w:r>
          </w:p>
          <w:p w14:paraId="76B523F9" w14:textId="0D4C4211" w:rsidR="00CB4DAF" w:rsidRPr="00492947" w:rsidRDefault="000D00A5" w:rsidP="00CB4DAF">
            <w:pPr>
              <w:widowControl w:val="0"/>
              <w:autoSpaceDE w:val="0"/>
              <w:autoSpaceDN w:val="0"/>
              <w:spacing w:line="360" w:lineRule="auto"/>
              <w:rPr>
                <w:sz w:val="26"/>
                <w:szCs w:val="26"/>
              </w:rPr>
            </w:pPr>
            <w:r w:rsidRPr="00492947">
              <w:rPr>
                <w:sz w:val="26"/>
                <w:szCs w:val="26"/>
              </w:rPr>
              <w:t xml:space="preserve">Trung tâm nghiên cứu HOPE </w:t>
            </w:r>
            <w:r w:rsidRPr="00492947">
              <w:rPr>
                <w:sz w:val="26"/>
                <w:szCs w:val="26"/>
                <w:lang w:val="vi-VN"/>
              </w:rPr>
              <w:t xml:space="preserve">- </w:t>
            </w:r>
            <w:r w:rsidRPr="00492947">
              <w:rPr>
                <w:sz w:val="26"/>
                <w:szCs w:val="26"/>
              </w:rPr>
              <w:t xml:space="preserve">Bệnh viện Mỹ Đức </w:t>
            </w:r>
          </w:p>
        </w:tc>
      </w:tr>
      <w:tr w:rsidR="00FB4376" w:rsidRPr="00492947" w14:paraId="425287D5" w14:textId="77777777" w:rsidTr="00726DB2">
        <w:tc>
          <w:tcPr>
            <w:tcW w:w="517" w:type="dxa"/>
            <w:shd w:val="clear" w:color="auto" w:fill="auto"/>
            <w:vAlign w:val="center"/>
          </w:tcPr>
          <w:p w14:paraId="7422F6D3" w14:textId="1A29B4DE" w:rsidR="00FB4376" w:rsidRPr="00492947" w:rsidRDefault="00FB4376" w:rsidP="00FB4376">
            <w:pPr>
              <w:widowControl w:val="0"/>
              <w:autoSpaceDE w:val="0"/>
              <w:autoSpaceDN w:val="0"/>
              <w:spacing w:line="360" w:lineRule="auto"/>
              <w:ind w:left="144"/>
              <w:rPr>
                <w:sz w:val="26"/>
                <w:szCs w:val="26"/>
              </w:rPr>
            </w:pPr>
            <w:r w:rsidRPr="00492947">
              <w:rPr>
                <w:sz w:val="26"/>
                <w:szCs w:val="26"/>
              </w:rPr>
              <w:t>5</w:t>
            </w:r>
          </w:p>
        </w:tc>
        <w:tc>
          <w:tcPr>
            <w:tcW w:w="3420" w:type="dxa"/>
            <w:shd w:val="clear" w:color="auto" w:fill="auto"/>
            <w:vAlign w:val="center"/>
          </w:tcPr>
          <w:p w14:paraId="7C63FF8C" w14:textId="23A65663" w:rsidR="00FB4376" w:rsidRPr="00492947" w:rsidRDefault="00FB4376" w:rsidP="00FB4376">
            <w:pPr>
              <w:widowControl w:val="0"/>
              <w:autoSpaceDE w:val="0"/>
              <w:autoSpaceDN w:val="0"/>
              <w:spacing w:line="360" w:lineRule="auto"/>
              <w:rPr>
                <w:sz w:val="26"/>
                <w:szCs w:val="26"/>
              </w:rPr>
            </w:pPr>
            <w:r w:rsidRPr="00492947">
              <w:rPr>
                <w:sz w:val="26"/>
                <w:szCs w:val="26"/>
              </w:rPr>
              <w:t>ThS</w:t>
            </w:r>
            <w:r w:rsidR="00566D7F" w:rsidRPr="00492947">
              <w:rPr>
                <w:sz w:val="26"/>
                <w:szCs w:val="26"/>
              </w:rPr>
              <w:t>.</w:t>
            </w:r>
            <w:r w:rsidRPr="00492947">
              <w:rPr>
                <w:sz w:val="26"/>
                <w:szCs w:val="26"/>
              </w:rPr>
              <w:t xml:space="preserve"> Nguyễn Hoàng Nhất Minh</w:t>
            </w:r>
          </w:p>
        </w:tc>
        <w:tc>
          <w:tcPr>
            <w:tcW w:w="5760" w:type="dxa"/>
            <w:shd w:val="clear" w:color="auto" w:fill="auto"/>
            <w:vAlign w:val="center"/>
          </w:tcPr>
          <w:p w14:paraId="234FAAA7" w14:textId="6B19CBAA" w:rsidR="00FB4376" w:rsidRPr="00492947" w:rsidRDefault="00FB4376" w:rsidP="00FB4376">
            <w:pPr>
              <w:widowControl w:val="0"/>
              <w:autoSpaceDE w:val="0"/>
              <w:autoSpaceDN w:val="0"/>
              <w:spacing w:line="360" w:lineRule="auto"/>
              <w:rPr>
                <w:sz w:val="26"/>
                <w:szCs w:val="26"/>
              </w:rPr>
            </w:pPr>
            <w:r w:rsidRPr="00492947">
              <w:rPr>
                <w:sz w:val="26"/>
                <w:szCs w:val="26"/>
              </w:rPr>
              <w:t xml:space="preserve">Trung tâm nghiên cứu HOPE </w:t>
            </w:r>
            <w:r w:rsidRPr="00492947">
              <w:rPr>
                <w:sz w:val="26"/>
                <w:szCs w:val="26"/>
                <w:lang w:val="vi-VN"/>
              </w:rPr>
              <w:t xml:space="preserve">- </w:t>
            </w:r>
            <w:r w:rsidRPr="00492947">
              <w:rPr>
                <w:sz w:val="26"/>
                <w:szCs w:val="26"/>
              </w:rPr>
              <w:t>Bệnh viện Mỹ Đức</w:t>
            </w:r>
          </w:p>
        </w:tc>
      </w:tr>
      <w:tr w:rsidR="00D92587" w:rsidRPr="00492947" w14:paraId="4DE121C7" w14:textId="77777777" w:rsidTr="00726DB2">
        <w:tc>
          <w:tcPr>
            <w:tcW w:w="517" w:type="dxa"/>
            <w:shd w:val="clear" w:color="auto" w:fill="auto"/>
            <w:vAlign w:val="center"/>
          </w:tcPr>
          <w:p w14:paraId="7A8DDDC3" w14:textId="21A41FE6" w:rsidR="00D92587" w:rsidRPr="00492947" w:rsidRDefault="00D92587" w:rsidP="00D92587">
            <w:pPr>
              <w:widowControl w:val="0"/>
              <w:autoSpaceDE w:val="0"/>
              <w:autoSpaceDN w:val="0"/>
              <w:spacing w:line="360" w:lineRule="auto"/>
              <w:ind w:left="144"/>
              <w:rPr>
                <w:sz w:val="26"/>
                <w:szCs w:val="26"/>
              </w:rPr>
            </w:pPr>
            <w:r w:rsidRPr="00492947">
              <w:rPr>
                <w:sz w:val="26"/>
                <w:szCs w:val="26"/>
              </w:rPr>
              <w:t>6</w:t>
            </w:r>
          </w:p>
        </w:tc>
        <w:tc>
          <w:tcPr>
            <w:tcW w:w="3420" w:type="dxa"/>
            <w:shd w:val="clear" w:color="auto" w:fill="auto"/>
            <w:vAlign w:val="center"/>
          </w:tcPr>
          <w:p w14:paraId="2F817202" w14:textId="0C91732C" w:rsidR="00D92587" w:rsidRPr="00492947" w:rsidRDefault="00D92587" w:rsidP="00D92587">
            <w:pPr>
              <w:widowControl w:val="0"/>
              <w:autoSpaceDE w:val="0"/>
              <w:autoSpaceDN w:val="0"/>
              <w:spacing w:line="360" w:lineRule="auto"/>
              <w:rPr>
                <w:sz w:val="26"/>
                <w:szCs w:val="26"/>
              </w:rPr>
            </w:pPr>
            <w:r w:rsidRPr="00492947">
              <w:rPr>
                <w:sz w:val="26"/>
                <w:szCs w:val="26"/>
              </w:rPr>
              <w:t>ThS</w:t>
            </w:r>
            <w:r w:rsidR="00566D7F" w:rsidRPr="00492947">
              <w:rPr>
                <w:sz w:val="26"/>
                <w:szCs w:val="26"/>
              </w:rPr>
              <w:t>.</w:t>
            </w:r>
            <w:r w:rsidRPr="00492947">
              <w:rPr>
                <w:sz w:val="26"/>
                <w:szCs w:val="26"/>
              </w:rPr>
              <w:t xml:space="preserve"> Phạm Dương Toàn</w:t>
            </w:r>
          </w:p>
        </w:tc>
        <w:tc>
          <w:tcPr>
            <w:tcW w:w="5760" w:type="dxa"/>
            <w:shd w:val="clear" w:color="auto" w:fill="auto"/>
            <w:vAlign w:val="center"/>
          </w:tcPr>
          <w:p w14:paraId="13FF8D6C" w14:textId="6DD14F02" w:rsidR="00D92587" w:rsidRPr="00492947" w:rsidRDefault="00D92587" w:rsidP="00D92587">
            <w:pPr>
              <w:widowControl w:val="0"/>
              <w:autoSpaceDE w:val="0"/>
              <w:autoSpaceDN w:val="0"/>
              <w:spacing w:line="360" w:lineRule="auto"/>
              <w:rPr>
                <w:sz w:val="26"/>
                <w:szCs w:val="26"/>
              </w:rPr>
            </w:pPr>
            <w:r w:rsidRPr="00492947">
              <w:rPr>
                <w:sz w:val="26"/>
                <w:szCs w:val="26"/>
              </w:rPr>
              <w:t xml:space="preserve">Trung tâm nghiên cứu HOPE </w:t>
            </w:r>
            <w:r w:rsidRPr="00492947">
              <w:rPr>
                <w:sz w:val="26"/>
                <w:szCs w:val="26"/>
                <w:lang w:val="vi-VN"/>
              </w:rPr>
              <w:t xml:space="preserve">- </w:t>
            </w:r>
            <w:r w:rsidRPr="00492947">
              <w:rPr>
                <w:sz w:val="26"/>
                <w:szCs w:val="26"/>
              </w:rPr>
              <w:t>Bệnh viện Mỹ Đức</w:t>
            </w:r>
          </w:p>
        </w:tc>
      </w:tr>
      <w:tr w:rsidR="007B14E8" w:rsidRPr="00492947" w14:paraId="3288E45C" w14:textId="77777777" w:rsidTr="00726DB2">
        <w:tc>
          <w:tcPr>
            <w:tcW w:w="517" w:type="dxa"/>
            <w:shd w:val="clear" w:color="auto" w:fill="auto"/>
            <w:vAlign w:val="center"/>
          </w:tcPr>
          <w:p w14:paraId="452D5EB7" w14:textId="1FEEE105" w:rsidR="007B14E8" w:rsidRPr="00492947" w:rsidRDefault="007B14E8" w:rsidP="007B14E8">
            <w:pPr>
              <w:widowControl w:val="0"/>
              <w:autoSpaceDE w:val="0"/>
              <w:autoSpaceDN w:val="0"/>
              <w:spacing w:line="360" w:lineRule="auto"/>
              <w:ind w:left="144"/>
              <w:rPr>
                <w:sz w:val="26"/>
                <w:szCs w:val="26"/>
              </w:rPr>
            </w:pPr>
            <w:r w:rsidRPr="00492947">
              <w:rPr>
                <w:sz w:val="26"/>
                <w:szCs w:val="26"/>
              </w:rPr>
              <w:t>7</w:t>
            </w:r>
          </w:p>
        </w:tc>
        <w:tc>
          <w:tcPr>
            <w:tcW w:w="3420" w:type="dxa"/>
            <w:shd w:val="clear" w:color="auto" w:fill="auto"/>
            <w:vAlign w:val="center"/>
          </w:tcPr>
          <w:p w14:paraId="78977EC0" w14:textId="3B533AA6" w:rsidR="007B14E8" w:rsidRPr="00492947" w:rsidRDefault="007B14E8" w:rsidP="007B14E8">
            <w:pPr>
              <w:widowControl w:val="0"/>
              <w:autoSpaceDE w:val="0"/>
              <w:autoSpaceDN w:val="0"/>
              <w:spacing w:line="360" w:lineRule="auto"/>
              <w:rPr>
                <w:sz w:val="26"/>
                <w:szCs w:val="26"/>
              </w:rPr>
            </w:pPr>
            <w:r w:rsidRPr="00492947">
              <w:rPr>
                <w:sz w:val="26"/>
                <w:szCs w:val="26"/>
              </w:rPr>
              <w:t>ThS</w:t>
            </w:r>
            <w:r w:rsidR="00566D7F" w:rsidRPr="00492947">
              <w:rPr>
                <w:sz w:val="26"/>
                <w:szCs w:val="26"/>
              </w:rPr>
              <w:t>.</w:t>
            </w:r>
            <w:r w:rsidRPr="00492947">
              <w:rPr>
                <w:sz w:val="26"/>
                <w:szCs w:val="26"/>
              </w:rPr>
              <w:t xml:space="preserve"> BS</w:t>
            </w:r>
            <w:r w:rsidR="00566D7F" w:rsidRPr="00492947">
              <w:rPr>
                <w:sz w:val="26"/>
                <w:szCs w:val="26"/>
              </w:rPr>
              <w:t>.</w:t>
            </w:r>
            <w:r w:rsidRPr="00492947">
              <w:rPr>
                <w:sz w:val="26"/>
                <w:szCs w:val="26"/>
              </w:rPr>
              <w:t xml:space="preserve"> Hồ Mạnh Tường</w:t>
            </w:r>
          </w:p>
        </w:tc>
        <w:tc>
          <w:tcPr>
            <w:tcW w:w="5760" w:type="dxa"/>
            <w:shd w:val="clear" w:color="auto" w:fill="auto"/>
            <w:vAlign w:val="center"/>
          </w:tcPr>
          <w:p w14:paraId="2A0424E1" w14:textId="77777777" w:rsidR="007B14E8" w:rsidRPr="00492947" w:rsidRDefault="007B14E8" w:rsidP="007B14E8">
            <w:pPr>
              <w:widowControl w:val="0"/>
              <w:autoSpaceDE w:val="0"/>
              <w:autoSpaceDN w:val="0"/>
              <w:spacing w:line="360" w:lineRule="auto"/>
              <w:rPr>
                <w:sz w:val="26"/>
                <w:szCs w:val="26"/>
              </w:rPr>
            </w:pPr>
            <w:r w:rsidRPr="00492947">
              <w:rPr>
                <w:sz w:val="26"/>
                <w:szCs w:val="26"/>
              </w:rPr>
              <w:t xml:space="preserve">Trung tâm nghiên cứu HOPE </w:t>
            </w:r>
            <w:r w:rsidRPr="00492947">
              <w:rPr>
                <w:sz w:val="26"/>
                <w:szCs w:val="26"/>
                <w:lang w:val="vi-VN"/>
              </w:rPr>
              <w:t xml:space="preserve">- </w:t>
            </w:r>
            <w:r w:rsidRPr="00492947">
              <w:rPr>
                <w:sz w:val="26"/>
                <w:szCs w:val="26"/>
              </w:rPr>
              <w:t>Bệnh viện Mỹ Đức</w:t>
            </w:r>
          </w:p>
          <w:p w14:paraId="66E677A5" w14:textId="46E1183F" w:rsidR="007B14E8" w:rsidRPr="00492947" w:rsidRDefault="001D1CB7" w:rsidP="007B14E8">
            <w:pPr>
              <w:widowControl w:val="0"/>
              <w:autoSpaceDE w:val="0"/>
              <w:autoSpaceDN w:val="0"/>
              <w:spacing w:line="360" w:lineRule="auto"/>
              <w:rPr>
                <w:sz w:val="26"/>
                <w:szCs w:val="26"/>
              </w:rPr>
            </w:pPr>
            <w:r w:rsidRPr="00492947">
              <w:rPr>
                <w:sz w:val="26"/>
                <w:szCs w:val="26"/>
              </w:rPr>
              <w:t>Đơn vị hỗ trợ sinh sản IVFMD, Bệnh viện Mỹ Đức</w:t>
            </w:r>
          </w:p>
        </w:tc>
      </w:tr>
    </w:tbl>
    <w:p w14:paraId="3D19B80D" w14:textId="1A1D0728" w:rsidR="001B3A11" w:rsidRPr="00492947" w:rsidRDefault="001B3A11" w:rsidP="00EA7BB3">
      <w:pPr>
        <w:pStyle w:val="Heading1"/>
        <w:spacing w:line="360" w:lineRule="auto"/>
        <w:ind w:right="-245"/>
        <w:rPr>
          <w:rFonts w:ascii="Times New Roman" w:hAnsi="Times New Roman"/>
          <w:sz w:val="26"/>
          <w:szCs w:val="26"/>
        </w:rPr>
      </w:pPr>
      <w:r w:rsidRPr="00492947">
        <w:rPr>
          <w:rFonts w:ascii="Times New Roman" w:hAnsi="Times New Roman"/>
          <w:sz w:val="26"/>
          <w:szCs w:val="26"/>
        </w:rPr>
        <w:t>B. MÔ TẢ NGHIÊN CỨU</w:t>
      </w:r>
    </w:p>
    <w:p w14:paraId="1EB69CFF" w14:textId="77777777" w:rsidR="00647C02" w:rsidRPr="00492947" w:rsidRDefault="00647C02" w:rsidP="00EA7BB3">
      <w:pPr>
        <w:pStyle w:val="Heading1"/>
        <w:spacing w:line="360" w:lineRule="auto"/>
        <w:ind w:right="-244"/>
        <w:rPr>
          <w:rFonts w:ascii="Times New Roman" w:hAnsi="Times New Roman"/>
          <w:spacing w:val="-4"/>
          <w:sz w:val="26"/>
          <w:szCs w:val="26"/>
          <w:lang w:val="pt-BR"/>
        </w:rPr>
      </w:pPr>
      <w:bookmarkStart w:id="0" w:name="_Toc282609072"/>
      <w:r w:rsidRPr="00492947">
        <w:rPr>
          <w:rFonts w:ascii="Times New Roman" w:hAnsi="Times New Roman"/>
          <w:spacing w:val="-4"/>
          <w:sz w:val="26"/>
          <w:szCs w:val="26"/>
          <w:lang w:val="pt-BR"/>
        </w:rPr>
        <w:t>B1. Giới thiệu và cơ sở nghiên cứu</w:t>
      </w:r>
    </w:p>
    <w:p w14:paraId="41529145" w14:textId="4C9034CF" w:rsidR="00417DAD" w:rsidRPr="00492947" w:rsidRDefault="00F27D12" w:rsidP="00A02FDF">
      <w:pPr>
        <w:spacing w:line="360" w:lineRule="auto"/>
        <w:ind w:firstLine="720"/>
        <w:jc w:val="both"/>
        <w:rPr>
          <w:bCs/>
          <w:sz w:val="26"/>
          <w:szCs w:val="26"/>
        </w:rPr>
      </w:pPr>
      <w:bookmarkStart w:id="1" w:name="_Toc282609079"/>
      <w:bookmarkEnd w:id="0"/>
      <w:r w:rsidRPr="00492947">
        <w:rPr>
          <w:sz w:val="26"/>
          <w:szCs w:val="26"/>
        </w:rPr>
        <w:t>H</w:t>
      </w:r>
      <w:r w:rsidR="005F1A8D" w:rsidRPr="00492947">
        <w:rPr>
          <w:sz w:val="26"/>
          <w:szCs w:val="26"/>
        </w:rPr>
        <w:t>ội chứng</w:t>
      </w:r>
      <w:r w:rsidRPr="00492947">
        <w:rPr>
          <w:sz w:val="26"/>
          <w:szCs w:val="26"/>
          <w:lang w:val="vi-VN"/>
        </w:rPr>
        <w:t xml:space="preserve"> </w:t>
      </w:r>
      <w:r w:rsidR="005F1A8D" w:rsidRPr="00492947">
        <w:rPr>
          <w:sz w:val="26"/>
          <w:szCs w:val="26"/>
        </w:rPr>
        <w:t xml:space="preserve">buồng trứng đa nang (HC BTĐN) </w:t>
      </w:r>
      <w:r w:rsidRPr="00492947">
        <w:rPr>
          <w:sz w:val="26"/>
          <w:szCs w:val="26"/>
          <w:lang w:val="vi-VN"/>
        </w:rPr>
        <w:t xml:space="preserve">là một </w:t>
      </w:r>
      <w:r w:rsidR="005F1A8D" w:rsidRPr="00492947">
        <w:rPr>
          <w:sz w:val="26"/>
          <w:szCs w:val="26"/>
        </w:rPr>
        <w:t>tập hợp các rối loạn</w:t>
      </w:r>
      <w:r w:rsidR="00DF4459" w:rsidRPr="00492947">
        <w:rPr>
          <w:sz w:val="26"/>
          <w:szCs w:val="26"/>
        </w:rPr>
        <w:t xml:space="preserve"> </w:t>
      </w:r>
      <w:r w:rsidR="008203AC" w:rsidRPr="00492947">
        <w:rPr>
          <w:sz w:val="26"/>
          <w:szCs w:val="26"/>
        </w:rPr>
        <w:t xml:space="preserve">liên quan đến </w:t>
      </w:r>
      <w:r w:rsidR="008C0C50" w:rsidRPr="00492947">
        <w:rPr>
          <w:sz w:val="26"/>
          <w:szCs w:val="26"/>
        </w:rPr>
        <w:t xml:space="preserve">(i) </w:t>
      </w:r>
      <w:r w:rsidR="008203AC" w:rsidRPr="00492947">
        <w:rPr>
          <w:sz w:val="26"/>
          <w:szCs w:val="26"/>
        </w:rPr>
        <w:t xml:space="preserve">dấu hiệu </w:t>
      </w:r>
      <w:r w:rsidR="00DF4459" w:rsidRPr="00492947">
        <w:rPr>
          <w:sz w:val="26"/>
          <w:szCs w:val="26"/>
        </w:rPr>
        <w:t>cường andr</w:t>
      </w:r>
      <w:r w:rsidR="008203AC" w:rsidRPr="00492947">
        <w:rPr>
          <w:sz w:val="26"/>
          <w:szCs w:val="26"/>
        </w:rPr>
        <w:t>o</w:t>
      </w:r>
      <w:r w:rsidR="00DF4459" w:rsidRPr="00492947">
        <w:rPr>
          <w:sz w:val="26"/>
          <w:szCs w:val="26"/>
        </w:rPr>
        <w:t xml:space="preserve">gen </w:t>
      </w:r>
      <w:r w:rsidR="005F1A8D" w:rsidRPr="00492947">
        <w:rPr>
          <w:sz w:val="26"/>
          <w:szCs w:val="26"/>
        </w:rPr>
        <w:t xml:space="preserve">lâm sàng </w:t>
      </w:r>
      <w:r w:rsidR="00DF4459" w:rsidRPr="00492947">
        <w:rPr>
          <w:sz w:val="26"/>
          <w:szCs w:val="26"/>
        </w:rPr>
        <w:t>(rậm lông, mụn trứng cá, hói đầu</w:t>
      </w:r>
      <w:r w:rsidRPr="00492947">
        <w:rPr>
          <w:sz w:val="26"/>
          <w:szCs w:val="26"/>
          <w:lang w:val="vi-VN"/>
        </w:rPr>
        <w:t xml:space="preserve">) và/hoặc </w:t>
      </w:r>
      <w:r w:rsidR="001761DA" w:rsidRPr="00492947">
        <w:rPr>
          <w:sz w:val="26"/>
          <w:szCs w:val="26"/>
        </w:rPr>
        <w:t>sinh hoá</w:t>
      </w:r>
      <w:r w:rsidR="008C0C50" w:rsidRPr="00492947">
        <w:rPr>
          <w:sz w:val="26"/>
          <w:szCs w:val="26"/>
        </w:rPr>
        <w:t xml:space="preserve">, (ii) </w:t>
      </w:r>
      <w:r w:rsidR="001761DA" w:rsidRPr="00492947">
        <w:rPr>
          <w:sz w:val="26"/>
          <w:szCs w:val="26"/>
        </w:rPr>
        <w:t xml:space="preserve">tình trạng </w:t>
      </w:r>
      <w:r w:rsidR="008C0C50" w:rsidRPr="00492947">
        <w:rPr>
          <w:sz w:val="26"/>
          <w:szCs w:val="26"/>
        </w:rPr>
        <w:t xml:space="preserve">rối loạn </w:t>
      </w:r>
      <w:r w:rsidR="00E42CF5" w:rsidRPr="00492947">
        <w:rPr>
          <w:sz w:val="26"/>
          <w:szCs w:val="26"/>
        </w:rPr>
        <w:t xml:space="preserve">phóng noãn </w:t>
      </w:r>
      <w:r w:rsidRPr="00492947">
        <w:rPr>
          <w:sz w:val="26"/>
          <w:szCs w:val="26"/>
          <w:lang w:val="vi-VN"/>
        </w:rPr>
        <w:t>(</w:t>
      </w:r>
      <w:r w:rsidR="00E42CF5" w:rsidRPr="00492947">
        <w:rPr>
          <w:sz w:val="26"/>
          <w:szCs w:val="26"/>
        </w:rPr>
        <w:t>kinh nguyệt không đều, kinh thưa, vô kinh</w:t>
      </w:r>
      <w:r w:rsidRPr="00492947">
        <w:rPr>
          <w:sz w:val="26"/>
          <w:szCs w:val="26"/>
          <w:lang w:val="vi-VN"/>
        </w:rPr>
        <w:t>)</w:t>
      </w:r>
      <w:r w:rsidR="00E42CF5" w:rsidRPr="00492947">
        <w:rPr>
          <w:sz w:val="26"/>
          <w:szCs w:val="26"/>
        </w:rPr>
        <w:t xml:space="preserve">, (iii) </w:t>
      </w:r>
      <w:r w:rsidRPr="00492947">
        <w:rPr>
          <w:sz w:val="26"/>
          <w:szCs w:val="26"/>
          <w:lang w:val="vi-VN"/>
        </w:rPr>
        <w:t xml:space="preserve">sự xuất hiện của </w:t>
      </w:r>
      <w:r w:rsidR="00FD1367" w:rsidRPr="00492947">
        <w:rPr>
          <w:sz w:val="26"/>
          <w:szCs w:val="26"/>
        </w:rPr>
        <w:t xml:space="preserve">hình ảnh </w:t>
      </w:r>
      <w:r w:rsidRPr="00492947">
        <w:rPr>
          <w:sz w:val="26"/>
          <w:szCs w:val="26"/>
          <w:lang w:val="vi-VN"/>
        </w:rPr>
        <w:t xml:space="preserve">buồng trứng </w:t>
      </w:r>
      <w:r w:rsidR="00FD1367" w:rsidRPr="00492947">
        <w:rPr>
          <w:sz w:val="26"/>
          <w:szCs w:val="26"/>
        </w:rPr>
        <w:t xml:space="preserve">dạng </w:t>
      </w:r>
      <w:r w:rsidRPr="00492947">
        <w:rPr>
          <w:sz w:val="26"/>
          <w:szCs w:val="26"/>
          <w:lang w:val="vi-VN"/>
        </w:rPr>
        <w:t>đa nang trên siêu âm</w:t>
      </w:r>
      <w:r w:rsidR="00813EB8" w:rsidRPr="00492947">
        <w:rPr>
          <w:sz w:val="26"/>
          <w:szCs w:val="26"/>
        </w:rPr>
        <w:t xml:space="preserve"> </w:t>
      </w:r>
      <w:r w:rsidR="00813EB8" w:rsidRPr="00492947">
        <w:rPr>
          <w:sz w:val="26"/>
          <w:szCs w:val="26"/>
        </w:rPr>
        <w:fldChar w:fldCharType="begin"/>
      </w:r>
      <w:r w:rsidR="00813EB8" w:rsidRPr="00492947">
        <w:rPr>
          <w:sz w:val="26"/>
          <w:szCs w:val="26"/>
        </w:rPr>
        <w:instrText xml:space="preserve"> ADDIN ZOTERO_ITEM CSL_CITATION {"citationID":"Q3YcMQGH","properties":{"formattedCitation":"(Rotterdam ESHRE/ASRM-Sponsored PCOS Consensus Workshop Group, 2004)","plainCitation":"(Rotterdam ESHRE/ASRM-Sponsored PCOS Consensus Workshop Group, 2004)","noteIndex":0},"citationItems":[{"id":842,"uris":["http://zotero.org/users/8630181/items/INWDLXN4"],"itemData":{"id":842,"type":"article-journal","abstract":"Since the 1990 National Institutes of Health-sponsored conference on polycystic ovary syndrome (PCOS), it has become appreciated that the syndrome encompasses a broader spectrum of signs and symptoms of ovarian dysfunction than those defined by the original diagnostic criteria. The 2003 Rotterdam consensus workshop concluded that PCOS is a syndrome of ovarian dysfunction along with the cardinal features hyperandrogenism and polycystic ovary (PCO) morphology. PCOS remains a syndrome, and as such no single diagnostic criterion (such as hyperandrogenism or PCO) is sufficient for clinical diagnosis. Its clinical manifestations may include menstrual irregularities, signs of androgen excess, and obesity. Insulin resistance and elevated serum LH levels are also common features in PCOS. PCOS is associated with an increased risk of type 2 diabetes and cardiovascular events.","container-title":"Fertility and Sterility","DOI":"10.1016/j.fertnstert.2003.10.004","ISSN":"0015-0282","issue":"1","journalAbbreviation":"Fertil Steril","language":"eng","note":"PMID: 14711538","page":"19-25","source":"PubMed","title":"Revised 2003 consensus on diagnostic criteria and long-term health risks related to polycystic ovary syndrome","volume":"81","author":[{"literal":"Rotterdam ESHRE/ASRM-Sponsored PCOS Consensus Workshop Group"}],"issued":{"date-parts":[["2004",1]]}}}],"schema":"https://github.com/citation-style-language/schema/raw/master/csl-citation.json"} </w:instrText>
      </w:r>
      <w:r w:rsidR="00813EB8" w:rsidRPr="00492947">
        <w:rPr>
          <w:sz w:val="26"/>
          <w:szCs w:val="26"/>
        </w:rPr>
        <w:fldChar w:fldCharType="separate"/>
      </w:r>
      <w:r w:rsidR="00813EB8" w:rsidRPr="00492947">
        <w:rPr>
          <w:sz w:val="26"/>
          <w:szCs w:val="26"/>
        </w:rPr>
        <w:t>(Rotterdam ESHRE/ASRM-Sponsored PCOS Consensus Workshop Group, 2004)</w:t>
      </w:r>
      <w:r w:rsidR="00813EB8" w:rsidRPr="00492947">
        <w:rPr>
          <w:sz w:val="26"/>
          <w:szCs w:val="26"/>
        </w:rPr>
        <w:fldChar w:fldCharType="end"/>
      </w:r>
      <w:r w:rsidRPr="00492947">
        <w:rPr>
          <w:sz w:val="26"/>
          <w:szCs w:val="26"/>
          <w:lang w:val="vi-VN"/>
        </w:rPr>
        <w:t xml:space="preserve">. Ngoài </w:t>
      </w:r>
      <w:r w:rsidR="00783626" w:rsidRPr="00492947">
        <w:rPr>
          <w:sz w:val="26"/>
          <w:szCs w:val="26"/>
        </w:rPr>
        <w:t xml:space="preserve">ra, HC BTĐN còn liên quan đến </w:t>
      </w:r>
      <w:r w:rsidR="008B5204" w:rsidRPr="00492947">
        <w:rPr>
          <w:sz w:val="26"/>
          <w:szCs w:val="26"/>
        </w:rPr>
        <w:t>một loạt các rối loạn về</w:t>
      </w:r>
      <w:r w:rsidR="00783626" w:rsidRPr="00492947">
        <w:rPr>
          <w:sz w:val="26"/>
          <w:szCs w:val="26"/>
        </w:rPr>
        <w:t xml:space="preserve"> </w:t>
      </w:r>
      <w:r w:rsidR="008B5204" w:rsidRPr="00492947">
        <w:rPr>
          <w:sz w:val="26"/>
          <w:szCs w:val="26"/>
        </w:rPr>
        <w:t>chuyển hoá khác</w:t>
      </w:r>
      <w:r w:rsidRPr="00492947">
        <w:rPr>
          <w:sz w:val="26"/>
          <w:szCs w:val="26"/>
          <w:lang w:val="vi-VN"/>
        </w:rPr>
        <w:t xml:space="preserve"> như </w:t>
      </w:r>
      <w:r w:rsidR="00B76ECF" w:rsidRPr="00492947">
        <w:rPr>
          <w:sz w:val="26"/>
          <w:szCs w:val="26"/>
        </w:rPr>
        <w:t>rối loạn chức năng tế bào mô mỡ (</w:t>
      </w:r>
      <w:r w:rsidR="00801672" w:rsidRPr="00492947">
        <w:rPr>
          <w:sz w:val="26"/>
          <w:szCs w:val="26"/>
        </w:rPr>
        <w:t>adipose tissue dysfunction</w:t>
      </w:r>
      <w:r w:rsidRPr="00492947">
        <w:rPr>
          <w:sz w:val="26"/>
          <w:szCs w:val="26"/>
          <w:lang w:val="vi-VN"/>
        </w:rPr>
        <w:t>,</w:t>
      </w:r>
      <w:r w:rsidR="00801672" w:rsidRPr="00492947">
        <w:rPr>
          <w:sz w:val="26"/>
          <w:szCs w:val="26"/>
        </w:rPr>
        <w:t xml:space="preserve"> ADD),</w:t>
      </w:r>
      <w:r w:rsidRPr="00492947">
        <w:rPr>
          <w:sz w:val="26"/>
          <w:szCs w:val="26"/>
          <w:lang w:val="vi-VN"/>
        </w:rPr>
        <w:t xml:space="preserve"> </w:t>
      </w:r>
      <w:r w:rsidR="008B5204" w:rsidRPr="00492947">
        <w:rPr>
          <w:sz w:val="26"/>
          <w:szCs w:val="26"/>
        </w:rPr>
        <w:t xml:space="preserve">đề </w:t>
      </w:r>
      <w:r w:rsidRPr="00492947">
        <w:rPr>
          <w:sz w:val="26"/>
          <w:szCs w:val="26"/>
          <w:lang w:val="vi-VN"/>
        </w:rPr>
        <w:t xml:space="preserve">kháng insulin, rối loạn dung nạp </w:t>
      </w:r>
      <w:r w:rsidR="008B5204" w:rsidRPr="00492947">
        <w:rPr>
          <w:sz w:val="26"/>
          <w:szCs w:val="26"/>
        </w:rPr>
        <w:t>đường</w:t>
      </w:r>
      <w:r w:rsidR="009C3EE5" w:rsidRPr="00492947">
        <w:rPr>
          <w:sz w:val="26"/>
          <w:szCs w:val="26"/>
        </w:rPr>
        <w:t xml:space="preserve"> (</w:t>
      </w:r>
      <w:r w:rsidR="001761DA" w:rsidRPr="00492947">
        <w:rPr>
          <w:sz w:val="26"/>
          <w:szCs w:val="26"/>
        </w:rPr>
        <w:t xml:space="preserve">impaired glucose tolerance, </w:t>
      </w:r>
      <w:r w:rsidR="009C3EE5" w:rsidRPr="00492947">
        <w:rPr>
          <w:sz w:val="26"/>
          <w:szCs w:val="26"/>
        </w:rPr>
        <w:t>IGT)</w:t>
      </w:r>
      <w:r w:rsidRPr="00492947">
        <w:rPr>
          <w:sz w:val="26"/>
          <w:szCs w:val="26"/>
          <w:lang w:val="vi-VN"/>
        </w:rPr>
        <w:t xml:space="preserve">, </w:t>
      </w:r>
      <w:r w:rsidR="008B5204" w:rsidRPr="00492947">
        <w:rPr>
          <w:sz w:val="26"/>
          <w:szCs w:val="26"/>
        </w:rPr>
        <w:t>đái tháo đường (ĐTĐ) típ</w:t>
      </w:r>
      <w:r w:rsidRPr="00492947">
        <w:rPr>
          <w:sz w:val="26"/>
          <w:szCs w:val="26"/>
          <w:lang w:val="vi-VN"/>
        </w:rPr>
        <w:t xml:space="preserve"> 2, rối loạn </w:t>
      </w:r>
      <w:r w:rsidR="008B5204" w:rsidRPr="00492947">
        <w:rPr>
          <w:sz w:val="26"/>
          <w:szCs w:val="26"/>
        </w:rPr>
        <w:t>mỡ</w:t>
      </w:r>
      <w:r w:rsidRPr="00492947">
        <w:rPr>
          <w:sz w:val="26"/>
          <w:szCs w:val="26"/>
          <w:lang w:val="vi-VN"/>
        </w:rPr>
        <w:t xml:space="preserve"> máu, viêm m</w:t>
      </w:r>
      <w:r w:rsidR="00804407" w:rsidRPr="00492947">
        <w:rPr>
          <w:sz w:val="26"/>
          <w:szCs w:val="26"/>
        </w:rPr>
        <w:t>ạn</w:t>
      </w:r>
      <w:r w:rsidRPr="00492947">
        <w:rPr>
          <w:sz w:val="26"/>
          <w:szCs w:val="26"/>
          <w:lang w:val="vi-VN"/>
        </w:rPr>
        <w:t xml:space="preserve"> tính mức độ thấp và </w:t>
      </w:r>
      <w:r w:rsidR="009E1711" w:rsidRPr="00492947">
        <w:rPr>
          <w:sz w:val="26"/>
          <w:szCs w:val="26"/>
        </w:rPr>
        <w:t xml:space="preserve">nguy cơ bệnh lý </w:t>
      </w:r>
      <w:r w:rsidRPr="00492947">
        <w:rPr>
          <w:sz w:val="26"/>
          <w:szCs w:val="26"/>
          <w:lang w:val="vi-VN"/>
        </w:rPr>
        <w:t>tim mạch</w:t>
      </w:r>
      <w:r w:rsidR="00C53534" w:rsidRPr="00492947">
        <w:rPr>
          <w:sz w:val="26"/>
          <w:szCs w:val="26"/>
        </w:rPr>
        <w:t xml:space="preserve"> </w:t>
      </w:r>
      <w:r w:rsidR="00C53534" w:rsidRPr="00492947">
        <w:rPr>
          <w:sz w:val="26"/>
          <w:szCs w:val="26"/>
        </w:rPr>
        <w:fldChar w:fldCharType="begin"/>
      </w:r>
      <w:r w:rsidR="008D5253" w:rsidRPr="00492947">
        <w:rPr>
          <w:sz w:val="26"/>
          <w:szCs w:val="26"/>
        </w:rPr>
        <w:instrText xml:space="preserve"> ADDIN ZOTERO_ITEM CSL_CITATION {"citationID":"8kUQ2w1n","properties":{"formattedCitation":"(Abruzzese et al., 2017)","plainCitation":"(Abruzzese et al., 2017)","noteIndex":0},"citationItems":[{"id":2036,"uris":["http://zotero.org/users/8630181/items/NKQU8K25"],"itemData":{"id":2036,"type":"article-journal","abstract":"&lt;p&gt;Polycystic ovary syndrome (PCOS) is an endocrine disorder. PCOS women are at high risk of developing insulin resistance (IR) and cardiovascular disorders since young age. We aimed to study the reliability of lipid accumulation product (LAP) and visceral adiposity index (VAI) as markers of metabolic disturbances (MD) associated with IR in young reproductive aged PCOS patients. We also evaluated the association between LAP and VAI and the presence of hyperandrogenism. In a cross-sectional study, 110 PCOS patients and 88 control women (18–35 years old) were recruited. PCOS patients were divided into 2 groups, as hyperandrogenic and non-hyperandrogenic considering the signs of hyperandrogenism (clinical or biochemical). Anthropometric measurements were taken and blood samples collected. Metabolic and anthropometric characteristics and their association with IR and associated MD were evaluated and LAP and VAI were calculated. LAP and VAI were compared with TC/HDL-c and TG/HDL-c to define the best markers of MD in this population. Independently of the phenotype, young PCOS patients showed high IR and dyslipidemia. Both LAP and VAI showed to be more effective markers to assess MD and IR in these young women than TG/HDL-c or TC/HDL-c [cut-off values: LAP: 18.24 (sensitivity: 81.43% specificity: 73.49%), positive predictive value (PPV): 75.0%, negative predictive value (NPV): 77.27%, VAI: 2.19 (sensitivity: 81.16% specificity: 72.15% PPV: 74.65% NPV: 72.22%)]. LAP and VAI are representative markers to assess MD associated with IR in young PCOS patients. All PCOS patients, independently of their androgenic condition, showed high metabolic risk.&lt;/p&gt;","container-title":"Hormone and Metabolic Research","DOI":"10.1055/s-0042-113463","ISSN":"0018-5043, 1439-4286","issue":"01","journalAbbreviation":"Horm Metab Res","language":"en","license":"© Georg Thieme Verlag KG Stuttgart · New York","note":"publisher: © Georg Thieme Verlag KG","page":"23-29","source":"www.thieme-connect.de","title":"Lipid Accumulation Product (LAP) and Visceral Adiposity Index (VAI) as Markers of Insulin Resistance and Metabolic Associated Disturbances in Young Argentine Women with Polycystic Ovary Syndrome","volume":"49","author":[{"family":"Abruzzese","given":"Giselle A."},{"family":"Cerrrone","given":"Gloria E."},{"family":"Gamez","given":"Juan M."},{"family":"Graffigna","given":"Mabel N."},{"family":"Belli","given":"Susana"},{"family":"Lioy","given":"Gustavo"},{"family":"Mormandi","given":"Eduardo"},{"family":"Otero","given":"Patricia"},{"family":"Levalle","given":"Oscar A."},{"family":"Motta","given":"Alicia B."}],"issued":{"date-parts":[["2017",1]]}}}],"schema":"https://github.com/citation-style-language/schema/raw/master/csl-citation.json"} </w:instrText>
      </w:r>
      <w:r w:rsidR="00C53534" w:rsidRPr="00492947">
        <w:rPr>
          <w:sz w:val="26"/>
          <w:szCs w:val="26"/>
        </w:rPr>
        <w:fldChar w:fldCharType="separate"/>
      </w:r>
      <w:r w:rsidR="00C53534" w:rsidRPr="00492947">
        <w:rPr>
          <w:sz w:val="26"/>
          <w:szCs w:val="26"/>
        </w:rPr>
        <w:t>(Abruzzese et al., 2017)</w:t>
      </w:r>
      <w:r w:rsidR="00C53534" w:rsidRPr="00492947">
        <w:rPr>
          <w:sz w:val="26"/>
          <w:szCs w:val="26"/>
        </w:rPr>
        <w:fldChar w:fldCharType="end"/>
      </w:r>
      <w:r w:rsidRPr="00492947">
        <w:rPr>
          <w:sz w:val="26"/>
          <w:szCs w:val="26"/>
          <w:lang w:val="vi-VN"/>
        </w:rPr>
        <w:t xml:space="preserve">. </w:t>
      </w:r>
      <w:r w:rsidR="00596B39" w:rsidRPr="00492947">
        <w:rPr>
          <w:sz w:val="26"/>
          <w:szCs w:val="26"/>
        </w:rPr>
        <w:t xml:space="preserve">Theo Hiệp hội Đái tháo đường </w:t>
      </w:r>
      <w:r w:rsidR="000100F3" w:rsidRPr="00492947">
        <w:rPr>
          <w:sz w:val="26"/>
          <w:szCs w:val="26"/>
        </w:rPr>
        <w:t>T</w:t>
      </w:r>
      <w:r w:rsidR="00596B39" w:rsidRPr="00492947">
        <w:rPr>
          <w:sz w:val="26"/>
          <w:szCs w:val="26"/>
        </w:rPr>
        <w:t>hế giới</w:t>
      </w:r>
      <w:r w:rsidR="00A02FDF" w:rsidRPr="00492947">
        <w:rPr>
          <w:sz w:val="26"/>
          <w:szCs w:val="26"/>
        </w:rPr>
        <w:t xml:space="preserve"> năm 2018 (American Diabetes Association, ADA)</w:t>
      </w:r>
      <w:r w:rsidR="00596B39" w:rsidRPr="00492947">
        <w:rPr>
          <w:sz w:val="26"/>
          <w:szCs w:val="26"/>
        </w:rPr>
        <w:t xml:space="preserve">, </w:t>
      </w:r>
      <w:r w:rsidR="00AA7FF1" w:rsidRPr="00492947">
        <w:rPr>
          <w:sz w:val="26"/>
          <w:szCs w:val="26"/>
        </w:rPr>
        <w:t xml:space="preserve">IGT được định nghĩa </w:t>
      </w:r>
      <w:r w:rsidR="00417DAD" w:rsidRPr="00492947">
        <w:rPr>
          <w:sz w:val="26"/>
          <w:szCs w:val="26"/>
        </w:rPr>
        <w:t xml:space="preserve">là tình trạng đường huyết sau 2 giờ thực hiện xét nghiệm dung nạp glucose đường uống </w:t>
      </w:r>
      <w:r w:rsidR="000261D2" w:rsidRPr="00492947">
        <w:rPr>
          <w:sz w:val="26"/>
          <w:szCs w:val="26"/>
        </w:rPr>
        <w:t>với 75</w:t>
      </w:r>
      <w:r w:rsidR="00E35892" w:rsidRPr="00492947">
        <w:rPr>
          <w:sz w:val="26"/>
          <w:szCs w:val="26"/>
        </w:rPr>
        <w:t xml:space="preserve"> gam </w:t>
      </w:r>
      <w:r w:rsidR="000261D2" w:rsidRPr="00492947">
        <w:rPr>
          <w:sz w:val="26"/>
          <w:szCs w:val="26"/>
        </w:rPr>
        <w:t>glucose</w:t>
      </w:r>
      <w:r w:rsidR="00BF3800" w:rsidRPr="00492947">
        <w:rPr>
          <w:sz w:val="26"/>
          <w:szCs w:val="26"/>
        </w:rPr>
        <w:t xml:space="preserve"> </w:t>
      </w:r>
      <w:r w:rsidR="000261D2" w:rsidRPr="00492947">
        <w:rPr>
          <w:sz w:val="26"/>
          <w:szCs w:val="26"/>
        </w:rPr>
        <w:t>ở mức 140-199 mg/dL (7,8-11,0 mmol/L)</w:t>
      </w:r>
      <w:r w:rsidR="00E35892" w:rsidRPr="00492947">
        <w:rPr>
          <w:sz w:val="26"/>
          <w:szCs w:val="26"/>
        </w:rPr>
        <w:t xml:space="preserve">, trong khi </w:t>
      </w:r>
      <w:r w:rsidR="00E35892" w:rsidRPr="00492947">
        <w:rPr>
          <w:bCs/>
          <w:sz w:val="26"/>
          <w:szCs w:val="26"/>
        </w:rPr>
        <w:t>ĐTĐ típ 2 được chẩn đoán khi nồng độ glucose ≥126 mg/dL (7 nmol/L) hoặc HbA1C ≥6.5% (48 mmol/mol)</w:t>
      </w:r>
      <w:r w:rsidR="00503812" w:rsidRPr="00492947">
        <w:rPr>
          <w:bCs/>
          <w:sz w:val="26"/>
          <w:szCs w:val="26"/>
        </w:rPr>
        <w:t xml:space="preserve"> </w:t>
      </w:r>
      <w:r w:rsidR="00503812" w:rsidRPr="00492947">
        <w:rPr>
          <w:bCs/>
          <w:sz w:val="26"/>
          <w:szCs w:val="26"/>
        </w:rPr>
        <w:fldChar w:fldCharType="begin"/>
      </w:r>
      <w:r w:rsidR="00503812" w:rsidRPr="00492947">
        <w:rPr>
          <w:bCs/>
          <w:sz w:val="26"/>
          <w:szCs w:val="26"/>
        </w:rPr>
        <w:instrText xml:space="preserve"> ADDIN ZOTERO_ITEM CSL_CITATION {"citationID":"XNHjDmGR","properties":{"formattedCitation":"(\\uc0\\u8220{}Standards of Medical Care in Diabetes\\uc0\\u8212{}2018 Abridged for Primary Care Providers,\\uc0\\u8221{} 2018)","plainCitation":"(“Standards of Medical Care in Diabetes—2018 Abridged for Primary Care Providers,” 2018)","noteIndex":0},"citationItems":[{"id":2074,"uris":["http://zotero.org/users/8630181/items/5LMVHZDL"],"itemData":{"id":2074,"type":"article-journal","container-title":"Clinical Diabetes : A Publication of the American Diabetes Association","DOI":"10.2337/cd17-0119","ISSN":"0891-8929","issue":"1","journalAbbreviation":"Clin Diabetes","note":"PMID: 29382975\nPMCID: PMC5775000","page":"14-37","source":"PubMed Central","title":"Standards of Medical Care in Diabetes—2018 Abridged for Primary Care Providers","volume":"36","issued":{"date-parts":[["2018",1]]}}}],"schema":"https://github.com/citation-style-language/schema/raw/master/csl-citation.json"} </w:instrText>
      </w:r>
      <w:r w:rsidR="00503812" w:rsidRPr="00492947">
        <w:rPr>
          <w:bCs/>
          <w:sz w:val="26"/>
          <w:szCs w:val="26"/>
        </w:rPr>
        <w:fldChar w:fldCharType="separate"/>
      </w:r>
      <w:r w:rsidR="00503812" w:rsidRPr="00492947">
        <w:rPr>
          <w:sz w:val="26"/>
        </w:rPr>
        <w:t>(“Standards of Medical Care in Diabetes—2018 Abridged for Primary Care Providers,” 2018)</w:t>
      </w:r>
      <w:r w:rsidR="00503812" w:rsidRPr="00492947">
        <w:rPr>
          <w:bCs/>
          <w:sz w:val="26"/>
          <w:szCs w:val="26"/>
        </w:rPr>
        <w:fldChar w:fldCharType="end"/>
      </w:r>
      <w:r w:rsidR="00503812" w:rsidRPr="00492947">
        <w:rPr>
          <w:bCs/>
          <w:sz w:val="26"/>
          <w:szCs w:val="26"/>
        </w:rPr>
        <w:t>.</w:t>
      </w:r>
    </w:p>
    <w:p w14:paraId="25B14987" w14:textId="1016935D" w:rsidR="005E4DAC" w:rsidRPr="00492947" w:rsidRDefault="00D93B14" w:rsidP="004E5D72">
      <w:pPr>
        <w:spacing w:line="360" w:lineRule="auto"/>
        <w:jc w:val="both"/>
        <w:rPr>
          <w:sz w:val="26"/>
          <w:szCs w:val="26"/>
        </w:rPr>
      </w:pPr>
      <w:r w:rsidRPr="00492947">
        <w:rPr>
          <w:sz w:val="26"/>
          <w:szCs w:val="26"/>
        </w:rPr>
        <w:t>R</w:t>
      </w:r>
      <w:r w:rsidR="00A911CC" w:rsidRPr="00492947">
        <w:rPr>
          <w:sz w:val="26"/>
          <w:szCs w:val="26"/>
        </w:rPr>
        <w:t>ối loạn chức năng tế bào mô mỡ được coi là m</w:t>
      </w:r>
      <w:r w:rsidR="00801672" w:rsidRPr="00492947">
        <w:rPr>
          <w:sz w:val="26"/>
          <w:szCs w:val="26"/>
        </w:rPr>
        <w:t xml:space="preserve">ột trong những cơ chế </w:t>
      </w:r>
      <w:r w:rsidR="00A911CC" w:rsidRPr="00492947">
        <w:rPr>
          <w:sz w:val="26"/>
          <w:szCs w:val="26"/>
        </w:rPr>
        <w:t xml:space="preserve">sinh bệnh học </w:t>
      </w:r>
      <w:r w:rsidR="00801672" w:rsidRPr="00492947">
        <w:rPr>
          <w:sz w:val="26"/>
          <w:szCs w:val="26"/>
        </w:rPr>
        <w:t xml:space="preserve">nền tảng </w:t>
      </w:r>
      <w:r w:rsidR="00A911CC" w:rsidRPr="00492947">
        <w:rPr>
          <w:sz w:val="26"/>
          <w:szCs w:val="26"/>
        </w:rPr>
        <w:t xml:space="preserve">dẫn đến hàng loạt rối loạn </w:t>
      </w:r>
      <w:r w:rsidR="001761DA" w:rsidRPr="00492947">
        <w:rPr>
          <w:sz w:val="26"/>
          <w:szCs w:val="26"/>
        </w:rPr>
        <w:t xml:space="preserve">về </w:t>
      </w:r>
      <w:r w:rsidR="00A911CC" w:rsidRPr="00492947">
        <w:rPr>
          <w:sz w:val="26"/>
          <w:szCs w:val="26"/>
        </w:rPr>
        <w:t xml:space="preserve">chuyển hoá </w:t>
      </w:r>
      <w:r w:rsidR="008A6D1A" w:rsidRPr="00492947">
        <w:rPr>
          <w:sz w:val="26"/>
          <w:szCs w:val="26"/>
        </w:rPr>
        <w:t>ở bệnh nhân</w:t>
      </w:r>
      <w:r w:rsidR="00A911CC" w:rsidRPr="00492947">
        <w:rPr>
          <w:sz w:val="26"/>
          <w:szCs w:val="26"/>
        </w:rPr>
        <w:t xml:space="preserve"> HC BTĐN, bên cạnh </w:t>
      </w:r>
      <w:r w:rsidR="006B34A3" w:rsidRPr="00492947">
        <w:rPr>
          <w:sz w:val="26"/>
          <w:szCs w:val="26"/>
        </w:rPr>
        <w:t xml:space="preserve">tình trạng </w:t>
      </w:r>
      <w:r w:rsidR="00A911CC" w:rsidRPr="00492947">
        <w:rPr>
          <w:sz w:val="26"/>
          <w:szCs w:val="26"/>
        </w:rPr>
        <w:t>cường androgen và đề kháng insulin</w:t>
      </w:r>
      <w:r w:rsidR="00714485" w:rsidRPr="00492947">
        <w:rPr>
          <w:sz w:val="26"/>
          <w:szCs w:val="26"/>
        </w:rPr>
        <w:t xml:space="preserve"> </w:t>
      </w:r>
      <w:r w:rsidR="00714485" w:rsidRPr="00492947">
        <w:rPr>
          <w:sz w:val="26"/>
          <w:szCs w:val="26"/>
        </w:rPr>
        <w:fldChar w:fldCharType="begin"/>
      </w:r>
      <w:r w:rsidR="00994528" w:rsidRPr="00492947">
        <w:rPr>
          <w:sz w:val="26"/>
          <w:szCs w:val="26"/>
        </w:rPr>
        <w:instrText xml:space="preserve"> ADDIN ZOTERO_ITEM CSL_CITATION {"citationID":"RS12xics","properties":{"formattedCitation":"(Ba\\uc0\\u351{}ar G\\uc0\\u246{}kcen et al., 2021)","plainCitation":"(Başar Gökcen et al., 2021)","noteIndex":0},"citationItems":[{"id":2038,"uris":["http://zotero.org/users/8630181/items/A69ALED8"],"itemData":{"id":2038,"type":"article-journal","abstract":"PURPOSE: There is a relationship between polycystic ovary syndrome (PCOS) and adipose tissue dysfunction (ADD), but this relationship is not clear. It has been recently shown that iron accumulation in adipose tissue is among the causes of adipose tissue dysfunction. Data on adipose tissue dysfunction in women with PCOS are insufficient. In this study, we aimed to evaluate the relationship between serum ferritin levels (iron accumulation biomarker) and visceral adiposity index (an indicator of adipose tissue dysfunction).\nMETHODS: The study is a case-control study. Women with diagnosed PCOS with 2003 Rotterdam Diagnostic Criteria (n = 40) were compared with non-PCOS group (n = 40). In this study, the cholesterol ratios, the homeostatic model evaluation index for insulin resistance (HOMA-IR) and the quantitative insulin sensitivity control index were calculated using biochemical parameters, and the visceral adiposity index (VAI) and the lipid accumulation product (LAP) were calculated using both anthropometric and biochemical parameters. In this study, insulin resistance was evaluated by HOMA-IR and adipose tissue dysfunction was evaluated by VAI index.\nRESULTS: According to the results of this study, women with PCOS have a worse metabolic status than women without PCOS. However, this has been shown only in overweight and obese women, not in women with normal weight.\nCONCLUSION: As a result, the presence of obesity in women with PCOS exacerbates metabolic status.\nLEVEL OF EVIDENCE: Level V, cross-sectional descriptive study.","container-title":"Eating and weight disorders: EWD","DOI":"10.1007/s40519-020-00980-x","ISSN":"1590-1262","issue":"5","journalAbbreviation":"Eat Weight Disord","language":"eng","note":"PMID: 32772321","page":"1581-1593","source":"PubMed","title":"Evaluation of the relationship between serum ferritin and insulin resistance and visceral adiposity index (VAI) in women with polycystic ovary syndrome","volume":"26","author":[{"family":"Başar Gökcen","given":"Büşra"},{"family":"Akdevelioğlu","given":"Yasemin"},{"family":"Canan","given":"Sultan"},{"family":"Bozkurt","given":"Nuray"}],"issued":{"date-parts":[["2021",6]]}}}],"schema":"https://github.com/citation-style-language/schema/raw/master/csl-citation.json"} </w:instrText>
      </w:r>
      <w:r w:rsidR="00714485" w:rsidRPr="00492947">
        <w:rPr>
          <w:sz w:val="26"/>
          <w:szCs w:val="26"/>
        </w:rPr>
        <w:fldChar w:fldCharType="separate"/>
      </w:r>
      <w:r w:rsidR="00994528" w:rsidRPr="00492947">
        <w:rPr>
          <w:sz w:val="26"/>
          <w:szCs w:val="26"/>
        </w:rPr>
        <w:t>(Başar Gökcen et al., 2021)</w:t>
      </w:r>
      <w:r w:rsidR="00714485" w:rsidRPr="00492947">
        <w:rPr>
          <w:sz w:val="26"/>
          <w:szCs w:val="26"/>
        </w:rPr>
        <w:fldChar w:fldCharType="end"/>
      </w:r>
      <w:r w:rsidR="00A911CC" w:rsidRPr="00492947">
        <w:rPr>
          <w:sz w:val="26"/>
          <w:szCs w:val="26"/>
        </w:rPr>
        <w:t>.</w:t>
      </w:r>
      <w:r w:rsidR="002258DC" w:rsidRPr="00492947">
        <w:rPr>
          <w:sz w:val="26"/>
          <w:szCs w:val="26"/>
        </w:rPr>
        <w:t xml:space="preserve"> </w:t>
      </w:r>
      <w:r w:rsidR="00767570" w:rsidRPr="00492947">
        <w:rPr>
          <w:sz w:val="26"/>
          <w:szCs w:val="26"/>
        </w:rPr>
        <w:t>Dưới tác động của tình trạng cường androgen lên quá trình biệt hoá tế bào mô mỡ, p</w:t>
      </w:r>
      <w:r w:rsidR="008632D8" w:rsidRPr="00492947">
        <w:rPr>
          <w:sz w:val="26"/>
          <w:szCs w:val="26"/>
        </w:rPr>
        <w:t>hụ nữ HC BTĐN có xu hướng t</w:t>
      </w:r>
      <w:r w:rsidR="00767570" w:rsidRPr="00492947">
        <w:rPr>
          <w:sz w:val="26"/>
          <w:szCs w:val="26"/>
        </w:rPr>
        <w:t>ích tụ mỡ ở vùng trung tâm nhiều hơn so với nhóm phụ nữ bình thường</w:t>
      </w:r>
      <w:r w:rsidR="00CC155F" w:rsidRPr="00492947">
        <w:rPr>
          <w:sz w:val="26"/>
          <w:szCs w:val="26"/>
        </w:rPr>
        <w:t xml:space="preserve"> </w:t>
      </w:r>
      <w:r w:rsidR="00CC155F" w:rsidRPr="00492947">
        <w:rPr>
          <w:sz w:val="26"/>
          <w:szCs w:val="26"/>
        </w:rPr>
        <w:fldChar w:fldCharType="begin"/>
      </w:r>
      <w:r w:rsidR="00CC155F" w:rsidRPr="00492947">
        <w:rPr>
          <w:sz w:val="26"/>
          <w:szCs w:val="26"/>
        </w:rPr>
        <w:instrText xml:space="preserve"> ADDIN ZOTERO_ITEM CSL_CITATION {"citationID":"YpfXwiuB","properties":{"formattedCitation":"(Delitala et al., 2017; O\\uc0\\u8217{}Reilly et al., 2014)","plainCitation":"(Delitala et al., 2017; O’Reilly et al., 2014)","noteIndex":0},"citationItems":[{"id":2040,"uris":["http://zotero.org/users/8630181/items/8VY2ES44"],"itemData":{"id":2040,"type":"article-journal","abstract":"Polycystic ovary syndrome (PCOS) is the most common endocrine disorder that affects women of reproductive age and is characterized by ovulatory dysfunction and/or androgen excess or polycystic ovaries. Women with PCOS present a number of systemic symptoms in addition to those related to the reproductive system. It has been associated with functional derangements in adipose tissue, metabolic syndrome, type 2 diabetes, and an increased risk of cardiovascular disease (CVD).","container-title":"Archives of Gynecology and Obstetrics","DOI":"10.1007/s00404-017-4429-2","ISSN":"1432-0711","issue":"3","journalAbbreviation":"Arch Gynecol Obstet","language":"en","page":"405-419","source":"Springer Link","title":"Polycystic ovary syndrome, adipose tissue and metabolic syndrome","volume":"296","author":[{"family":"Delitala","given":"Alessandro P."},{"family":"Capobianco","given":"Giampiero"},{"family":"Delitala","given":"Giuseppe"},{"family":"Cherchi","given":"Pier Luigi"},{"family":"Dessole","given":"Salvatore"}],"issued":{"date-parts":[["2017",9,1]]}}},{"id":2041,"uris":["http://zotero.org/users/8630181/items/K6ADNVQ4"],"itemData":{"id":2041,"type":"article-journal","abstract":"Androgens play an important role in regulation of body fat distribution in humans. They exert direct effects on adipocyte differentiation in a depot-specific manner, via the androgen receptor (AR), leading to modulation of adipocyte size and fat compartment expansion. Androgens also impact directly on key adipocyte functions including insulin signalling, lipid metabolism, fatty acid uptake and adipokine production. Androgen excess and deficiency have implications for metabolic health in both males and females, and these metabolic effects may be mediated through adipose tissue via effects on fat distribution, adipocyte function and lipolysis. Research into the field of androgen metabolism in human and animal adipose tissue has produced inconsistent results; it is important to take into account the sex-, depot- and organism-specific effects of androgens in fat. In general, studies point towards a stimulatory effect on lipolysis, with impairment of adipocyte differentiation, insulin signalling and adipokine generation. Observed effects are frequently gender-specific. Adipose tissue is an important organ of pre-receptor androgen metabolism, through which local androgen availability is rigorously controlled. Adipose androgen exposure is tightly controlled by isoenzymes of AKR1C, 5α-reductase and others, but regulation of the balance between generation and irreversible inactivation remains poorly understood. In particular, AKR1C2 and AKR1C3 are crucial in the regulation of local androgen bioavailability within adipose tissue. These isoforms control the balance between activation of androstenedione (A) to testosterone (T) by the 17β-hydroxysteroid dehydrogenase activity (17β-HSD) of AKR1C3, or inactivation of 5α-dihydrotestosterone (DHT) to 5α-androstane-3α,17β-diol by the 3α-hydroxysteroid dehydrogenase (3α-HSD) activity of AKR1C2. Most studies suggest that androgen inactivation is the predominant reaction in fat, particularly in the abdominal subcutaneous (SC) depot. Modulation of local adipose androgen availability may afford future therapeutic options to improve metabolic phenotype in disorders of androgen excess and deficiency.","container-title":"The Journal of Steroid Biochemistry and Molecular Biology","DOI":"10.1016/j.jsbmb.2014.04.008","ISSN":"0960-0760","journalAbbreviation":"The Journal of Steroid Biochemistry and Molecular Biology","language":"en","page":"277-284","source":"ScienceDirect","title":"Understanding androgen action in adipose tissue","volume":"143","author":[{"family":"O’Reilly","given":"Michael W."},{"family":"House","given":"Philip J."},{"family":"Tomlinson.","given":"Jeremy W."}],"issued":{"date-parts":[["2014",9,1]]}}}],"schema":"https://github.com/citation-style-language/schema/raw/master/csl-citation.json"} </w:instrText>
      </w:r>
      <w:r w:rsidR="00CC155F" w:rsidRPr="00492947">
        <w:rPr>
          <w:sz w:val="26"/>
          <w:szCs w:val="26"/>
        </w:rPr>
        <w:fldChar w:fldCharType="separate"/>
      </w:r>
      <w:r w:rsidR="00CC155F" w:rsidRPr="00492947">
        <w:rPr>
          <w:sz w:val="26"/>
          <w:szCs w:val="26"/>
        </w:rPr>
        <w:t>(Delitala et al., 2017; O’Reilly et al., 2014)</w:t>
      </w:r>
      <w:r w:rsidR="00CC155F" w:rsidRPr="00492947">
        <w:rPr>
          <w:sz w:val="26"/>
          <w:szCs w:val="26"/>
        </w:rPr>
        <w:fldChar w:fldCharType="end"/>
      </w:r>
      <w:r w:rsidR="00767570" w:rsidRPr="00492947">
        <w:rPr>
          <w:sz w:val="26"/>
          <w:szCs w:val="26"/>
        </w:rPr>
        <w:t>.</w:t>
      </w:r>
      <w:r w:rsidR="00826E70" w:rsidRPr="00492947">
        <w:rPr>
          <w:sz w:val="26"/>
          <w:szCs w:val="26"/>
        </w:rPr>
        <w:t xml:space="preserve"> </w:t>
      </w:r>
      <w:r w:rsidR="005E4DAC" w:rsidRPr="00492947">
        <w:rPr>
          <w:sz w:val="26"/>
          <w:szCs w:val="26"/>
        </w:rPr>
        <w:t xml:space="preserve">Mô mỡ thể hiện vai trò chuyển hoá </w:t>
      </w:r>
      <w:r w:rsidR="005E4DAC" w:rsidRPr="00492947">
        <w:rPr>
          <w:sz w:val="26"/>
          <w:szCs w:val="26"/>
        </w:rPr>
        <w:lastRenderedPageBreak/>
        <w:t xml:space="preserve">sinh lý và bệnh lý khác nhau tuỳ thuộc vị trí phân bố khác nhau trên cơ thể </w:t>
      </w:r>
      <w:r w:rsidR="005E4DAC" w:rsidRPr="00492947">
        <w:rPr>
          <w:sz w:val="26"/>
          <w:szCs w:val="26"/>
        </w:rPr>
        <w:fldChar w:fldCharType="begin"/>
      </w:r>
      <w:r w:rsidR="005E4DAC" w:rsidRPr="00492947">
        <w:rPr>
          <w:sz w:val="26"/>
          <w:szCs w:val="26"/>
        </w:rPr>
        <w:instrText xml:space="preserve"> ADDIN ZOTERO_ITEM CSL_CITATION {"citationID":"DQUUISaq","properties":{"formattedCitation":"(Haczeyni et al., 2018)","plainCitation":"(Haczeyni et al., 2018)","noteIndex":0},"citationItems":[{"id":2066,"uris":["http://zotero.org/users/8630181/items/LAX6YCLR"],"itemData":{"id":2066,"type":"article-journal","abstract":"Adipose tissue plays a significant role in whole body energy homeostasis. Obesity-associated diabetes, fatty liver and metabolic syndrome are closely linked to adipose stress and dysfunction. Genetic predisposition, overeating and physical inactivity influence the expansion of adipose tissues. Under conditions of constant energy surplus, adipocytes become hypertrophic and adipose tissues undergo hyperplasia so as to increase their lipid storage capacity, thereby keeping circulating blood glucose and fatty acids below toxic levels. Nonetheless, adipocytes have a saturation point where they lose capacity to store more lipids. At this stage, when adipocytes are fully lipid-engorged, they express stress signals. Adipose depots (particularly visceral compartments) from obese individuals with a severe metabolic phenotype are characterized by the high proportion of hypertrophic adipocytes. This review focuses on the mechanisms of adipocyte enlargement in relation to adipose fatty acid and cholesterol metabolism, and considers how this may be related to adipose dysfunction.","container-title":"Obesity Reviews: An Official Journal of the International Association for the Study of Obesity","DOI":"10.1111/obr.12646","ISSN":"1467-789X","issue":"3","journalAbbreviation":"Obes Rev","language":"eng","note":"PMID: 29243339","page":"406-420","source":"PubMed","title":"Causes and mechanisms of adipocyte enlargement and adipose expansion","volume":"19","author":[{"family":"Haczeyni","given":"F."},{"family":"Bell-Anderson","given":"K. S."},{"family":"Farrell","given":"G. C."}],"issued":{"date-parts":[["2018",3]]}}}],"schema":"https://github.com/citation-style-language/schema/raw/master/csl-citation.json"} </w:instrText>
      </w:r>
      <w:r w:rsidR="005E4DAC" w:rsidRPr="00492947">
        <w:rPr>
          <w:sz w:val="26"/>
          <w:szCs w:val="26"/>
        </w:rPr>
        <w:fldChar w:fldCharType="separate"/>
      </w:r>
      <w:r w:rsidR="005E4DAC" w:rsidRPr="00492947">
        <w:rPr>
          <w:sz w:val="26"/>
          <w:szCs w:val="26"/>
        </w:rPr>
        <w:t>(Haczeyni et al., 2018)</w:t>
      </w:r>
      <w:r w:rsidR="005E4DAC" w:rsidRPr="00492947">
        <w:rPr>
          <w:sz w:val="26"/>
          <w:szCs w:val="26"/>
        </w:rPr>
        <w:fldChar w:fldCharType="end"/>
      </w:r>
      <w:r w:rsidR="005E4DAC" w:rsidRPr="00492947">
        <w:rPr>
          <w:sz w:val="26"/>
          <w:szCs w:val="26"/>
        </w:rPr>
        <w:t xml:space="preserve">. Trong khi mỡ dưới da (subcutaneous adipose tissue, SAT) được cho là mô mỡ có đặc tính sinh lý có ích, mỡ nội tạng (visceral adipose tissue, VAT) thường liên quan đến các bệnh lý về mặt chuyển hóa, trong đó có các rối loạn chuyển hoá đường </w:t>
      </w:r>
      <w:r w:rsidR="005E4DAC" w:rsidRPr="00492947">
        <w:rPr>
          <w:sz w:val="26"/>
          <w:szCs w:val="26"/>
        </w:rPr>
        <w:fldChar w:fldCharType="begin"/>
      </w:r>
      <w:r w:rsidR="005E4DAC" w:rsidRPr="00492947">
        <w:rPr>
          <w:sz w:val="26"/>
          <w:szCs w:val="26"/>
        </w:rPr>
        <w:instrText xml:space="preserve"> ADDIN ZOTERO_ITEM CSL_CITATION {"citationID":"Ug5UEMnC","properties":{"formattedCitation":"(Veilleux et al., 2011; Weschenfelder et al., 2020)","plainCitation":"(Veilleux et al., 2011; Weschenfelder et al., 2020)","noteIndex":0},"citationItems":[{"id":2068,"uris":["http://zotero.org/users/8630181/items/XA49RNGB"],"itemData":{"id":2068,"type":"article-journal","abstract":"OBJECTIVE\nWe assessed whether subcutaneous and omental adipocyte hypertrophy are related to metabolic alterations independent of body composition and fat distribution in women.\n\nRESEARCH DESIGN AND METHODS\nMean adipocyte diameter of paired subcutaneous and omental adipose tissue samples was obtained in lean to obese women. Linear regression models predicting adipocyte size in both adipose tissue depots were computed using body composition and fat distribution measures (n = 150). In a given depot, women with larger adipocytes than predicted by the regression were considered as having adipocyte hypertrophy, whereas women with smaller adipocytes than predicted were considered as having adipocyte hyperplasia.\n\nRESULTS\nWomen characterized by omental adipocyte hypertrophy had higher plasma and VLDL triglyceride levels as well as a higher total-to-HDL cholesterol ratio compared with women characterized by omental adipocyte hyperplasia (P &lt; 0.05). Conversely, women characterized by subcutaneous adipocyte hypertrophy or hyperplasia showed a similar lipid profile. In logistic regression analyses, a 10% enlargement of omental adipocytes increased the risk of hypertriglyceridemia (adjusted odds ratio [OR] 4.06, P &lt; 0.001) independent of body composition and fat distribution measures. A 10% increase in visceral adipocyte number also raised the risk of hypertriglyceridemia (adjusted OR 1.55, P &lt; 0.02). Associations between adipocyte size and homeostasis model assessment of insulin resistance were not significant once adjusted for adiposity and body fat distribution.\n\nCONCLUSIONS\nThese results suggest that omental, but not subcutaneous, adipocyte hypertrophy is associated with an altered lipid profile independent of body composition and fat distribution in women.","container-title":"Diabetes","DOI":"10.2337/db10-1039","ISSN":"0012-1797","issue":"5","journalAbbreviation":"Diabetes","note":"PMID: 21421806\nPMCID: PMC3292324","page":"1504-1511","source":"PubMed Central","title":"Visceral Adipocyte Hypertrophy is Associated With Dyslipidemia Independent of Body Composition and Fat Distribution in Women","volume":"60","author":[{"family":"Veilleux","given":"Alain"},{"family":"Caron-Jobin","given":"Maude"},{"family":"Noël","given":"Suzanne"},{"family":"Laberge","given":"Philippe Y."},{"family":"Tchernof","given":"André"}],"issued":{"date-parts":[["2011",5]]}}},{"id":2071,"uris":["http://zotero.org/users/8630181/items/A3EDZFE4"],"itemData":{"id":2071,"type":"article-journal","abstract":"Adipose tissue is a complex structure responsible for fat storage and releasing polypeptides (adipokines) and metabolites, with systemic actions including body weight balance, appetite regulation, glucose homeostasis, and blood pressure control. Signals sent from different tissues are generated and integrated in adipose tissue; thus, there is a close connection between this endocrine organ and different organs and systems such as the gut and the cardiovascular system. It is known that functional foods, especially different nuts, may be related to a net of molecular mechanisms contributing to cardiometabolic health. Despite being energy-dense foods, nut consumption has been associated with no weight gain, weight loss, and lower risk of becoming overweight or obese. Several studies have reported beneficial effects after nut consumption on glucose control, appetite suppression, metabolites related to adipose tissue and gut microbiota, and on adipokines due to their fatty acid profile, vegetable proteins, l-arginine, dietary fibers, vitamins, minerals, and phytosterols. The aim of this review is to briefly describe possible mechanisms implicated in weight homeostasis related to different nuts, as well as studies that have evaluated the effects of nut consumption on adipokines and metabolites related to adipose tissue and gut microbiota in animal models, healthy individuals, and primary and secondary cardiovascular prevention.","container-title":"Metabolites","DOI":"10.3390/metabo10010032","ISSN":"2218-1989","issue":"1","journalAbbreviation":"Metabolites","note":"PMID: 31940832\nPMCID: PMC7022531","page":"32","source":"PubMed Central","title":"Adipokines and Adipose Tissue-Related Metabolites, Nuts and Cardiovascular Disease","volume":"10","author":[{"family":"Weschenfelder","given":"Camila"},{"family":"Schaan de Quadros","given":"Alexandre"},{"family":"Lorenzon dos Santos","given":"Julia"},{"family":"Bueno Garofallo","given":"Silvia"},{"family":"Marcadenti","given":"Aline"}],"issued":{"date-parts":[["2020",1,11]]}}}],"schema":"https://github.com/citation-style-language/schema/raw/master/csl-citation.json"} </w:instrText>
      </w:r>
      <w:r w:rsidR="005E4DAC" w:rsidRPr="00492947">
        <w:rPr>
          <w:sz w:val="26"/>
          <w:szCs w:val="26"/>
        </w:rPr>
        <w:fldChar w:fldCharType="separate"/>
      </w:r>
      <w:r w:rsidR="005E4DAC" w:rsidRPr="00492947">
        <w:rPr>
          <w:sz w:val="26"/>
          <w:szCs w:val="26"/>
        </w:rPr>
        <w:t>(Veilleux et al., 2011; Weschenfelder et al., 2020)</w:t>
      </w:r>
      <w:r w:rsidR="005E4DAC" w:rsidRPr="00492947">
        <w:rPr>
          <w:sz w:val="26"/>
          <w:szCs w:val="26"/>
        </w:rPr>
        <w:fldChar w:fldCharType="end"/>
      </w:r>
      <w:r w:rsidR="001546FB" w:rsidRPr="00492947">
        <w:rPr>
          <w:sz w:val="26"/>
          <w:szCs w:val="26"/>
        </w:rPr>
        <w:t xml:space="preserve">. Mặc dù chỉ số khối cơ thể (body mass index, BMI) là một chỉ số thường được sử dụng để đại diện cho lượng mỡ </w:t>
      </w:r>
      <w:r w:rsidR="00507005" w:rsidRPr="00492947">
        <w:rPr>
          <w:sz w:val="26"/>
          <w:szCs w:val="26"/>
        </w:rPr>
        <w:t xml:space="preserve">toàn </w:t>
      </w:r>
      <w:r w:rsidR="001546FB" w:rsidRPr="00492947">
        <w:rPr>
          <w:sz w:val="26"/>
          <w:szCs w:val="26"/>
        </w:rPr>
        <w:t xml:space="preserve">cơ thể, chỉ số này không giúp phân biệt được SAT và VAT </w:t>
      </w:r>
      <w:r w:rsidR="001546FB" w:rsidRPr="00492947">
        <w:rPr>
          <w:sz w:val="26"/>
          <w:szCs w:val="26"/>
        </w:rPr>
        <w:fldChar w:fldCharType="begin"/>
      </w:r>
      <w:r w:rsidR="001546FB" w:rsidRPr="00492947">
        <w:rPr>
          <w:sz w:val="26"/>
          <w:szCs w:val="26"/>
        </w:rPr>
        <w:instrText xml:space="preserve"> ADDIN ZOTERO_ITEM CSL_CITATION {"citationID":"xbDOEDTW","properties":{"formattedCitation":"(Reilly et al., 2018)","plainCitation":"(Reilly et al., 2018)","noteIndex":0},"citationItems":[{"id":2083,"uris":["http://zotero.org/users/8630181/items/YWF456LC"],"itemData":{"id":2083,"type":"article-journal","container-title":"The Lancet","DOI":"10.1016/S0140-6736(18)30794-3","ISSN":"0140-6736, 1474-547X","issue":"10132","journalAbbreviation":"The Lancet","language":"English","note":"publisher: Elsevier\nPMID: 29739565","page":"1773-1774","source":"www.thelancet.com","title":"Determining the worldwide prevalence of obesity","volume":"391","author":[{"family":"Reilly","given":"John J."},{"family":"El-Hamdouchi","given":"Asmaa"},{"family":"Diouf","given":"Adama"},{"family":"Monyeki","given":"Andries"},{"family":"Somda","given":"Serge A."}],"issued":{"date-parts":[["2018",5,5]]}}}],"schema":"https://github.com/citation-style-language/schema/raw/master/csl-citation.json"} </w:instrText>
      </w:r>
      <w:r w:rsidR="001546FB" w:rsidRPr="00492947">
        <w:rPr>
          <w:sz w:val="26"/>
          <w:szCs w:val="26"/>
        </w:rPr>
        <w:fldChar w:fldCharType="separate"/>
      </w:r>
      <w:r w:rsidR="001546FB" w:rsidRPr="00492947">
        <w:rPr>
          <w:sz w:val="26"/>
          <w:szCs w:val="26"/>
        </w:rPr>
        <w:t>(Reilly et al., 2018)</w:t>
      </w:r>
      <w:r w:rsidR="001546FB" w:rsidRPr="00492947">
        <w:rPr>
          <w:sz w:val="26"/>
          <w:szCs w:val="26"/>
        </w:rPr>
        <w:fldChar w:fldCharType="end"/>
      </w:r>
      <w:r w:rsidR="001546FB" w:rsidRPr="00492947">
        <w:rPr>
          <w:sz w:val="26"/>
          <w:szCs w:val="26"/>
        </w:rPr>
        <w:t>.</w:t>
      </w:r>
      <w:r w:rsidR="00E53347" w:rsidRPr="00492947">
        <w:rPr>
          <w:sz w:val="26"/>
          <w:szCs w:val="26"/>
        </w:rPr>
        <w:t xml:space="preserve"> </w:t>
      </w:r>
      <w:r w:rsidR="000F56FE" w:rsidRPr="00492947">
        <w:rPr>
          <w:sz w:val="26"/>
          <w:szCs w:val="26"/>
        </w:rPr>
        <w:t xml:space="preserve">Trên lâm sàng, khảo sát lượng mỡ trung tâm thường được thực hiện bằng cách ghi nhận vòng eo, vòng mông và chỉ số eo-hông. </w:t>
      </w:r>
      <w:r w:rsidR="00084F3B" w:rsidRPr="00492947">
        <w:rPr>
          <w:sz w:val="26"/>
          <w:szCs w:val="26"/>
        </w:rPr>
        <w:t>C</w:t>
      </w:r>
      <w:r w:rsidR="00AB0ACC" w:rsidRPr="00492947">
        <w:rPr>
          <w:sz w:val="26"/>
          <w:szCs w:val="26"/>
        </w:rPr>
        <w:t xml:space="preserve">hỉ số mỡ nội tạng (visceral adiposity index, VAI) và sản phẩm tích tụ lipid (lipid accumulation product, LAP) là hai markers được nghiên cứu và sử dụng rộng rãi </w:t>
      </w:r>
      <w:r w:rsidR="00AB0ACC" w:rsidRPr="00492947">
        <w:rPr>
          <w:sz w:val="26"/>
          <w:szCs w:val="26"/>
        </w:rPr>
        <w:fldChar w:fldCharType="begin"/>
      </w:r>
      <w:r w:rsidR="00AB0ACC" w:rsidRPr="00492947">
        <w:rPr>
          <w:sz w:val="26"/>
          <w:szCs w:val="26"/>
        </w:rPr>
        <w:instrText xml:space="preserve"> ADDIN ZOTERO_ITEM CSL_CITATION {"citationID":"8xEbGhaV","properties":{"formattedCitation":"(Amato et al., 2010; Kahn, 2005)","plainCitation":"(Amato et al., 2010; Kahn, 2005)","noteIndex":0},"citationItems":[{"id":2087,"uris":["http://zotero.org/users/8630181/items/KQBYEY95"],"itemData":{"id":2087,"type":"article-journal","abstract":"OBJECTIVE: To individuate a novel sex-specific index, based on waist circumference, BMI, triglycerides, and HDL cholesterol, indirectly expressing visceral fat function.\nRESEARCH DESIGN AND METHODS: Visceral adiposity index (VAI) was first modeled on 315 nonobese healthy subjects. Using two multiple logistic regression models, VAI was retrospectively validated in 1,498 primary care patients in comparison to classical cardio- and cerebrovascular risk factors.\nRESULTS: All components of metabolic syndrome increased significantly across VAI quintiles. VAI was independently associated with both cardiovascular (odd ratio [OR] 2.45; 95% CI 1.52-3.95; P &lt; 0.001) and cerebrovascular (1.63; 1.06-2.50; P = 0.025) events. VAI also showed significant inverse correlation with insulin sensitivity during euglycemic-hyperinsulinemic clamp in a subgroup of patients (R(s) = -0.721; P &lt; 0.001). By contrast, no correlations were found for waist circumference and BMI.\nCONCLUSIONS: Our study suggests VAI is a valuable indicator of \"visceral adipose function\" and insulin sensitivity, and its increase is strongly associated with cardiometabolic risk.","container-title":"Diabetes Care","DOI":"10.2337/dc09-1825","ISSN":"1935-5548","issue":"4","journalAbbreviation":"Diabetes Care","language":"eng","note":"PMID: 20067971\nPMCID: PMC2845052","page":"920-922","source":"PubMed","title":"Visceral Adiposity Index: a reliable indicator of visceral fat function associated with cardiometabolic risk","title-short":"Visceral Adiposity Index","volume":"33","author":[{"family":"Amato","given":"Marco C."},{"family":"Giordano","given":"Carla"},{"family":"Galia","given":"Massimo"},{"family":"Criscimanna","given":"Angela"},{"family":"Vitabile","given":"Salvatore"},{"family":"Midiri","given":"Massimo"},{"family":"Galluzzo","given":"Aldo"},{"literal":"AlkaMeSy Study Group"}],"issued":{"date-parts":[["2010",4]]}}},{"id":2089,"uris":["http://zotero.org/users/8630181/items/WNERT7B7"],"itemData":{"id":2089,"type":"article-journal","abstract":"BACKGROUND: Body mass index (BMI, kg/m2) may not be the best marker for estimating the risk of obesity-related disease. Consistent with physiologic observations, an alternative index uses waist circumference (WC) and fasting triglycerides (TG) concentration to describe lipid overaccumulation.\nMETHODS: The WC (estimated population minimum 65 cm for men and 58 cm for women) and TG concentration from the third National Health and Nutrition Examination Survey (N = 9,180, statistically weighted to represent 100.05 million US adults) were used to compute a \"lipid accumulation product\" [LAP = (WC-65) x TG for men and (WC-58) x TG for women] and to describe the population distribution of LAP. LAP and BMI were compared as categorical variables and as log-transformed continuous variables for their ability to identify adverse levels of 11 cardiovascular risk factors.\nRESULTS: Nearly half of the represented population was discordant for their quartile assignments to LAP and BMI. When 23.54 million with ordinal LAP quartile &gt; BMI quartile were compared with 25.36 million with ordinal BMI quartile &gt; LAP quartile (regression models adjusted for race-ethnicity and sex) the former had more adverse risk levels than the latter (p &lt; 0.002) for seven lipid variables, uric acid concentration, heart rate, systolic and diastolic blood pressure. Further adjustment for age did not materially alter these comparisons except for blood pressures (p &gt; 0.1). As continuous variables, LAP provided a consistently more adverse beta coefficient (slope) than BMI for nine cardiovascular risk variables (p &lt; 0.01), but not for blood pressures (p &gt; 0.2).\nCONCLUSION: LAP (describing lipid overaccumulation) performed better than BMI (describing weight overaccumulation) for identifying US adults at cardiovascular risk. Compared to BMI, LAP might better predict the incidence of cardiovascular disease, but this hypothesis needs prospective testing.","container-title":"BMC cardiovascular disorders","DOI":"10.1186/1471-2261-5-26","ISSN":"1471-2261","journalAbbreviation":"BMC Cardiovasc Disord","language":"eng","note":"PMID: 16150143\nPMCID: PMC1236917","page":"26","source":"PubMed","title":"The \"lipid accumulation product\" performs better than the body mass index for recognizing cardiovascular risk: a population-based comparison","title-short":"The \"lipid accumulation product\" performs better than the body mass index for recognizing cardiovascular risk","volume":"5","author":[{"family":"Kahn","given":"Henry S."}],"issued":{"date-parts":[["2005",9,8]]}}}],"schema":"https://github.com/citation-style-language/schema/raw/master/csl-citation.json"} </w:instrText>
      </w:r>
      <w:r w:rsidR="00AB0ACC" w:rsidRPr="00492947">
        <w:rPr>
          <w:sz w:val="26"/>
          <w:szCs w:val="26"/>
        </w:rPr>
        <w:fldChar w:fldCharType="separate"/>
      </w:r>
      <w:r w:rsidR="00AB0ACC" w:rsidRPr="00492947">
        <w:rPr>
          <w:sz w:val="26"/>
          <w:szCs w:val="26"/>
        </w:rPr>
        <w:t>(Amato et al., 2010; Kahn, 2005)</w:t>
      </w:r>
      <w:r w:rsidR="00AB0ACC" w:rsidRPr="00492947">
        <w:rPr>
          <w:sz w:val="26"/>
          <w:szCs w:val="26"/>
        </w:rPr>
        <w:fldChar w:fldCharType="end"/>
      </w:r>
      <w:r w:rsidR="00AB0ACC" w:rsidRPr="00492947">
        <w:rPr>
          <w:sz w:val="26"/>
          <w:szCs w:val="26"/>
        </w:rPr>
        <w:t>.</w:t>
      </w:r>
      <w:r w:rsidR="00427313" w:rsidRPr="00492947">
        <w:rPr>
          <w:sz w:val="26"/>
          <w:szCs w:val="26"/>
        </w:rPr>
        <w:t xml:space="preserve"> </w:t>
      </w:r>
      <w:r w:rsidR="00AB0ACC" w:rsidRPr="00492947">
        <w:rPr>
          <w:sz w:val="26"/>
          <w:szCs w:val="26"/>
        </w:rPr>
        <w:t xml:space="preserve">VAI là mô hình toán học </w:t>
      </w:r>
      <w:r w:rsidR="00427313" w:rsidRPr="00492947">
        <w:rPr>
          <w:sz w:val="26"/>
          <w:szCs w:val="26"/>
        </w:rPr>
        <w:t>phụ thuộc</w:t>
      </w:r>
      <w:r w:rsidR="00AB0ACC" w:rsidRPr="00492947">
        <w:rPr>
          <w:sz w:val="26"/>
          <w:szCs w:val="26"/>
        </w:rPr>
        <w:t xml:space="preserve"> giới tính</w:t>
      </w:r>
      <w:r w:rsidR="00427313" w:rsidRPr="00492947">
        <w:rPr>
          <w:sz w:val="26"/>
          <w:szCs w:val="26"/>
        </w:rPr>
        <w:t>,</w:t>
      </w:r>
      <w:r w:rsidR="00AB0ACC" w:rsidRPr="00492947">
        <w:rPr>
          <w:sz w:val="26"/>
          <w:szCs w:val="26"/>
        </w:rPr>
        <w:t xml:space="preserve"> sử dụng </w:t>
      </w:r>
      <w:r w:rsidR="00427313" w:rsidRPr="00492947">
        <w:rPr>
          <w:sz w:val="26"/>
          <w:szCs w:val="26"/>
        </w:rPr>
        <w:t>các thông</w:t>
      </w:r>
      <w:r w:rsidR="00AB0ACC" w:rsidRPr="00492947">
        <w:rPr>
          <w:sz w:val="26"/>
          <w:szCs w:val="26"/>
        </w:rPr>
        <w:t xml:space="preserve"> số nhân trắc học </w:t>
      </w:r>
      <w:r w:rsidR="00427313" w:rsidRPr="00492947">
        <w:rPr>
          <w:sz w:val="26"/>
          <w:szCs w:val="26"/>
        </w:rPr>
        <w:t>(</w:t>
      </w:r>
      <w:r w:rsidR="006C1E7D" w:rsidRPr="00492947">
        <w:rPr>
          <w:sz w:val="26"/>
          <w:szCs w:val="26"/>
        </w:rPr>
        <w:t xml:space="preserve">ví dụ </w:t>
      </w:r>
      <w:r w:rsidR="00427313" w:rsidRPr="00492947">
        <w:rPr>
          <w:sz w:val="26"/>
          <w:szCs w:val="26"/>
        </w:rPr>
        <w:t xml:space="preserve">như </w:t>
      </w:r>
      <w:r w:rsidR="00AB0ACC" w:rsidRPr="00492947">
        <w:rPr>
          <w:sz w:val="26"/>
          <w:szCs w:val="26"/>
        </w:rPr>
        <w:t>BMI</w:t>
      </w:r>
      <w:r w:rsidR="00427313" w:rsidRPr="00492947">
        <w:rPr>
          <w:sz w:val="26"/>
          <w:szCs w:val="26"/>
        </w:rPr>
        <w:t xml:space="preserve"> </w:t>
      </w:r>
      <w:r w:rsidR="00AB0ACC" w:rsidRPr="00492947">
        <w:rPr>
          <w:sz w:val="26"/>
          <w:szCs w:val="26"/>
        </w:rPr>
        <w:t xml:space="preserve">và </w:t>
      </w:r>
      <w:r w:rsidR="00427313" w:rsidRPr="00492947">
        <w:rPr>
          <w:sz w:val="26"/>
          <w:szCs w:val="26"/>
        </w:rPr>
        <w:t>vòng eo)</w:t>
      </w:r>
      <w:r w:rsidR="00AB0ACC" w:rsidRPr="00492947">
        <w:rPr>
          <w:sz w:val="26"/>
          <w:szCs w:val="26"/>
        </w:rPr>
        <w:t xml:space="preserve"> và các thông số về lipid</w:t>
      </w:r>
      <w:r w:rsidR="00427313" w:rsidRPr="00492947">
        <w:rPr>
          <w:sz w:val="26"/>
          <w:szCs w:val="26"/>
        </w:rPr>
        <w:t xml:space="preserve"> (</w:t>
      </w:r>
      <w:r w:rsidR="006C1E7D" w:rsidRPr="00492947">
        <w:rPr>
          <w:sz w:val="26"/>
          <w:szCs w:val="26"/>
        </w:rPr>
        <w:t xml:space="preserve">ví dụ </w:t>
      </w:r>
      <w:r w:rsidR="00427313" w:rsidRPr="00492947">
        <w:rPr>
          <w:sz w:val="26"/>
          <w:szCs w:val="26"/>
        </w:rPr>
        <w:t xml:space="preserve">như nồng độ </w:t>
      </w:r>
      <w:r w:rsidR="00AB0ACC" w:rsidRPr="00492947">
        <w:rPr>
          <w:sz w:val="26"/>
          <w:szCs w:val="26"/>
        </w:rPr>
        <w:t>HDL và triglyceride</w:t>
      </w:r>
      <w:r w:rsidR="00427313" w:rsidRPr="00492947">
        <w:rPr>
          <w:sz w:val="26"/>
          <w:szCs w:val="26"/>
        </w:rPr>
        <w:t xml:space="preserve">), </w:t>
      </w:r>
      <w:r w:rsidR="00AB0ACC" w:rsidRPr="00492947">
        <w:rPr>
          <w:sz w:val="26"/>
          <w:szCs w:val="26"/>
        </w:rPr>
        <w:t xml:space="preserve">có tương quan cao với </w:t>
      </w:r>
      <w:r w:rsidR="006C1E7D" w:rsidRPr="00492947">
        <w:rPr>
          <w:sz w:val="26"/>
          <w:szCs w:val="26"/>
        </w:rPr>
        <w:t>lượng</w:t>
      </w:r>
      <w:r w:rsidR="00AB0ACC" w:rsidRPr="00492947">
        <w:rPr>
          <w:sz w:val="26"/>
          <w:szCs w:val="26"/>
        </w:rPr>
        <w:t xml:space="preserve"> mỡ nội tạng khi được đo bằng phương pháp chụp cộng hưởng từ</w:t>
      </w:r>
      <w:r w:rsidR="00427313" w:rsidRPr="00492947">
        <w:rPr>
          <w:sz w:val="26"/>
          <w:szCs w:val="26"/>
        </w:rPr>
        <w:t xml:space="preserve"> </w:t>
      </w:r>
      <w:r w:rsidR="00D66E05" w:rsidRPr="00492947">
        <w:rPr>
          <w:sz w:val="26"/>
          <w:szCs w:val="26"/>
        </w:rPr>
        <w:t xml:space="preserve">(magnetic resonance imaging, MRI) </w:t>
      </w:r>
      <w:r w:rsidR="00427313" w:rsidRPr="00492947">
        <w:rPr>
          <w:sz w:val="26"/>
          <w:szCs w:val="26"/>
        </w:rPr>
        <w:t>vốn được coi như tiêu chuẩn vàng trong xác định lượng mỡ nội tạng</w:t>
      </w:r>
      <w:r w:rsidR="006C1E7D" w:rsidRPr="00492947">
        <w:rPr>
          <w:sz w:val="26"/>
          <w:szCs w:val="26"/>
        </w:rPr>
        <w:t xml:space="preserve"> </w:t>
      </w:r>
      <w:r w:rsidR="006C1E7D" w:rsidRPr="00492947">
        <w:rPr>
          <w:sz w:val="26"/>
          <w:szCs w:val="26"/>
        </w:rPr>
        <w:fldChar w:fldCharType="begin"/>
      </w:r>
      <w:r w:rsidR="006C1E7D" w:rsidRPr="00492947">
        <w:rPr>
          <w:sz w:val="26"/>
          <w:szCs w:val="26"/>
        </w:rPr>
        <w:instrText xml:space="preserve"> ADDIN ZOTERO_ITEM CSL_CITATION {"citationID":"MTPOiYAE","properties":{"formattedCitation":"(Amato et al., 2010)","plainCitation":"(Amato et al., 2010)","noteIndex":0},"citationItems":[{"id":2087,"uris":["http://zotero.org/users/8630181/items/KQBYEY95"],"itemData":{"id":2087,"type":"article-journal","abstract":"OBJECTIVE: To individuate a novel sex-specific index, based on waist circumference, BMI, triglycerides, and HDL cholesterol, indirectly expressing visceral fat function.\nRESEARCH DESIGN AND METHODS: Visceral adiposity index (VAI) was first modeled on 315 nonobese healthy subjects. Using two multiple logistic regression models, VAI was retrospectively validated in 1,498 primary care patients in comparison to classical cardio- and cerebrovascular risk factors.\nRESULTS: All components of metabolic syndrome increased significantly across VAI quintiles. VAI was independently associated with both cardiovascular (odd ratio [OR] 2.45; 95% CI 1.52-3.95; P &lt; 0.001) and cerebrovascular (1.63; 1.06-2.50; P = 0.025) events. VAI also showed significant inverse correlation with insulin sensitivity during euglycemic-hyperinsulinemic clamp in a subgroup of patients (R(s) = -0.721; P &lt; 0.001). By contrast, no correlations were found for waist circumference and BMI.\nCONCLUSIONS: Our study suggests VAI is a valuable indicator of \"visceral adipose function\" and insulin sensitivity, and its increase is strongly associated with cardiometabolic risk.","container-title":"Diabetes Care","DOI":"10.2337/dc09-1825","ISSN":"1935-5548","issue":"4","journalAbbreviation":"Diabetes Care","language":"eng","note":"PMID: 20067971\nPMCID: PMC2845052","page":"920-922","source":"PubMed","title":"Visceral Adiposity Index: a reliable indicator of visceral fat function associated with cardiometabolic risk","title-short":"Visceral Adiposity Index","volume":"33","author":[{"family":"Amato","given":"Marco C."},{"family":"Giordano","given":"Carla"},{"family":"Galia","given":"Massimo"},{"family":"Criscimanna","given":"Angela"},{"family":"Vitabile","given":"Salvatore"},{"family":"Midiri","given":"Massimo"},{"family":"Galluzzo","given":"Aldo"},{"literal":"AlkaMeSy Study Group"}],"issued":{"date-parts":[["2010",4]]}}}],"schema":"https://github.com/citation-style-language/schema/raw/master/csl-citation.json"} </w:instrText>
      </w:r>
      <w:r w:rsidR="006C1E7D" w:rsidRPr="00492947">
        <w:rPr>
          <w:sz w:val="26"/>
          <w:szCs w:val="26"/>
        </w:rPr>
        <w:fldChar w:fldCharType="separate"/>
      </w:r>
      <w:r w:rsidR="006C1E7D" w:rsidRPr="00492947">
        <w:rPr>
          <w:sz w:val="26"/>
          <w:szCs w:val="26"/>
        </w:rPr>
        <w:t>(Amato et al., 2010)</w:t>
      </w:r>
      <w:r w:rsidR="006C1E7D" w:rsidRPr="00492947">
        <w:rPr>
          <w:sz w:val="26"/>
          <w:szCs w:val="26"/>
        </w:rPr>
        <w:fldChar w:fldCharType="end"/>
      </w:r>
      <w:r w:rsidR="00427313" w:rsidRPr="00492947">
        <w:rPr>
          <w:sz w:val="26"/>
          <w:szCs w:val="26"/>
        </w:rPr>
        <w:t>.</w:t>
      </w:r>
      <w:r w:rsidR="00D66E05" w:rsidRPr="00492947">
        <w:rPr>
          <w:sz w:val="26"/>
          <w:szCs w:val="26"/>
        </w:rPr>
        <w:t xml:space="preserve"> </w:t>
      </w:r>
      <w:r w:rsidR="00B16793" w:rsidRPr="00492947">
        <w:rPr>
          <w:sz w:val="26"/>
          <w:szCs w:val="26"/>
        </w:rPr>
        <w:t xml:space="preserve">VAI được giới thiệu lần đầu tiên bởi tác giả Amato và cộng sự (2010), như là một marker tiên lượng cho nguy cơ rối loạn chuyển hoá – tim mạch, tỷ lệ nghịch với độ nhạy cảm  </w:t>
      </w:r>
      <w:r w:rsidR="00B16793" w:rsidRPr="00492947">
        <w:rPr>
          <w:sz w:val="26"/>
          <w:szCs w:val="26"/>
        </w:rPr>
        <w:fldChar w:fldCharType="begin"/>
      </w:r>
      <w:r w:rsidR="00B16793" w:rsidRPr="00492947">
        <w:rPr>
          <w:sz w:val="26"/>
          <w:szCs w:val="26"/>
        </w:rPr>
        <w:instrText xml:space="preserve"> ADDIN ZOTERO_ITEM CSL_CITATION {"citationID":"u6OGLHoD","properties":{"formattedCitation":"(Amato et al., 2010)","plainCitation":"(Amato et al., 2010)","noteIndex":0},"citationItems":[{"id":2087,"uris":["http://zotero.org/users/8630181/items/KQBYEY95"],"itemData":{"id":2087,"type":"article-journal","abstract":"OBJECTIVE: To individuate a novel sex-specific index, based on waist circumference, BMI, triglycerides, and HDL cholesterol, indirectly expressing visceral fat function.\nRESEARCH DESIGN AND METHODS: Visceral adiposity index (VAI) was first modeled on 315 nonobese healthy subjects. Using two multiple logistic regression models, VAI was retrospectively validated in 1,498 primary care patients in comparison to classical cardio- and cerebrovascular risk factors.\nRESULTS: All components of metabolic syndrome increased significantly across VAI quintiles. VAI was independently associated with both cardiovascular (odd ratio [OR] 2.45; 95% CI 1.52-3.95; P &lt; 0.001) and cerebrovascular (1.63; 1.06-2.50; P = 0.025) events. VAI also showed significant inverse correlation with insulin sensitivity during euglycemic-hyperinsulinemic clamp in a subgroup of patients (R(s) = -0.721; P &lt; 0.001). By contrast, no correlations were found for waist circumference and BMI.\nCONCLUSIONS: Our study suggests VAI is a valuable indicator of \"visceral adipose function\" and insulin sensitivity, and its increase is strongly associated with cardiometabolic risk.","container-title":"Diabetes Care","DOI":"10.2337/dc09-1825","ISSN":"1935-5548","issue":"4","journalAbbreviation":"Diabetes Care","language":"eng","note":"PMID: 20067971\nPMCID: PMC2845052","page":"920-922","source":"PubMed","title":"Visceral Adiposity Index: a reliable indicator of visceral fat function associated with cardiometabolic risk","title-short":"Visceral Adiposity Index","volume":"33","author":[{"family":"Amato","given":"Marco C."},{"family":"Giordano","given":"Carla"},{"family":"Galia","given":"Massimo"},{"family":"Criscimanna","given":"Angela"},{"family":"Vitabile","given":"Salvatore"},{"family":"Midiri","given":"Massimo"},{"family":"Galluzzo","given":"Aldo"},{"literal":"AlkaMeSy Study Group"}],"issued":{"date-parts":[["2010",4]]}}}],"schema":"https://github.com/citation-style-language/schema/raw/master/csl-citation.json"} </w:instrText>
      </w:r>
      <w:r w:rsidR="00B16793" w:rsidRPr="00492947">
        <w:rPr>
          <w:sz w:val="26"/>
          <w:szCs w:val="26"/>
        </w:rPr>
        <w:fldChar w:fldCharType="separate"/>
      </w:r>
      <w:r w:rsidR="00B16793" w:rsidRPr="00492947">
        <w:rPr>
          <w:sz w:val="26"/>
        </w:rPr>
        <w:t>(Amato et al., 2010)</w:t>
      </w:r>
      <w:r w:rsidR="00B16793" w:rsidRPr="00492947">
        <w:rPr>
          <w:sz w:val="26"/>
          <w:szCs w:val="26"/>
        </w:rPr>
        <w:fldChar w:fldCharType="end"/>
      </w:r>
      <w:r w:rsidR="00B16793" w:rsidRPr="00492947">
        <w:rPr>
          <w:sz w:val="26"/>
          <w:szCs w:val="26"/>
        </w:rPr>
        <w:t xml:space="preserve">. AUC của VAI để có giá trị dự báo trong nghiên cứu trên là 0.687 (0.662-0.712) </w:t>
      </w:r>
      <w:r w:rsidR="00B16793" w:rsidRPr="00492947">
        <w:rPr>
          <w:sz w:val="26"/>
          <w:szCs w:val="26"/>
        </w:rPr>
        <w:fldChar w:fldCharType="begin"/>
      </w:r>
      <w:r w:rsidR="00B16793" w:rsidRPr="00492947">
        <w:rPr>
          <w:sz w:val="26"/>
          <w:szCs w:val="26"/>
        </w:rPr>
        <w:instrText xml:space="preserve"> ADDIN ZOTERO_ITEM CSL_CITATION {"citationID":"0N8vhPCv","properties":{"formattedCitation":"(Ahn et al., 2019)","plainCitation":"(Ahn et al., 2019)","noteIndex":0},"citationItems":[{"id":2219,"uris":["http://zotero.org/users/8630181/items/L5EXTRYY"],"itemData":{"id":2219,"type":"article-journal","abstract":"The present study evaluated the ability of the visceral adiposity index (VAI), the lipid accumulation product (LAP), and product of triglycerides and glucose (TyG), three novel, insulin resistance-related markers, to discriminate prediabetes/diabetes in the general German population. Altogether 2,045 Germans (31-72 years, 53.3% women) without known diabetes and a history of Myocardial Infarction (MI)/stroke from the Cooperative Health Research in the Region of Augsburg (KORA) F4 Study were eligible. The discriminatory accuracy of the markers for oral glucose tolerance test (OGTT)-defined prediabetes/diabetes according to the American Diabetes Association (ADA) criteria was assessed by the area under the receiver operating characteristic (ROC) curve (AUC). The Youden Index (YI) was used to determine optimal cut-off values, and a non-parametric ROC regression was used to examine whether the discriminatory accuracy varied by sex and age. 365 men (38.2%) and 257 women (23.6%) were newly diagnosed with prediabetes/diabetes. AUCs for TyG, LAP and VAI were 0.762 (95% CI 0.740-0.784), 0.743 (95% CI 0.720-0.765), and 0.687 (95% CI 0.662-0.712), respectively. The optimal cut-off values for the LAP and TyG were 56.70 and 8.75 in men, and 30.40 and 8.53 in women. In conclusion, TyG and LAP provide good discrimination of persons with prediabetes/diabetes.","container-title":"Scientific Reports","DOI":"10.1038/s41598-019-46187-8","ISSN":"2045-2322","issue":"1","journalAbbreviation":"Sci Rep","language":"eng","note":"PMID: 31273286\nPMCID: PMC6609728","page":"9693","source":"PubMed","title":"Visceral adiposity index (VAI), lipid accumulation product (LAP), and product of triglycerides and glucose (TyG) to discriminate prediabetes and diabetes","volume":"9","author":[{"family":"Ahn","given":"Nayeon"},{"family":"Baumeister","given":"Sebastian E."},{"family":"Amann","given":"Ute"},{"family":"Rathmann","given":"Wolfgang"},{"family":"Peters","given":"Annette"},{"family":"Huth","given":"Cornelia"},{"family":"Thorand","given":"Barbara"},{"family":"Meisinger","given":"Christa"}],"issued":{"date-parts":[["2019",7,4]]}}}],"schema":"https://github.com/citation-style-language/schema/raw/master/csl-citation.json"} </w:instrText>
      </w:r>
      <w:r w:rsidR="00B16793" w:rsidRPr="00492947">
        <w:rPr>
          <w:sz w:val="26"/>
          <w:szCs w:val="26"/>
        </w:rPr>
        <w:fldChar w:fldCharType="separate"/>
      </w:r>
      <w:r w:rsidR="00B16793" w:rsidRPr="00492947">
        <w:rPr>
          <w:sz w:val="26"/>
        </w:rPr>
        <w:t>(Ahn et al., 2019)</w:t>
      </w:r>
      <w:r w:rsidR="00B16793" w:rsidRPr="00492947">
        <w:rPr>
          <w:sz w:val="26"/>
          <w:szCs w:val="26"/>
        </w:rPr>
        <w:fldChar w:fldCharType="end"/>
      </w:r>
      <w:r w:rsidR="00B16793" w:rsidRPr="00492947">
        <w:rPr>
          <w:sz w:val="26"/>
          <w:szCs w:val="26"/>
        </w:rPr>
        <w:t xml:space="preserve">, một số tác giả khác chọn ngưỡng </w:t>
      </w:r>
      <w:r w:rsidR="00B16793" w:rsidRPr="00492947">
        <w:t xml:space="preserve">0.610 (0.574-0.645) </w:t>
      </w:r>
      <w:r w:rsidR="00B16793" w:rsidRPr="00492947">
        <w:fldChar w:fldCharType="begin"/>
      </w:r>
      <w:r w:rsidR="00B16793" w:rsidRPr="00492947">
        <w:instrText xml:space="preserve"> ADDIN ZOTERO_ITEM CSL_CITATION {"citationID":"LLsdbeHU","properties":{"formattedCitation":"(Janghorbani &amp; Amini, 2016)","plainCitation":"(Janghorbani &amp; Amini, 2016)","noteIndex":0},"citationItems":[{"id":2227,"uris":["http://zotero.org/users/8630181/items/Z9E26I7F"],"itemData":{"id":2227,"type":"article-journal","abstract":"OBJECTIVES: We evaluated the ability of the visceral adiposity index (VAI) compared to hypertriglyceridemic-waist (HTGW) phenotype, body mass index (BMI), waist circumference (WC), waist-to-height ratio (WHtR) and waist-to-hip ratio (WHR) as a possible predictor of diabetes in a nondiabetic high-risk population.\nMETHODS: We analyzed 7-year follow-up data in nondiabetic first-degree relatives of consecutive patients 30 to 70 years of age with type 2 diabetes and with at least 1 follow-up examination (N=1720). The primary outcome was the diagnosis of type 2 diabetes based on repeated oral glucose tolerance tests. We examined the incidence of type 2 diabetes across quintiles of the VAI and plotted a receiver operating characteristic (ROC) curve to compare the abilities of predicting type 2 diabetes of the VAI, BMI, WC, WHR and WHtR.\nRESULTS: The highest quintile of VAI compared with the lowest quintile was associated with type 2 diabetes in age- and gender-adjusted models (OR 2.45; 95% CI 1.56, 3.86). Those with the HTGW phenotype were 2.36 times (OR 2.36; 95% CI: 161, 3.44) more likely to develop type 2 diabetes than those with normal WCs and normal triglyceride levels. On ROC curve analysis, almost similar areas under the ROC were found for BMIs (60.9%; 95% CI: 57.1, 64.6); WC (61.0%, 95% CI 57.4, 64.5); WHtR (62.6%; 95% CI: 59.1, 66.2); WHR (55.7%; 95% CI 52.2, 59.3) and VAI (58.3%; 95% CI: 54.5, 62.1).\nCONCLUSIONS: These data provide further evidence that VAI and HTGW are robust predictors of type 2 diabetes, but the predictive power was similar to that of BMI, WC, WHtR and WHR in our study population.","container-title":"Canadian Journal of Diabetes","DOI":"10.1016/j.jcjd.2016.02.008","ISSN":"2352-3840","issue":"5","journalAbbreviation":"Can J Diabetes","language":"eng","note":"PMID: 27133398","page":"393-398","source":"PubMed","title":"The Visceral Adiposity Index in Comparison with Easily Measurable Anthropometric Markers Did Not Improve Prediction of Diabetes","volume":"40","author":[{"family":"Janghorbani","given":"Mohsen"},{"family":"Amini","given":"Masoud"}],"issued":{"date-parts":[["2016",10]]}}}],"schema":"https://github.com/citation-style-language/schema/raw/master/csl-citation.json"} </w:instrText>
      </w:r>
      <w:r w:rsidR="00B16793" w:rsidRPr="00492947">
        <w:fldChar w:fldCharType="separate"/>
      </w:r>
      <w:r w:rsidR="00B16793" w:rsidRPr="00492947">
        <w:t>(Janghorbani &amp; Amini, 2016)</w:t>
      </w:r>
      <w:r w:rsidR="00B16793" w:rsidRPr="00492947">
        <w:fldChar w:fldCharType="end"/>
      </w:r>
      <w:r w:rsidR="00B16793" w:rsidRPr="00492947">
        <w:rPr>
          <w:sz w:val="26"/>
          <w:szCs w:val="26"/>
        </w:rPr>
        <w:t xml:space="preserve"> hay </w:t>
      </w:r>
      <w:r w:rsidR="00B16793" w:rsidRPr="00492947">
        <w:t xml:space="preserve">0.654 (0.642-0.665) </w:t>
      </w:r>
      <w:r w:rsidR="00B16793" w:rsidRPr="00492947">
        <w:fldChar w:fldCharType="begin"/>
      </w:r>
      <w:r w:rsidR="00B16793" w:rsidRPr="00492947">
        <w:instrText xml:space="preserve"> ADDIN ZOTERO_ITEM CSL_CITATION {"citationID":"6vRRov5c","properties":{"formattedCitation":"(Wang et al., 2018)","plainCitation":"(Wang et al., 2018)","noteIndex":0},"citationItems":[{"id":2225,"uris":["http://zotero.org/users/8630181/items/WPB5J7YR"],"itemData":{"id":2225,"type":"article-journal","abstract":"BACKGROUND: Inexpensive and easily measured indices are needed for the early prediction of type 2 diabetes mellitus (T2DM) in rural areas of China. The aim of this study was to compare triglyceride glucose (TyG), visceral adiposity (VAI), and lipid accumulation product (LAP) with traditional individual measures and their ratios for predicting T2DM.\nMETHODS: Data for 11 113 people with baseline normal fasting glucose in a rural Chinese cohort were followed for a median of 6.0 years. Cox proportional hazards regression was used to calculate covariate-adjusted hazard ratios (aHRs) and 95% confidence intervals (95% CIs) and receiver operating characteristic analysis was used to compare the ability of traditional measures and TyG, VAI, and LAP at baseline to predict T2DM at follow-up.\nRESULTS: Among individual measures, fasting plasma glucose (FPG) and waist circumference (WC) were strongly associated with T2DM. Of all lipid ratios, an elevated triglycerides (TG) to high-density lipoprotein cholesterol (HDL-C) ratio was associated the most with T2DM. Compared with the first quartiles of TyG, VAI, and LAP, their fourth quartiles were associated with T2DM for men (aHR 3.54 [95% CI 2.08-6.03], 2.89 [1.72-4.87], and 5.02 [2.85-8.85], respectively) and women (6.15 [3.48-10.85], 4.40 [2.61-7.42], and 6.49 [3.48-12.12], respectively). For predicting T2DM risk, TyG, VAI, and LAP were mostly superior to the TG:  HDL-C ratio, but did not differ from FPG and WC.\nCONCLUSIONS: Prediction of T2DM was not improved by TyG, VAI, and LAP versus FPG or WC alone. Therefore, TyG, VAI, and LAP may not be inexpensive tools for predicting T2DM in rural Chinese people.","container-title":"Journal of Diabetes","DOI":"10.1111/1753-0407.12642","ISSN":"1753-0407","issue":"8","journalAbbreviation":"J Diabetes","language":"eng","note":"PMID: 29322661","page":"641-652","source":"PubMed","title":"Utility of three novel insulin resistance-related lipid indices for predicting type 2 diabetes mellitus among people with normal fasting glucose in rural China","volume":"10","author":[{"family":"Wang","given":"Bingyuan"},{"family":"Zhang","given":"Ming"},{"family":"Liu","given":"Yu"},{"family":"Sun","given":"Xizhuo"},{"family":"Zhang","given":"Lu"},{"family":"Wang","given":"Chongjian"},{"family":"Li","given":"Linlin"},{"family":"Ren","given":"Yongcheng"},{"family":"Han","given":"Chengyi"},{"family":"Zhao","given":"Yang"},{"family":"Zhou","given":"Junmei"},{"family":"Pang","given":"Chao"},{"family":"Yin","given":"Lei"},{"family":"Feng","given":"Tianping"},{"family":"Zhao","given":"Jingzhi"},{"family":"Hu","given":"Dongsheng"}],"issued":{"date-parts":[["2018",8]]}}}],"schema":"https://github.com/citation-style-language/schema/raw/master/csl-citation.json"} </w:instrText>
      </w:r>
      <w:r w:rsidR="00B16793" w:rsidRPr="00492947">
        <w:fldChar w:fldCharType="separate"/>
      </w:r>
      <w:r w:rsidR="00B16793" w:rsidRPr="00492947">
        <w:t>(Wang et al., 2018)</w:t>
      </w:r>
      <w:r w:rsidR="00B16793" w:rsidRPr="00492947">
        <w:fldChar w:fldCharType="end"/>
      </w:r>
      <w:r w:rsidR="00B16793" w:rsidRPr="00492947">
        <w:t>.</w:t>
      </w:r>
      <w:r w:rsidR="00F97B4D" w:rsidRPr="00492947">
        <w:rPr>
          <w:sz w:val="26"/>
          <w:szCs w:val="26"/>
        </w:rPr>
        <w:t xml:space="preserve"> </w:t>
      </w:r>
      <w:r w:rsidR="00AB0ACC" w:rsidRPr="00492947">
        <w:rPr>
          <w:sz w:val="26"/>
          <w:szCs w:val="26"/>
        </w:rPr>
        <w:t xml:space="preserve">LAP là một chỉ số </w:t>
      </w:r>
      <w:r w:rsidR="00D66E05" w:rsidRPr="00492947">
        <w:rPr>
          <w:sz w:val="26"/>
          <w:szCs w:val="26"/>
        </w:rPr>
        <w:t>phụ thuộc giới tính,</w:t>
      </w:r>
      <w:r w:rsidR="00AB0ACC" w:rsidRPr="00492947">
        <w:rPr>
          <w:sz w:val="26"/>
          <w:szCs w:val="26"/>
        </w:rPr>
        <w:t xml:space="preserve"> dựa trên sự kết hợp của </w:t>
      </w:r>
      <w:r w:rsidR="00D66E05" w:rsidRPr="00492947">
        <w:rPr>
          <w:sz w:val="26"/>
          <w:szCs w:val="26"/>
        </w:rPr>
        <w:t>vòng eo</w:t>
      </w:r>
      <w:r w:rsidR="00AB0ACC" w:rsidRPr="00492947">
        <w:rPr>
          <w:sz w:val="26"/>
          <w:szCs w:val="26"/>
        </w:rPr>
        <w:t xml:space="preserve"> và </w:t>
      </w:r>
      <w:r w:rsidR="00D66E05" w:rsidRPr="00492947">
        <w:rPr>
          <w:sz w:val="26"/>
          <w:szCs w:val="26"/>
        </w:rPr>
        <w:t xml:space="preserve">trigleceride </w:t>
      </w:r>
      <w:r w:rsidR="00AB0ACC" w:rsidRPr="00492947">
        <w:rPr>
          <w:sz w:val="26"/>
          <w:szCs w:val="26"/>
        </w:rPr>
        <w:t xml:space="preserve">trong </w:t>
      </w:r>
      <w:r w:rsidR="00D66E05" w:rsidRPr="00492947">
        <w:rPr>
          <w:sz w:val="26"/>
          <w:szCs w:val="26"/>
        </w:rPr>
        <w:t xml:space="preserve">công thức tính </w:t>
      </w:r>
      <w:r w:rsidR="00D66E05" w:rsidRPr="00492947">
        <w:rPr>
          <w:sz w:val="26"/>
          <w:szCs w:val="26"/>
        </w:rPr>
        <w:fldChar w:fldCharType="begin"/>
      </w:r>
      <w:r w:rsidR="00D66E05" w:rsidRPr="00492947">
        <w:rPr>
          <w:sz w:val="26"/>
          <w:szCs w:val="26"/>
        </w:rPr>
        <w:instrText xml:space="preserve"> ADDIN ZOTERO_ITEM CSL_CITATION {"citationID":"GPEXQgoY","properties":{"formattedCitation":"(Kahn, 2005)","plainCitation":"(Kahn, 2005)","noteIndex":0},"citationItems":[{"id":2089,"uris":["http://zotero.org/users/8630181/items/WNERT7B7"],"itemData":{"id":2089,"type":"article-journal","abstract":"BACKGROUND: Body mass index (BMI, kg/m2) may not be the best marker for estimating the risk of obesity-related disease. Consistent with physiologic observations, an alternative index uses waist circumference (WC) and fasting triglycerides (TG) concentration to describe lipid overaccumulation.\nMETHODS: The WC (estimated population minimum 65 cm for men and 58 cm for women) and TG concentration from the third National Health and Nutrition Examination Survey (N = 9,180, statistically weighted to represent 100.05 million US adults) were used to compute a \"lipid accumulation product\" [LAP = (WC-65) x TG for men and (WC-58) x TG for women] and to describe the population distribution of LAP. LAP and BMI were compared as categorical variables and as log-transformed continuous variables for their ability to identify adverse levels of 11 cardiovascular risk factors.\nRESULTS: Nearly half of the represented population was discordant for their quartile assignments to LAP and BMI. When 23.54 million with ordinal LAP quartile &gt; BMI quartile were compared with 25.36 million with ordinal BMI quartile &gt; LAP quartile (regression models adjusted for race-ethnicity and sex) the former had more adverse risk levels than the latter (p &lt; 0.002) for seven lipid variables, uric acid concentration, heart rate, systolic and diastolic blood pressure. Further adjustment for age did not materially alter these comparisons except for blood pressures (p &gt; 0.1). As continuous variables, LAP provided a consistently more adverse beta coefficient (slope) than BMI for nine cardiovascular risk variables (p &lt; 0.01), but not for blood pressures (p &gt; 0.2).\nCONCLUSION: LAP (describing lipid overaccumulation) performed better than BMI (describing weight overaccumulation) for identifying US adults at cardiovascular risk. Compared to BMI, LAP might better predict the incidence of cardiovascular disease, but this hypothesis needs prospective testing.","container-title":"BMC cardiovascular disorders","DOI":"10.1186/1471-2261-5-26","ISSN":"1471-2261","journalAbbreviation":"BMC Cardiovasc Disord","language":"eng","note":"PMID: 16150143\nPMCID: PMC1236917","page":"26","source":"PubMed","title":"The \"lipid accumulation product\" performs better than the body mass index for recognizing cardiovascular risk: a population-based comparison","title-short":"The \"lipid accumulation product\" performs better than the body mass index for recognizing cardiovascular risk","volume":"5","author":[{"family":"Kahn","given":"Henry S."}],"issued":{"date-parts":[["2005",9,8]]}}}],"schema":"https://github.com/citation-style-language/schema/raw/master/csl-citation.json"} </w:instrText>
      </w:r>
      <w:r w:rsidR="00D66E05" w:rsidRPr="00492947">
        <w:rPr>
          <w:sz w:val="26"/>
          <w:szCs w:val="26"/>
        </w:rPr>
        <w:fldChar w:fldCharType="separate"/>
      </w:r>
      <w:r w:rsidR="00D66E05" w:rsidRPr="00492947">
        <w:rPr>
          <w:sz w:val="26"/>
          <w:szCs w:val="26"/>
        </w:rPr>
        <w:t>(Kahn, 2005)</w:t>
      </w:r>
      <w:r w:rsidR="00D66E05" w:rsidRPr="00492947">
        <w:rPr>
          <w:sz w:val="26"/>
          <w:szCs w:val="26"/>
        </w:rPr>
        <w:fldChar w:fldCharType="end"/>
      </w:r>
      <w:r w:rsidR="00AB0ACC" w:rsidRPr="00492947">
        <w:rPr>
          <w:sz w:val="26"/>
          <w:szCs w:val="26"/>
        </w:rPr>
        <w:t>.</w:t>
      </w:r>
      <w:r w:rsidR="00D66E05" w:rsidRPr="00492947">
        <w:rPr>
          <w:sz w:val="26"/>
          <w:szCs w:val="26"/>
        </w:rPr>
        <w:t xml:space="preserve"> </w:t>
      </w:r>
      <w:r w:rsidR="00C91470" w:rsidRPr="00492947">
        <w:rPr>
          <w:sz w:val="26"/>
          <w:szCs w:val="26"/>
        </w:rPr>
        <w:t xml:space="preserve">LAP là khái niệm bắt nguồn từ U.S. National Health and Nutrition Examination Survey (Khảo sát Kiểm tra Sức khỏe và Dinh dưỡng Quốc gia), thường được sử dụng là một marker của béo phì trung tâm. Trước đây, một nghiên cứu tương tự như nghiên cứu mình đang thực hiện, trên nhóm phụ nữ có HC BTĐN, kết luận rằng cut-off cho LAP trong nhóm IGT là 44,1 với độ nhạy 79,5% và độ đặc hiệu 80,5%; AUC là 0,86 với độ nhạy 82,3% và độ đặc hiệu 90,5%. Nghiên cứu này cũng tìm ra nhóm HC BTĐN khi nằm trong tứ phân vị cao nhất của LAP thì odd ratio cho IGT là 41,81 (5.52-316.54) so với nhóm LAP thấp, chỉ số OR này cao hơn nhiều chỉ số OR của các marker sinh trắc học khác như BMI, WHR, chứng minh tính hữu dụng và khả năng dự báo của LAP cao (Wehr et al., 2011). Một số báo cáo khác ở khu vực Nam Á lựa chọn LAP để tiên đoán nguy cơ ĐTĐ. Nghiên cứu ở </w:t>
      </w:r>
      <w:r w:rsidR="00C91470" w:rsidRPr="00492947">
        <w:rPr>
          <w:sz w:val="26"/>
          <w:szCs w:val="26"/>
        </w:rPr>
        <w:lastRenderedPageBreak/>
        <w:t xml:space="preserve">Nhật cho thấy LAP là một giá trị tiên lượng lý tưởng cho tình trạng tăng đường huyết (AUC for men: 0.764 [0.742–0.787], women: 0.763 [0.709–0.816]) và ĐTĐ (AUC for men: 0.804 [0.767–0.840], women: 0.845 [0.757–0.933]) (Wakabayashi &amp; Daimon, 2014). Một nghiên cứu khác ở Hàn Quốc </w:t>
      </w:r>
      <w:r w:rsidR="00DF6E2E" w:rsidRPr="00492947">
        <w:rPr>
          <w:sz w:val="26"/>
          <w:szCs w:val="26"/>
        </w:rPr>
        <w:t xml:space="preserve">lấy </w:t>
      </w:r>
      <w:r w:rsidR="00C91470" w:rsidRPr="00492947">
        <w:rPr>
          <w:sz w:val="26"/>
          <w:szCs w:val="26"/>
        </w:rPr>
        <w:t>ngưỡng cut-off của LAP được sử dụng cho phụ nữ và AUC là 35.84 và 0.623 (0.607–0.637) (Lee et al., 2018).</w:t>
      </w:r>
      <w:r w:rsidR="005D503A" w:rsidRPr="00492947">
        <w:rPr>
          <w:sz w:val="26"/>
          <w:szCs w:val="26"/>
        </w:rPr>
        <w:t xml:space="preserve"> Một bài tổng hợp mới nhất gần đây của (Pluta et al., 2022) nhấn mạnh khái niệm béo phì chuyển hoá ở những người có cân nặng bình thường (Metabolic Obesity in People with Normal Body Weight, MONW), trong đó một lần nữa nhấn mạnh vai trò của các marker như LAP và VAI.</w:t>
      </w:r>
      <w:r w:rsidR="00E272E5" w:rsidRPr="00492947">
        <w:rPr>
          <w:sz w:val="26"/>
          <w:szCs w:val="26"/>
        </w:rPr>
        <w:t xml:space="preserve"> Do vậy, c</w:t>
      </w:r>
      <w:r w:rsidR="00AB0ACC" w:rsidRPr="00492947">
        <w:rPr>
          <w:sz w:val="26"/>
          <w:szCs w:val="26"/>
        </w:rPr>
        <w:t xml:space="preserve">ả hai các chỉ số này được đề xuất </w:t>
      </w:r>
      <w:r w:rsidR="00D66E05" w:rsidRPr="00492947">
        <w:rPr>
          <w:sz w:val="26"/>
          <w:szCs w:val="26"/>
        </w:rPr>
        <w:t>sử dụng như</w:t>
      </w:r>
      <w:r w:rsidR="00AB0ACC" w:rsidRPr="00492947">
        <w:rPr>
          <w:sz w:val="26"/>
          <w:szCs w:val="26"/>
        </w:rPr>
        <w:t xml:space="preserve"> những công cụ đơn giản, chính xác và chi phí thấp để đánh giá rối loạn chức năng </w:t>
      </w:r>
      <w:r w:rsidR="00D66E05" w:rsidRPr="00492947">
        <w:rPr>
          <w:sz w:val="26"/>
          <w:szCs w:val="26"/>
        </w:rPr>
        <w:t xml:space="preserve">tế bào </w:t>
      </w:r>
      <w:r w:rsidR="00AB0ACC" w:rsidRPr="00492947">
        <w:rPr>
          <w:sz w:val="26"/>
          <w:szCs w:val="26"/>
        </w:rPr>
        <w:t xml:space="preserve">mô mỡ và nguy cơ </w:t>
      </w:r>
      <w:r w:rsidR="00D66E05" w:rsidRPr="00492947">
        <w:rPr>
          <w:sz w:val="26"/>
          <w:szCs w:val="26"/>
        </w:rPr>
        <w:t>bệnh lý tim mạch do nguyên nhân chuyển hoá</w:t>
      </w:r>
      <w:r w:rsidR="00AB0ACC" w:rsidRPr="00492947">
        <w:rPr>
          <w:sz w:val="26"/>
          <w:szCs w:val="26"/>
        </w:rPr>
        <w:t xml:space="preserve"> ở người trưởng thành</w:t>
      </w:r>
      <w:r w:rsidR="00D66E05" w:rsidRPr="00492947">
        <w:rPr>
          <w:sz w:val="26"/>
          <w:szCs w:val="26"/>
        </w:rPr>
        <w:t xml:space="preserve"> </w:t>
      </w:r>
      <w:r w:rsidR="00D66E05" w:rsidRPr="00492947">
        <w:rPr>
          <w:sz w:val="26"/>
          <w:szCs w:val="26"/>
        </w:rPr>
        <w:fldChar w:fldCharType="begin"/>
      </w:r>
      <w:r w:rsidR="00D66E05" w:rsidRPr="00492947">
        <w:rPr>
          <w:sz w:val="26"/>
          <w:szCs w:val="26"/>
        </w:rPr>
        <w:instrText xml:space="preserve"> ADDIN ZOTERO_ITEM CSL_CITATION {"citationID":"qGk5qyOg","properties":{"formattedCitation":"(Fox et al., 2007; Kanaley et al., 2001; Oh et al., 2008; Ritchie &amp; Connell, 2007; Schapira et al., 1994)","plainCitation":"(Fox et al., 2007; Kanaley et al., 2001; Oh et al., 2008; Ritchie &amp; Connell, 2007; Schapira et al., 1994)","noteIndex":0},"citationItems":[{"id":2101,"uris":["http://zotero.org/users/8630181/items/XFRLPSKB"],"itemData":{"id":2101,"type":"article-journal","abstract":"BACKGROUND: Visceral adipose tissue (VAT) compartments may confer increased metabolic risk. The incremental utility of measuring both visceral and subcutaneous abdominal adipose tissue (SAT) in association with metabolic risk factors and underlying heritability has not been well described in a population-based setting.\nMETHODS AND RESULTS: Participants (n=3001) were drawn from the Framingham Heart Study (48% women; mean age, 50 years), were free of clinical cardiovascular disease, and underwent multidetector computed tomography assessment of SAT and VAT volumes between 2002 and 2005. Metabolic risk factors were examined in relation to increments of SAT and VAT after multivariable adjustment. Heritability was calculated using variance-components analysis. Among both women and men, SAT and VAT were significantly associated with blood pressure, fasting plasma glucose, triglycerides, and high-density lipoprotein cholesterol and with increased odds of hypertension, impaired fasting glucose, diabetes mellitus, and metabolic syndrome (P range &lt; 0.01). In women, relations between VAT and risk factors were consistently stronger than in men. However, VAT was more strongly correlated with most metabolic risk factors than was SAT. For example, among women and men, both SAT and VAT were associated with increased odds of metabolic syndrome. In women, the odds ratio (OR) of metabolic syndrome per 1-standard deviation increase in VAT (OR, 4.7) was stronger than that for SAT (OR, 3.0; P for difference between SAT and VAT &lt; 0.0001); similar differences were noted for men (OR for VAT, 4.2; OR for SAT, 2.5). Furthermore, VAT but not SAT contributed significantly to risk factor variation after adjustment for body mass index and waist circumference (P &lt; or = 0.01). Among overweight and obese individuals, the prevalence of hypertension, impaired fasting glucose, and metabolic syndrome increased linearly and significantly across increasing VAT quartiles. Heritability values for SAT and VAT were 57% and 36%, respectively.\nCONCLUSIONS: Although both SAT and VAT are correlated with metabolic risk factors, VAT remains more strongly associated with an adverse metabolic risk profile even after accounting for standard anthropometric indexes. Our findings are consistent with the hypothesized role of visceral fat as a unique, pathogenic fat depot. Measurement of VAT may provide a more complete understanding of metabolic risk associated with variation in fat distribution.","container-title":"Circulation","DOI":"10.1161/CIRCULATIONAHA.106.675355","ISSN":"1524-4539","issue":"1","journalAbbreviation":"Circulation","language":"eng","note":"PMID: 17576866","page":"39-48","source":"PubMed","title":"Abdominal visceral and subcutaneous adipose tissue compartments: association with metabolic risk factors in the Framingham Heart Study","title-short":"Abdominal visceral and subcutaneous adipose tissue compartments","volume":"116","author":[{"family":"Fox","given":"Caroline S."},{"family":"Massaro","given":"Joseph M."},{"family":"Hoffmann","given":"Udo"},{"family":"Pou","given":"Karla M."},{"family":"Maurovich-Horvat","given":"Pal"},{"family":"Liu","given":"Chun-Yu"},{"family":"Vasan","given":"Ramachandran S."},{"family":"Murabito","given":"Joanne M."},{"family":"Meigs","given":"James B."},{"family":"Cupples","given":"L. Adrienne"},{"family":"D'Agostino","given":"Ralph B."},{"family":"O'Donnell","given":"Christopher J."}],"issued":{"date-parts":[["2007",7,3]]}}},{"id":2092,"uris":["http://zotero.org/users/8630181/items/883UTG4D"],"itemData":{"id":2092,"type":"article-journal","abstract":"Age-related increases in total body fat have been reported, but the impact of menopause on abdominal fat distribution is still unclear. The purpose of this study was to determine the impact of menopausal status on abdominal fat distribution using magnetic resonance imaging (MRI). In addition, we investigated the influence of abdominal fat distribution on blood lipid profiles and leptin concentrations. Twenty-three premenopausal (PRE), 27 postmenopausal (POST), and 28 postmenopausal women on estrogen replacement therapy (ERT) had measurements of regional abdominal fat, blood lipids, and serum leptin concentrations. The women were matched for body mass index (BMI) and total body fat mass. Age and menopausal status were not found to be significant predictors of total abdominal fat, visceral fat, or subcutaneous fat, while physical activity was a significant predictor (P &lt;.01) for total abdominal fat (R(2) =.16), visceral fat (R(2) =.32) and percent visceral fat (R(2) =.25). There was a trend for a greater visceral fat content in the POST women compared with the PRE women (2,495.0 +/- 228.4 v 1,770.4 +/- 240.8 cm(2), respectively, P =.06). The percent visceral abdominal fat was significantly lower (P &lt;.05) in the premenopausal women than in either postmenopausal group (PRE, 23.2% +/- 1.7%; POST, 28.9% +/- 1.8%; ERT, 28.9% +/- 1.6%). Menopausal status and age did not influence any of the blood lipid values. Abdominal fat distribution was a significant predictor of cholesterol concentrations and the cholesterol/high-density lipoprotein-cholesterol (HDL-C) ratio, but only accounted for approximately 15% of the variability in these levels. Total body fat and physical activity accounted for 47% of the variability in leptin concentrations, while abdominal fat distribution, age, and menopausal status were not significant predictors. In conclusion, in early postmenopausal women, the level of physical activity accounts for the variability in abdominal fat distribution observed, while menopausal status and age do not play a significant role. ERT was not associated with additional benefits in abdominal fat distribution compared with postmenopausal women not on ERT or in the blood lipid profile in these women.","container-title":"Metabolism: Clinical and Experimental","DOI":"10.1053/meta.2001.24931","ISSN":"0026-0495","issue":"8","journalAbbreviation":"Metabolism","language":"eng","note":"PMID: 11474488","page":"976-982","source":"PubMed","title":"Abdominal fat distribution in pre- and postmenopausal women: The impact of physical activity, age, and menopausal status","title-short":"Abdominal fat distribution in pre- and postmenopausal women","volume":"50","author":[{"family":"Kanaley","given":"J. A."},{"family":"Sames","given":"C."},{"family":"Swisher","given":"L."},{"family":"Swick","given":"A. G."},{"family":"Ploutz-Snyder","given":"L. L."},{"family":"Steppan","given":"C. M."},{"family":"Sagendorf","given":"K. S."},{"family":"Feiglin","given":"D."},{"family":"Jaynes","given":"E. B."},{"family":"Meyer","given":"R. A."},{"family":"Weinstock","given":"R. S."}],"issued":{"date-parts":[["2001",8]]}}},{"id":2099,"uris":["http://zotero.org/users/8630181/items/5KN5S9SI"],"itemData":{"id":2099,"type":"article-journal","abstract":"BACKGROUND AND AIM: Obesity as a risk factor for colorectal neoplasm (CRN) is controversial. In the present study, we evaluated visceral obesity as a risk factor for CRN.\nMETHODS: We prospectively enrolled 200 consecutive, asymptomatic adults (male : female = 133:67, mean age, 50.9 +/- 8.5 years) undergoing both colonoscopy and abdominopelvic computed tomography (CT) scan for routine health evaluations. The presence or absence and the characteristics of CRN were determined during colonoscopy. The amount of visceral adipose tissue (VAT) and subcutaneous adipose tissue was measured by an abdominopelvic CT scan. Body mass index, waist circumference, and percentage of body fat were measured. Blood pressure and other blood markers for assessing the metabolic syndrome were also investigated.\nRESULTS: Of the 200 patients, 53 (26.5%) had CRN. Old age, smoking, metabolic syndrome, and a high fasting plasma glucose level were associated with an increased risk of CRN. VAT (P &lt; 0.01) and waist circumference (P = 0.01) were significantly higher in those with CRN. A multivariate analysis of the risks of CRN showed an odds ratio of 4.07 (95% confidence interval: 1.01-16.43, P = 0.03) for those with VAT over 136.61 cm(2) relative to those with VAT under 67.23 cm(2). Waist circumference, metabolic syndrome, and fasting plasma glucose levels were not independent risk factors for CRN in the multivariate analysis.\nCONCLUSION: Increased VAT is an independent risk factor for CRN. Further large scale studies are needed to clarify the causal relationship between VAT and CRN.","container-title":"Journal of Gastroenterology and Hepatology","DOI":"10.1111/j.1440-1746.2007.05125.x","ISSN":"1440-1746","issue":"3","journalAbbreviation":"J Gastroenterol Hepatol","language":"eng","note":"PMID: 17725596","page":"411-417","source":"PubMed","title":"Visceral obesity as a risk factor for colorectal neoplasm","volume":"23","author":[{"family":"Oh","given":"Tae-Hoon"},{"family":"Byeon","given":"Jeong-Sik"},{"family":"Myung","given":"Seung-Jae"},{"family":"Yang","given":"Suk-Kyun"},{"family":"Choi","given":"Kwi-Sook"},{"family":"Chung","given":"Jun-Won"},{"family":"Kim","given":"Benjamin"},{"family":"Lee","given":"Don"},{"family":"Byun","given":"Jae Ho"},{"family":"Jang","given":"Se Jin"},{"family":"Kim","given":"Jin-Ho"}],"issued":{"date-parts":[["2008",3]]}}},{"id":2094,"uris":["http://zotero.org/users/8630181/items/X7B9E3UF"],"itemData":{"id":2094,"type":"article-journal","abstract":"AIM: The prevalence of metabolic syndrome has increased dramatically in recent years, and the cluster of metabolic abnormalities it encompasses results in increased cardiovascular morbidity and mortality. The role of abdominal (visceral) obesity and the underlying molecular and cellular mechanisms central to this association have been the subject of intensive research in recent times. The aim of this review is to correlate data in this area, highlighting the central role of excess visceral fat and its secreted adipokines, and to review existing and emerging therapies.\nDATA SYNTHESIS: Data were generated from a search of the PubMed database using the terms 'abdominal obesity', 'metabolic syndrome', 'insulin resistance', 'adipokines', 'interleukin-6 (IL-6)', 'adiponectin', 'tumour necrosis factor-alpha (TNF-alpha)' and 'cardiovascular disease'.\nCONCLUSION: Metabolic syndrome is associated with a pro-inflammatory state, and the role of visceral obesity is thought to be central to this. Visceral obesity leads to alteration of the normal physiological balance of adipokines, insulin resistance, endothelial dysfunction and a pro-atherogenic state. In association with this, the presence of conventional cardiovascular risk factors such as hypertension, dyslipidaemia and smoking results in a significantly elevated cardiovascular and metabolic (cardiometabolic) risk. Better understanding of the molecular mechanisms central to this association has led to the development of potential therapeutic agents.","container-title":"Nutrition, metabolism, and cardiovascular diseases: NMCD","DOI":"10.1016/j.numecd.2006.07.005","ISSN":"1590-3729","issue":"4","journalAbbreviation":"Nutr Metab Cardiovasc Dis","language":"eng","note":"PMID: 17110092","page":"319-326","source":"PubMed","title":"The link between abdominal obesity, metabolic syndrome and cardiovascular disease","volume":"17","author":[{"family":"Ritchie","given":"S. A."},{"family":"Connell","given":"J. M. C."}],"issued":{"date-parts":[["2007",5]]}}},{"id":2096,"uris":["http://zotero.org/users/8630181/items/D5GKR625"],"itemData":{"id":2096,"type":"article-journal","abstract":"BACKGROUND: The risk for breast cancer and the sex hormone abnormalities noted in breast cancer patients have been demonstrated in women with upper body fat obesity. The objective of this study was to determine if the visceral component of upper body fat obesity was correlated with breast cancer risk.\nMETHODS: A case-control study of 40 consecutively enrolled women with breast cancer and 40 community-based age, weight, and waist circumference-matched control subjects was conducted. The areas of visceral fat, subcutaneous fat, and total fat were measured using computed tomography at the L-4 vertebral body. Calculations of relative risk for breast cancer were based on these fat compartments.\nRESULTS: Patients with breast cancer had a significantly greater visceral fat area (P = 0.01), visceral-to-total-fat area ratio (VT ratio) (P &lt; 0.001) and significantly lower subcutaneous-to-visceral-fat area ratio (SV ratio) (P &lt; 0.001) compared with the matched controls. The relative risk for breast cancer increased with increasing VT ratio (&lt; or = 0.24 = 1.0; &gt; 0.24 = 9.5) (P &lt; 0.0001) and decreasing SV ratio (&gt; or = 3.64 = 1.0; &lt; 3.64 = 8.5) (P = 0.0002).\nCONCLUSIONS: Visceral obesity, as assessed by computed tomography, was a significant risk factor for breast cancer in women matched for age, weight, and waist circumference. Comparing the VT ratio for both groups, breast cancer patients had 45% more visceral fat compared with matched control subjects.","container-title":"Cancer","DOI":"10.1002/1097-0142(19940715)74:2&lt;632::aid-cncr2820740215&gt;3.0.co;2-t","ISSN":"0008-543X","issue":"2","journalAbbreviation":"Cancer","language":"eng","note":"PMID: 8033042","page":"632-639","source":"PubMed","title":"Visceral obesity and breast cancer risk","volume":"74","author":[{"family":"Schapira","given":"D. V."},{"family":"Clark","given":"R. A."},{"family":"Wolff","given":"P. A."},{"family":"Jarrett","given":"A. R."},{"family":"Kumar","given":"N. B."},{"family":"Aziz","given":"N. M."}],"issued":{"date-parts":[["1994",7,15]]}}}],"schema":"https://github.com/citation-style-language/schema/raw/master/csl-citation.json"} </w:instrText>
      </w:r>
      <w:r w:rsidR="00D66E05" w:rsidRPr="00492947">
        <w:rPr>
          <w:sz w:val="26"/>
          <w:szCs w:val="26"/>
        </w:rPr>
        <w:fldChar w:fldCharType="separate"/>
      </w:r>
      <w:r w:rsidR="00D66E05" w:rsidRPr="00492947">
        <w:rPr>
          <w:sz w:val="26"/>
          <w:szCs w:val="26"/>
        </w:rPr>
        <w:t>(Fox et al., 2007; Kanaley et al., 2001; Oh et al., 2008; Ritchie &amp; Connell, 2007; Schapira et al., 1994)</w:t>
      </w:r>
      <w:r w:rsidR="00D66E05" w:rsidRPr="00492947">
        <w:rPr>
          <w:sz w:val="26"/>
          <w:szCs w:val="26"/>
        </w:rPr>
        <w:fldChar w:fldCharType="end"/>
      </w:r>
      <w:r w:rsidR="00D66E05" w:rsidRPr="00492947">
        <w:rPr>
          <w:sz w:val="26"/>
          <w:szCs w:val="26"/>
        </w:rPr>
        <w:t>.</w:t>
      </w:r>
      <w:r w:rsidR="005154E7" w:rsidRPr="00492947">
        <w:rPr>
          <w:sz w:val="26"/>
          <w:szCs w:val="26"/>
        </w:rPr>
        <w:t xml:space="preserve"> Ngoài ra, </w:t>
      </w:r>
      <w:r w:rsidR="000C6645" w:rsidRPr="00492947">
        <w:rPr>
          <w:sz w:val="26"/>
          <w:szCs w:val="26"/>
        </w:rPr>
        <w:t xml:space="preserve">độ dày nếp gấp da (skinfold thickness) là một công cụ đơn giản, tuy không có độ chính xác cao bằng phương án MRI, thường cho ra tỷ lệ mỡ nội tạng thấp hơn so với phương pháp DEXA, không được khuyến cáo sử dụng thay thế cho DEXA hay MRI </w:t>
      </w:r>
      <w:r w:rsidR="000C6645" w:rsidRPr="00492947">
        <w:rPr>
          <w:sz w:val="26"/>
          <w:szCs w:val="26"/>
        </w:rPr>
        <w:fldChar w:fldCharType="begin"/>
      </w:r>
      <w:r w:rsidR="000C6645" w:rsidRPr="00492947">
        <w:rPr>
          <w:sz w:val="26"/>
          <w:szCs w:val="26"/>
        </w:rPr>
        <w:instrText xml:space="preserve"> ADDIN ZOTERO_ITEM CSL_CITATION {"citationID":"w8Mj5iX2","properties":{"formattedCitation":"(Pineau &amp; Frey, 2016)","plainCitation":"(Pineau &amp; Frey, 2016)","noteIndex":0},"citationItems":[{"id":2241,"uris":["http://zotero.org/users/8630181/items/PEPD6RH2"],"itemData":{"id":2241,"type":"article-journal","abstract":"BACKGROUND: This study was designed to evaluate the impact of visceral adipose tissue (VAT) measured by magnetic resonance imaging (MRI) at the umbilical level on the accuracy of body fat percentage (BF%) measurement using the skinfold thickness method (SFT) in athletes.\nMETHODS: Dual-energy X- ray absorptiometry (DEXA) was the reference standard method for BF% measurement. We studied 22 female elite judokas recruited at the French national sports institute (Institut National des Sports et de l'Education Physique, INSEP) via coaches and trainers. Single MRI slices at L4-L5 were used for manual measurements of VAT and subcutaneous adipose tissue (SAT).\nRESULTS: A Bland and Altman analysis showed a wide 95% confidence interval for the limits of agreement between DEXA and SFT [- 1.7; +7.1], with a systematic bias consisting in BF% underestimation by SFT compared to DEXA. The VAT/SAT ratio correlated significantly (r=0.53, P=0.012) with the BF% difference between DEXA and SFT. We used this result to correct the BF% value provided by SFT for VAT.\nCONCLUSIONS: DXA provided higher %BF values than an SFT-based method. Consequently, the SFT method cannot be used interchangeably with DXA for assessing %BF. However, VAT cannot be measured accurately using anthropometry or DEXA, and MRI is therefore required to use our correction.","container-title":"The Journal of Sports Medicine and Physical Fitness","ISSN":"1827-1928","issue":"5","journalAbbreviation":"J Sports Med Phys Fitness","language":"eng","note":"PMID: 25678207","page":"541-545","source":"PubMed","title":"Comparison of skinfold thickness models with DEXA: impact of visceral adipose tissue","title-short":"Comparison of skinfold thickness models with DEXA","volume":"56","author":[{"family":"Pineau","given":"Jean C."},{"family":"Frey","given":"Alain"}],"issued":{"date-parts":[["2016",5]]}}}],"schema":"https://github.com/citation-style-language/schema/raw/master/csl-citation.json"} </w:instrText>
      </w:r>
      <w:r w:rsidR="000C6645" w:rsidRPr="00492947">
        <w:rPr>
          <w:sz w:val="26"/>
          <w:szCs w:val="26"/>
        </w:rPr>
        <w:fldChar w:fldCharType="separate"/>
      </w:r>
      <w:r w:rsidR="000C6645" w:rsidRPr="00492947">
        <w:rPr>
          <w:sz w:val="26"/>
        </w:rPr>
        <w:t>(Pineau &amp; Frey, 2016)</w:t>
      </w:r>
      <w:r w:rsidR="000C6645" w:rsidRPr="00492947">
        <w:rPr>
          <w:sz w:val="26"/>
          <w:szCs w:val="26"/>
        </w:rPr>
        <w:fldChar w:fldCharType="end"/>
      </w:r>
      <w:r w:rsidR="000C6645" w:rsidRPr="00492947">
        <w:rPr>
          <w:sz w:val="26"/>
          <w:szCs w:val="26"/>
        </w:rPr>
        <w:t xml:space="preserve">. Tuy nhiên, </w:t>
      </w:r>
      <w:r w:rsidR="00D55CCE" w:rsidRPr="00492947">
        <w:rPr>
          <w:sz w:val="26"/>
          <w:szCs w:val="26"/>
        </w:rPr>
        <w:t xml:space="preserve">y văn </w:t>
      </w:r>
      <w:r w:rsidR="000C6645" w:rsidRPr="00492947">
        <w:rPr>
          <w:sz w:val="26"/>
          <w:szCs w:val="26"/>
        </w:rPr>
        <w:t xml:space="preserve">cũng không phủ nhận tính hữu dụng của </w:t>
      </w:r>
      <w:r w:rsidR="00D55CCE" w:rsidRPr="00492947">
        <w:rPr>
          <w:sz w:val="26"/>
          <w:szCs w:val="26"/>
        </w:rPr>
        <w:t>chỉ dấu lâm sàng này</w:t>
      </w:r>
      <w:r w:rsidR="000C6645" w:rsidRPr="00492947">
        <w:rPr>
          <w:sz w:val="26"/>
          <w:szCs w:val="26"/>
        </w:rPr>
        <w:t>, do</w:t>
      </w:r>
      <w:r w:rsidR="00D55CCE" w:rsidRPr="00492947">
        <w:rPr>
          <w:sz w:val="26"/>
          <w:szCs w:val="26"/>
        </w:rPr>
        <w:t xml:space="preserve"> tính chất dễ thực hiện trên thực tế</w:t>
      </w:r>
      <w:r w:rsidR="000C6645" w:rsidRPr="00492947">
        <w:rPr>
          <w:sz w:val="26"/>
          <w:szCs w:val="26"/>
        </w:rPr>
        <w:t xml:space="preserve">. Ở phụ nữ mãn kinh, nghiên cứu ở Mexico chứng minh rằng skinfold thickness liên quan gián tiếp tới mỡ nội tạng </w:t>
      </w:r>
      <w:r w:rsidR="000C6645" w:rsidRPr="00492947">
        <w:rPr>
          <w:sz w:val="26"/>
          <w:szCs w:val="26"/>
        </w:rPr>
        <w:fldChar w:fldCharType="begin"/>
      </w:r>
      <w:r w:rsidR="000C6645" w:rsidRPr="00492947">
        <w:rPr>
          <w:sz w:val="26"/>
          <w:szCs w:val="26"/>
        </w:rPr>
        <w:instrText xml:space="preserve"> ADDIN ZOTERO_ITEM CSL_CITATION {"citationID":"C8ZdrcQs","properties":{"formattedCitation":"(Lira et al., 2015)","plainCitation":"(Lira et al., 2015)","noteIndex":0},"citationItems":[{"id":2243,"uris":["http://zotero.org/users/8630181/items/FM39Q482"],"itemData":{"id":2243,"type":"article-journal","abstract":"Objective\nTo determine the relationship between skinfolds and visceral fat with vascular reactivity according to body weight, fat distribution and time since menopause in Mexican postmenopausal women.\n\nMaterial and methods\nIn postmenopausal women, tricipital, suprailiac and subscapular skinfolds as well as blood pressure were measured, and body mass index (BMI) and waist-hip ratio (WHR) were calculated. Brachial artery Doppler ultrasound at baseline and after the hyperemic stimulus was done and Doppler parameters were assessed. For statistical analysis, Pearson and Spearman correlation analysis, as well as Student t were used.\n\nResults\nSixty-six postmenopausal women were studied; age was 54.5 ± 7.4 years. Skinfold thickness was related with subcutaneous and visceral fat. In all groups, the arterial diameter increased after the hyperemic stimulus among 6.5% and 9% of women. The pulsatility index decreased in the whole group and in those with BMI ≤ 27, WHR ≤ 0.85 and time since menopause ≤ 10 years. Negative correlations were observed between the percentage of change in arterial dilatation and the subscapular skinfold and subcutaneous fat in the whole group and in the subgroups with BMI &gt; 27 and WHR &gt; 0.85.\n\nConclusions\nSkinfolds are indirectly related with visceral fat, and skinfold thickness permit to conclude about impact in endothelial environment.","container-title":"Przegla̜d Menopauzalny = Menopause Review","DOI":"10.5114/pm.2015.52048","ISSN":"1643-8876","issue":"2","journalAbbreviation":"Prz Menopauzalny","note":"PMID: 26327895\nPMCID: PMC4498024","page":"90-96","source":"PubMed Central","title":"Relation of skinfold thickness and visceral fat with the endothelial function in Mexican postmenopausal women","volume":"14","author":[{"family":"Lira","given":"Sebastián Carranza"},{"family":"Muro","given":"Ana Mirna Fino"},{"family":"Ortiz","given":"Sergio Rosales"}],"issued":{"date-parts":[["2015",6]]}}}],"schema":"https://github.com/citation-style-language/schema/raw/master/csl-citation.json"} </w:instrText>
      </w:r>
      <w:r w:rsidR="000C6645" w:rsidRPr="00492947">
        <w:rPr>
          <w:sz w:val="26"/>
          <w:szCs w:val="26"/>
        </w:rPr>
        <w:fldChar w:fldCharType="separate"/>
      </w:r>
      <w:r w:rsidR="000C6645" w:rsidRPr="00492947">
        <w:rPr>
          <w:sz w:val="26"/>
        </w:rPr>
        <w:t>(Lira et al., 2015)</w:t>
      </w:r>
      <w:r w:rsidR="000C6645" w:rsidRPr="00492947">
        <w:rPr>
          <w:sz w:val="26"/>
          <w:szCs w:val="26"/>
        </w:rPr>
        <w:fldChar w:fldCharType="end"/>
      </w:r>
      <w:r w:rsidR="000C6645" w:rsidRPr="00492947">
        <w:rPr>
          <w:sz w:val="26"/>
          <w:szCs w:val="26"/>
        </w:rPr>
        <w:t xml:space="preserve">. Trước đó, nghiên cứu của Reichley và cộng sự cũng kết luận rằng, tình trạng béo phì trung tâm được xác định bằng skinfold có giá trị tương đương với chỉ số eo-hông trong việc tiên lượng nguy cơ bệnh lý tim mạch và đái tháo đường </w:t>
      </w:r>
      <w:r w:rsidR="000C6645" w:rsidRPr="00492947">
        <w:rPr>
          <w:sz w:val="26"/>
          <w:szCs w:val="26"/>
        </w:rPr>
        <w:fldChar w:fldCharType="begin"/>
      </w:r>
      <w:r w:rsidR="000C6645" w:rsidRPr="00492947">
        <w:rPr>
          <w:sz w:val="26"/>
          <w:szCs w:val="26"/>
        </w:rPr>
        <w:instrText xml:space="preserve"> ADDIN ZOTERO_ITEM CSL_CITATION {"citationID":"v1zccJog","properties":{"formattedCitation":"(Reichley et al., 1987)","plainCitation":"(Reichley et al., 1987)","noteIndex":0},"citationItems":[{"id":2246,"uris":["http://zotero.org/users/8630181/items/36JE45FU"],"itemData":{"id":2246,"type":"article-journal","abstract":"The association between body fat distribution patterns and cardiovascular disease risk variables (high density lipoprotein (HDL) cholesterol, total cholesterol, diastolic and systolic blood pressures, and fasting blood glucose levels) was sought in a sample of Mexican American adults who were studied during 1981-1983 in Starr County, Texas. In the sample, all diabetics were excluded to see whether centralized obesity carried any risk for cardiovascular disease independent of diabetes. A component of centralized body fat distribution was identified through the use of principal components analysis of five skinfold measurements, which included the upper and lower extremities and trunk areas. The centralized obese were compared with generalized (peripheral) obese and nonobese controls in four subgroups of the population: younger and older adult males and females. The means of all cardiovascular risk variables were in a direction indicating that the centralized obese were significantly at greater risk than nonobese controls (in particular, HDL cholesterol, total cholesterol, and blood glucose levels). The generalized obese differed from the centralized obese in having significantly lower blood glucose levels, and tended to be intermediate between centralized obese and nonobese controls in the other variables. The data confirm that centralized obesity as defined by a linear combination of skinfold measures works in the same way as the waist-to-hip circumference ratio in describing a body build factor which heightens the risk of cardiovascular disease in the obese independent of the clinical diabetic state.","container-title":"American Journal of Epidemiology","DOI":"10.1093/oxfordjournals.aje.a114544","ISSN":"0002-9262","issue":"3","journalAbbreviation":"Am J Epidemiol","language":"eng","note":"PMID: 3812446","page":"373-386","source":"PubMed","title":"Centralized obesity and cardiovascular disease risk in Mexican Americans","volume":"125","author":[{"family":"Reichley","given":"K. B."},{"family":"Mueller","given":"W. H."},{"family":"Hanis","given":"C. L."},{"family":"Joos","given":"S. K."},{"family":"Tulloch","given":"B. R."},{"family":"Barton","given":"S."},{"family":"Schull","given":"W. J."}],"issued":{"date-parts":[["1987",3]]}}}],"schema":"https://github.com/citation-style-language/schema/raw/master/csl-citation.json"} </w:instrText>
      </w:r>
      <w:r w:rsidR="000C6645" w:rsidRPr="00492947">
        <w:rPr>
          <w:sz w:val="26"/>
          <w:szCs w:val="26"/>
        </w:rPr>
        <w:fldChar w:fldCharType="separate"/>
      </w:r>
      <w:r w:rsidR="000C6645" w:rsidRPr="00492947">
        <w:rPr>
          <w:sz w:val="26"/>
        </w:rPr>
        <w:t>(Reichley et al., 1987)</w:t>
      </w:r>
      <w:r w:rsidR="000C6645" w:rsidRPr="00492947">
        <w:rPr>
          <w:sz w:val="26"/>
          <w:szCs w:val="26"/>
        </w:rPr>
        <w:fldChar w:fldCharType="end"/>
      </w:r>
      <w:r w:rsidR="000C6645" w:rsidRPr="00492947">
        <w:rPr>
          <w:sz w:val="26"/>
          <w:szCs w:val="26"/>
        </w:rPr>
        <w:t>.</w:t>
      </w:r>
    </w:p>
    <w:p w14:paraId="4F091E61" w14:textId="03C233A5" w:rsidR="005E4DAC" w:rsidRPr="00492947" w:rsidRDefault="00B65D11" w:rsidP="006C06DE">
      <w:pPr>
        <w:spacing w:line="360" w:lineRule="auto"/>
        <w:ind w:firstLine="720"/>
        <w:jc w:val="both"/>
        <w:rPr>
          <w:sz w:val="26"/>
          <w:szCs w:val="26"/>
        </w:rPr>
      </w:pPr>
      <w:r w:rsidRPr="00492947">
        <w:rPr>
          <w:sz w:val="26"/>
          <w:szCs w:val="26"/>
        </w:rPr>
        <w:t xml:space="preserve">Ở phụ nữ có HC BTĐN, rối loạn chức năng tế bào mô mỡ đặc trưng bởi </w:t>
      </w:r>
      <w:r w:rsidR="00826E70" w:rsidRPr="00492947">
        <w:rPr>
          <w:sz w:val="26"/>
          <w:szCs w:val="26"/>
        </w:rPr>
        <w:t>hiện tượng giảm ly giải mô mỡ dưới tác động của catecholamine</w:t>
      </w:r>
      <w:r w:rsidR="00C360C8" w:rsidRPr="00492947">
        <w:rPr>
          <w:sz w:val="26"/>
          <w:szCs w:val="26"/>
        </w:rPr>
        <w:t xml:space="preserve"> khiến tế bào mỡ </w:t>
      </w:r>
      <w:r w:rsidR="00ED42B1" w:rsidRPr="00492947">
        <w:rPr>
          <w:sz w:val="26"/>
          <w:szCs w:val="26"/>
        </w:rPr>
        <w:t>trở nên phì đại</w:t>
      </w:r>
      <w:r w:rsidR="0025286A" w:rsidRPr="00492947">
        <w:rPr>
          <w:sz w:val="26"/>
          <w:szCs w:val="26"/>
        </w:rPr>
        <w:t xml:space="preserve"> (hypertropic adipo</w:t>
      </w:r>
      <w:r w:rsidR="003A28E5" w:rsidRPr="00492947">
        <w:rPr>
          <w:sz w:val="26"/>
          <w:szCs w:val="26"/>
        </w:rPr>
        <w:t>cytes</w:t>
      </w:r>
      <w:r w:rsidR="0025286A" w:rsidRPr="00492947">
        <w:rPr>
          <w:sz w:val="26"/>
          <w:szCs w:val="26"/>
        </w:rPr>
        <w:t>)</w:t>
      </w:r>
      <w:r w:rsidR="003A28E5" w:rsidRPr="00492947">
        <w:rPr>
          <w:sz w:val="26"/>
          <w:szCs w:val="26"/>
        </w:rPr>
        <w:t xml:space="preserve">, </w:t>
      </w:r>
      <w:r w:rsidR="00DE01EE" w:rsidRPr="00492947">
        <w:rPr>
          <w:sz w:val="26"/>
          <w:szCs w:val="26"/>
          <w:lang w:val="vi-VN"/>
        </w:rPr>
        <w:t xml:space="preserve">dễ bị xơ hóa, </w:t>
      </w:r>
      <w:r w:rsidR="003A28E5" w:rsidRPr="00492947">
        <w:rPr>
          <w:sz w:val="26"/>
          <w:szCs w:val="26"/>
        </w:rPr>
        <w:t>chết theo chương trình</w:t>
      </w:r>
      <w:r w:rsidR="00DE01EE" w:rsidRPr="00492947">
        <w:rPr>
          <w:sz w:val="26"/>
          <w:szCs w:val="26"/>
          <w:lang w:val="vi-VN"/>
        </w:rPr>
        <w:t xml:space="preserve">, </w:t>
      </w:r>
      <w:r w:rsidR="00A13D8F" w:rsidRPr="00492947">
        <w:rPr>
          <w:sz w:val="26"/>
          <w:szCs w:val="26"/>
        </w:rPr>
        <w:t xml:space="preserve">tăng </w:t>
      </w:r>
      <w:r w:rsidR="00DE01EE" w:rsidRPr="00492947">
        <w:rPr>
          <w:sz w:val="26"/>
          <w:szCs w:val="26"/>
          <w:lang w:val="vi-VN"/>
        </w:rPr>
        <w:t>giải phóng các ax</w:t>
      </w:r>
      <w:r w:rsidR="00B71255" w:rsidRPr="00492947">
        <w:rPr>
          <w:sz w:val="26"/>
          <w:szCs w:val="26"/>
        </w:rPr>
        <w:t>ít</w:t>
      </w:r>
      <w:r w:rsidR="00DE01EE" w:rsidRPr="00492947">
        <w:rPr>
          <w:sz w:val="26"/>
          <w:szCs w:val="26"/>
          <w:lang w:val="vi-VN"/>
        </w:rPr>
        <w:t xml:space="preserve"> béo tự do</w:t>
      </w:r>
      <w:r w:rsidR="008A3A42" w:rsidRPr="00492947">
        <w:rPr>
          <w:sz w:val="26"/>
          <w:szCs w:val="26"/>
        </w:rPr>
        <w:t>, mất cân bằ</w:t>
      </w:r>
      <w:r w:rsidR="00593557" w:rsidRPr="00492947">
        <w:rPr>
          <w:sz w:val="26"/>
          <w:szCs w:val="26"/>
        </w:rPr>
        <w:t xml:space="preserve">ng sản xuất </w:t>
      </w:r>
      <w:r w:rsidR="00FA6030" w:rsidRPr="00492947">
        <w:rPr>
          <w:sz w:val="26"/>
          <w:szCs w:val="26"/>
        </w:rPr>
        <w:t xml:space="preserve">adipokines </w:t>
      </w:r>
      <w:r w:rsidR="00A83334" w:rsidRPr="00492947">
        <w:rPr>
          <w:sz w:val="26"/>
          <w:szCs w:val="26"/>
        </w:rPr>
        <w:t xml:space="preserve">đặc hiệu mô mỡ như tăng sản xuất các cytokines </w:t>
      </w:r>
      <w:r w:rsidR="004F6F84" w:rsidRPr="00492947">
        <w:rPr>
          <w:sz w:val="26"/>
          <w:szCs w:val="26"/>
        </w:rPr>
        <w:t>tiền viêm</w:t>
      </w:r>
      <w:r w:rsidR="00593557" w:rsidRPr="00492947">
        <w:rPr>
          <w:sz w:val="26"/>
          <w:szCs w:val="26"/>
        </w:rPr>
        <w:t xml:space="preserve"> </w:t>
      </w:r>
      <w:r w:rsidR="00D64D76" w:rsidRPr="00492947">
        <w:rPr>
          <w:sz w:val="26"/>
          <w:szCs w:val="26"/>
        </w:rPr>
        <w:t xml:space="preserve">(pro-infammatory) </w:t>
      </w:r>
      <w:r w:rsidR="004F6F84" w:rsidRPr="00492947">
        <w:rPr>
          <w:sz w:val="26"/>
          <w:szCs w:val="26"/>
        </w:rPr>
        <w:t xml:space="preserve">và </w:t>
      </w:r>
      <w:r w:rsidR="00A83334" w:rsidRPr="00492947">
        <w:rPr>
          <w:sz w:val="26"/>
          <w:szCs w:val="26"/>
        </w:rPr>
        <w:t xml:space="preserve">giảm sản xuất các </w:t>
      </w:r>
      <w:r w:rsidR="00FA6030" w:rsidRPr="00492947">
        <w:rPr>
          <w:sz w:val="26"/>
          <w:szCs w:val="26"/>
        </w:rPr>
        <w:t xml:space="preserve">cytokines </w:t>
      </w:r>
      <w:r w:rsidR="00A83334" w:rsidRPr="00492947">
        <w:rPr>
          <w:sz w:val="26"/>
          <w:szCs w:val="26"/>
        </w:rPr>
        <w:t>kháng</w:t>
      </w:r>
      <w:r w:rsidR="00463C5F" w:rsidRPr="00492947">
        <w:rPr>
          <w:sz w:val="26"/>
          <w:szCs w:val="26"/>
        </w:rPr>
        <w:t xml:space="preserve"> viêm</w:t>
      </w:r>
      <w:r w:rsidR="00D64D76" w:rsidRPr="00492947">
        <w:rPr>
          <w:sz w:val="26"/>
          <w:szCs w:val="26"/>
        </w:rPr>
        <w:t xml:space="preserve"> (anti-infammatory)</w:t>
      </w:r>
      <w:r w:rsidR="008C0888" w:rsidRPr="00492947">
        <w:rPr>
          <w:sz w:val="26"/>
          <w:szCs w:val="26"/>
        </w:rPr>
        <w:t xml:space="preserve"> </w:t>
      </w:r>
      <w:r w:rsidR="008C0888" w:rsidRPr="00492947">
        <w:rPr>
          <w:sz w:val="26"/>
          <w:szCs w:val="26"/>
        </w:rPr>
        <w:fldChar w:fldCharType="begin"/>
      </w:r>
      <w:r w:rsidR="002258DC" w:rsidRPr="00492947">
        <w:rPr>
          <w:sz w:val="26"/>
          <w:szCs w:val="26"/>
        </w:rPr>
        <w:instrText xml:space="preserve"> ADDIN ZOTERO_ITEM CSL_CITATION {"citationID":"5hCzYWCo","properties":{"formattedCitation":"(Manner\\uc0\\u229{}s-Holm et al., 2011; Spritzer et al., 2015; Villa &amp; Pratley, 2011; Westerink et al., 2013)","plainCitation":"(Mannerås-Holm et al., 2011; Spritzer et al., 2015; Villa &amp; Pratley, 2011; Westerink et al., 2013)","noteIndex":0},"citationItems":[{"id":2055,"uris":["http://zotero.org/users/8630181/items/TJ3U6ENM"],"itemData":{"id":2055,"type":"article-journal","abstract":"Comprehensive characterization of the adipose tissue in women with polycystic ovary syndrome (PCOS), over a wide range of body mass indices (BMIs), is lacking. Mechanisms behind insulin resistance in PCOS are unclear.To characterize the adipose tissue of women with PCOS and controls matched pair-wise for age and BMI, and to identify factors, among adipose tissue characteristics and serum sex steroids, that are associated with insulin sensitivity in PCOS.Seventy-four PCOS women and 31 controls were included. BMI was 18–47 (PCOS) and 19–41 kg/m2 (controls). Anthropometric variables, volumes of subcutaneous/visceral adipose tissue (magnetic resonance imaging; MRI), and insulin sensitivity (clamp) were investigated. Adipose tissue biopsies were obtained to determine adipocyte size, lipoprotein lipase (LPL) activity, and macrophage density. Circulating testosterone, free testosterone, free 17β-estradiol, SHBG, glycerol, adiponectin, and serum amyloid A were measured/calculated.Comparison of 31 pairs revealed lower insulin sensitivity, hyperandrogenemia, and higher free 17β-estradiol in PCOS. Abdominal adipose tissue volumes/distribution did not differ in the groups, but PCOS women had higher waist-to-hip ratio, enlarged adipocytes, reduced adiponectin, and lower LPL activity. In regression analysis, adipocyte size, adiponectin, and waist circumference were the factors most strongly associated with insulin sensitivity in PCOS (R2=0.681, P &amp;lt; 0.001).In PCOS, adipose tissue has aberrant morphology/function. Increased waist-to-hip ratio indicates abdominal/visceral fat accumulation, but this is not supported by MRI. Enlarged adipocytes and reduced serum adiponectin, together with a large waistline, rather than androgen excess, may be central factors in the pathogenesis/maintenance of insulin resistance in PCOS.","container-title":"The Journal of Clinical Endocrinology &amp; Metabolism","DOI":"10.1210/jc.2010-1290","ISSN":"0021-972X","issue":"2","journalAbbreviation":"The Journal of Clinical Endocrinology &amp; Metabolism","page":"E304-E311","source":"Silverchair","title":"Adipose Tissue Has Aberrant Morphology and Function in PCOS: Enlarged Adipocytes and Low Serum Adiponectin, But Not Circulating Sex Steroids, Are Strongly Associated with Insulin Resistance","title-short":"Adipose Tissue Has Aberrant Morphology and Function in PCOS","volume":"96","author":[{"family":"Mannerås-Holm","given":"Louise"},{"family":"Leonhardt","given":"Henrik"},{"family":"Kullberg","given":"Joel"},{"family":"Jennische","given":"Eva"},{"family":"Odén","given":"Anders"},{"family":"Holm","given":"Göran"},{"family":"Hellström","given":"Mikael"},{"family":"Lönn","given":"Lars"},{"family":"Olivecrona","given":"Gunilla"},{"family":"Stener-Victorin","given":"Elisabet"},{"family":"Lönn","given":"Malin"}],"issued":{"date-parts":[["2011",2,1]]}}},{"id":2049,"uris":["http://zotero.org/users/8630181/items/53JV4WLM"],"itemData":{"id":2049,"type":"article-journal","abstract":"Polycystic ovary syndrome (PCOS), a complex condition that affects women of reproductive age, is characterized by ovulatory dysfunction and androgen excess. Women with PCOS present higher prevalence of obesity, central adiposity, and dyslipidemia, and face increased risk of type 2 diabetes. PCOS is closely linked to functional derangements in adipose tissue. Adipocytes seem to be prone to hypertrophy when exposed to androgen excess, as experienced by women with PCOS, and both adipose tissue hypertrophy and hyperandrogenism are related to insulin resistance. Hypertrophic adipocytes are more susceptible to inflammation, apoptosis, fibrosis, and release of free fatty acids. Disturbed secretion of adipokines may also impact the pathophysiology of PCOS through their influence on metabolism and on sex steroid secretion. Chronic low-grade inflammation in PCOS is also related to hyperandrogenism and to the hypertrophy of adipocytes, causing compression phenomena in the stromal vessels, leading to adipose tissue hypoperfusion and altered secretion of cytokines. Lifestyle changes are the first-line intervention for reducing metabolic risks in PCOS and the addition of an insulin-sensitizing drug might be required. Nevertheless, there is not sufficient evidence in favor of any specific pharmacologic therapies to directly oppose inflammation. Further studies are warranted to identify an adipokine that could serve as an indirect marker of adipocyte production in PCOS, representing a reliable sign of metabolic alteration in this syndrome.","container-title":"Reproduction","DOI":"10.1530/REP-14-0435","ISSN":"1741-7899, 1470-1626","issue":"5","language":"en_US","note":"publisher: Bioscientifica Ltd\nsection: Reproduction","page":"R219-R227","source":"rep.bioscientifica.com","title":"Adipose tissue dysfunction, adipokines, and low-grade chronic inflammation in polycystic ovary syndrome","volume":"149","author":[{"family":"Spritzer","given":"Poli Mara"},{"family":"Lecke","given":"Sheila B."},{"family":"Satler","given":"Fabíola"},{"family":"Morsch","given":"Debora M."}],"issued":{"date-parts":[["2015",5,1]]}}},{"id":2051,"uris":["http://zotero.org/users/8630181/items/AJLA2ZAC"],"itemData":{"id":2051,"type":"article-journal","abstract":"Polycystic ovary syndrome (PCOS) is a common endocrine and metabolic disorder among premenopausal women. In addition to infertility, PCOS is associated with insulin resistance, features of the metabolic syndrome, and an increased risk for diabetes. Similar to individuals with metabolic syndrome, many women with PCOS manifest abdominal obesity, suggesting adipose tissue dysfunction. The adipose tissue of women with PCOS is characterized by hypertrophic adipocytes and impairments in lipolysis and insulin action. The expression and secretion of a wide variety of adipokines implicated in insulin resistance, including adiponectin and others, are also altered in PCOS. Collectively, the available data indicate that adipose tissue dysfunction plays a central role in the metabolic abnormalities observed in PCOS. Whether these abnormalities are primary or secondary to hyperandrogenism or other abnormalities in PCOS is not yet known.","container-title":"Current Diabetes Reports","DOI":"10.1007/s11892-011-0189-8","ISSN":"1539-0829","issue":"3","journalAbbreviation":"Curr Diab Rep","language":"en","page":"179","source":"Springer Link","title":"Adipose Tissue Dysfunction in Polycystic Ovary Syndrome","volume":"11","author":[{"family":"Villa","given":"Jennifer"},{"family":"Pratley","given":"Richard E."}],"issued":{"date-parts":[["2011",3,19]]}}},{"id":2052,"uris":["http://zotero.org/users/8630181/items/LHPKCXB8"],"itemData":{"id":2052,"type":"article-journal","abstract":"Background We investigated whether plasma ferritin levels through the pro-inflammatory effects of free iron are associated with adipose tissue dysfunction in a relevant population of patients with manifest vascular disease who would potentially benefit the most from further aetiological insights. Materials and methods In a cohort of 355 patients with vascular diseases, the association between plasma ferritin and adiponectin levels was quantified using linear regression analysis. Interleukin-6 and adiponectin levels were measured in medium from pre-adipocytes and adipocytes after incubation with increasing concentrations of Fe(III)-citrate and after co-incubation with iron chelators or radical scavengers. Results Increasing ferritin plasma concentrations were not related to plasma adiponectin levels in patients without (β −0·13; 95% CI −0·30 to 0·04) or with the metabolic syndrome (β −0·04; 95% CI −0·17 to 0·10). Similar results were found in patients who developed a new cardiovascular event in the follow-up period. In vitro, incubation with increasing concentrations of Fe(III)-citrate-induced inflammation in pre-adipocyte cultures as witnessed by increased IL-6 secretion at 30 μm Fe(III)-citrate vs. control (500 ± 98 pg/mL vs. 194 ± 31 pg/mL, P = 0·03). Co-incubation of pre-adipocytes with iron chelators or radical scavengers prevented this inflammatory response. Incubation of adipocytes with 30 μm Fe(III)-citrate did not influence adiponectin secretion compared with control. Conclusions In patients with vascular disease, there is no association between plasma ferritin and adiponectin levels. In vitro, free iron induces an inflammatory response in pre-adipocytes, but not in adipocytes. This response was blocked by co-incubation with iron chelators or radical scavengers. Adiponectin secretion by adipocytes was not influenced by free iron.","container-title":"European Journal of Clinical Investigation","DOI":"10.1111/eci.12165","ISSN":"1365-2362","issue":"12","language":"en","note":"_eprint: https://onlinelibrary.wiley.com/doi/pdf/10.1111/eci.12165","page":"1240-1249","source":"Wiley Online Library","title":"The relation between body iron stores and adipose tissue function in patients with manifest vascular disease","volume":"43","author":[{"family":"Westerink","given":"Jan"},{"family":"Olijhoek","given":"Jobien K."},{"family":"Koppen","given":"Arjen"},{"family":"Faber","given":"Daniël R."},{"family":"Kalkhoven","given":"Eric"},{"family":"Monajemi","given":"Houshang"},{"family":"Asbeck","given":"B. Sweder","non-dropping-particle":"van"},{"family":"Graaf","given":"Yolanda","non-dropping-particle":"van der"},{"family":"Visseren","given":"Frank L. J."}],"issued":{"date-parts":[["2013"]]}}}],"schema":"https://github.com/citation-style-language/schema/raw/master/csl-citation.json"} </w:instrText>
      </w:r>
      <w:r w:rsidR="008C0888" w:rsidRPr="00492947">
        <w:rPr>
          <w:sz w:val="26"/>
          <w:szCs w:val="26"/>
        </w:rPr>
        <w:fldChar w:fldCharType="separate"/>
      </w:r>
      <w:r w:rsidR="002258DC" w:rsidRPr="00492947">
        <w:rPr>
          <w:sz w:val="26"/>
          <w:szCs w:val="26"/>
        </w:rPr>
        <w:t>(Mannerås-Holm et al., 2011; Spritzer et al., 2015; Villa &amp; Pratley, 2011; Westerink et al., 2013)</w:t>
      </w:r>
      <w:r w:rsidR="008C0888" w:rsidRPr="00492947">
        <w:rPr>
          <w:sz w:val="26"/>
          <w:szCs w:val="26"/>
        </w:rPr>
        <w:fldChar w:fldCharType="end"/>
      </w:r>
      <w:r w:rsidR="00DE01EE" w:rsidRPr="00492947">
        <w:rPr>
          <w:sz w:val="26"/>
          <w:szCs w:val="26"/>
          <w:lang w:val="vi-VN"/>
        </w:rPr>
        <w:t>.</w:t>
      </w:r>
      <w:r w:rsidR="002502B9" w:rsidRPr="00492947">
        <w:rPr>
          <w:sz w:val="26"/>
          <w:szCs w:val="26"/>
        </w:rPr>
        <w:t xml:space="preserve"> </w:t>
      </w:r>
      <w:r w:rsidR="0000672D" w:rsidRPr="00492947">
        <w:rPr>
          <w:sz w:val="26"/>
          <w:szCs w:val="26"/>
        </w:rPr>
        <w:t>Ngược lại</w:t>
      </w:r>
      <w:r w:rsidR="00052B69" w:rsidRPr="00492947">
        <w:rPr>
          <w:sz w:val="26"/>
          <w:szCs w:val="26"/>
        </w:rPr>
        <w:t xml:space="preserve"> với tác động của catecholamine, </w:t>
      </w:r>
      <w:r w:rsidR="00817318" w:rsidRPr="00492947">
        <w:rPr>
          <w:sz w:val="26"/>
          <w:szCs w:val="26"/>
        </w:rPr>
        <w:t>thông thường</w:t>
      </w:r>
      <w:r w:rsidR="00EE634B" w:rsidRPr="00492947">
        <w:rPr>
          <w:sz w:val="26"/>
          <w:szCs w:val="26"/>
        </w:rPr>
        <w:t xml:space="preserve">, </w:t>
      </w:r>
      <w:r w:rsidR="00817318" w:rsidRPr="00492947">
        <w:rPr>
          <w:sz w:val="26"/>
          <w:szCs w:val="26"/>
        </w:rPr>
        <w:t>insulin</w:t>
      </w:r>
      <w:r w:rsidR="008E4856" w:rsidRPr="00492947">
        <w:rPr>
          <w:sz w:val="26"/>
          <w:szCs w:val="26"/>
        </w:rPr>
        <w:t xml:space="preserve"> </w:t>
      </w:r>
      <w:r w:rsidR="00817318" w:rsidRPr="00492947">
        <w:rPr>
          <w:sz w:val="26"/>
          <w:szCs w:val="26"/>
        </w:rPr>
        <w:t xml:space="preserve">có vai trò </w:t>
      </w:r>
      <w:r w:rsidR="00747A15" w:rsidRPr="00492947">
        <w:rPr>
          <w:sz w:val="26"/>
          <w:szCs w:val="26"/>
        </w:rPr>
        <w:t>kích thích</w:t>
      </w:r>
      <w:r w:rsidR="00817318" w:rsidRPr="00492947">
        <w:rPr>
          <w:sz w:val="26"/>
          <w:szCs w:val="26"/>
        </w:rPr>
        <w:t xml:space="preserve"> sự ly giải mô mỡ</w:t>
      </w:r>
      <w:r w:rsidR="008C70C9" w:rsidRPr="00492947">
        <w:rPr>
          <w:sz w:val="26"/>
          <w:szCs w:val="26"/>
        </w:rPr>
        <w:t xml:space="preserve"> bằng cách chuyển glucose thành triglyceride thông qua con đường Sn-glycerol-3-phosphate và lưu trữ</w:t>
      </w:r>
      <w:r w:rsidR="009E1E54" w:rsidRPr="00492947">
        <w:rPr>
          <w:sz w:val="26"/>
          <w:szCs w:val="26"/>
        </w:rPr>
        <w:t xml:space="preserve"> </w:t>
      </w:r>
      <w:r w:rsidR="008C70C9" w:rsidRPr="00492947">
        <w:rPr>
          <w:sz w:val="26"/>
          <w:szCs w:val="26"/>
        </w:rPr>
        <w:t xml:space="preserve">dưới dạng các giọt lipid </w:t>
      </w:r>
      <w:r w:rsidR="009345F1" w:rsidRPr="00492947">
        <w:rPr>
          <w:sz w:val="26"/>
          <w:szCs w:val="26"/>
        </w:rPr>
        <w:t xml:space="preserve">đóng vai trò </w:t>
      </w:r>
      <w:r w:rsidR="005E4DAC" w:rsidRPr="00492947">
        <w:rPr>
          <w:sz w:val="26"/>
          <w:szCs w:val="26"/>
        </w:rPr>
        <w:t>dự trữ</w:t>
      </w:r>
      <w:r w:rsidR="009345F1" w:rsidRPr="00492947">
        <w:rPr>
          <w:sz w:val="26"/>
          <w:szCs w:val="26"/>
        </w:rPr>
        <w:t xml:space="preserve"> năng lượng</w:t>
      </w:r>
      <w:r w:rsidR="009E1E54" w:rsidRPr="00492947">
        <w:rPr>
          <w:sz w:val="26"/>
          <w:szCs w:val="26"/>
        </w:rPr>
        <w:t xml:space="preserve">. Tuy nhiên, </w:t>
      </w:r>
      <w:r w:rsidR="00AD7D4D" w:rsidRPr="00492947">
        <w:rPr>
          <w:sz w:val="26"/>
          <w:szCs w:val="26"/>
        </w:rPr>
        <w:t>khi trở nên phì đại và giảm tiết adiponectin, tế bào m</w:t>
      </w:r>
      <w:r w:rsidR="00FE69FA" w:rsidRPr="00492947">
        <w:rPr>
          <w:sz w:val="26"/>
          <w:szCs w:val="26"/>
        </w:rPr>
        <w:t xml:space="preserve">ỡ </w:t>
      </w:r>
      <w:r w:rsidR="00FE69FA" w:rsidRPr="00492947">
        <w:rPr>
          <w:sz w:val="26"/>
          <w:szCs w:val="26"/>
        </w:rPr>
        <w:lastRenderedPageBreak/>
        <w:t>chuyển sang trạng thái đề kháng insulin nhiều hơn</w:t>
      </w:r>
      <w:r w:rsidR="00BE4F8A" w:rsidRPr="00492947">
        <w:rPr>
          <w:sz w:val="26"/>
          <w:szCs w:val="26"/>
        </w:rPr>
        <w:t xml:space="preserve"> </w:t>
      </w:r>
      <w:r w:rsidR="00BE4F8A" w:rsidRPr="00492947">
        <w:rPr>
          <w:sz w:val="26"/>
          <w:szCs w:val="26"/>
        </w:rPr>
        <w:fldChar w:fldCharType="begin"/>
      </w:r>
      <w:r w:rsidR="00C31280" w:rsidRPr="00492947">
        <w:rPr>
          <w:sz w:val="26"/>
          <w:szCs w:val="26"/>
        </w:rPr>
        <w:instrText xml:space="preserve"> ADDIN ZOTERO_ITEM CSL_CITATION {"citationID":"iOCbIrwo","properties":{"formattedCitation":"(Meyer et al., 2013; Zhao et al., 2020)","plainCitation":"(Meyer et al., 2013; Zhao et al., 2020)","noteIndex":0},"citationItems":[{"id":2061,"uris":["http://zotero.org/users/8630181/items/PTN5L2PF"],"itemData":{"id":2061,"type":"article-journal","abstract":"Adiponectin is an insulin sensitizing fat cell (FC) hormone whose levels are related to adipose tissue (AT) mass and depot distribution. We hypothesized that the nature of AT expansion (hypertrophy vs. hyperplasia) contributes to obesity-related reductions in serum adiponectin and that this effect is influenced by the regional distribution of AT to subcutaneous (S) and visceral (V) depots. Thirteen obese subjects provided paired AT biopsies. Serum total and high molecular weight (HMW) adiponectin levels were determined by ELISA. Secretion was quantified following 24-h explant culture. FC size, number, % large, and % small FC were determined by microscopic analysis. Secretion of total adiponectin was highest by SAT (P = 0.008) and correlated more strongly with serum adiponectin (total: P = 0.015, r = 0.77; HMW: P = 0.005, r = 0.83) than did secretion by VAT (P = 0.05, r = 0.66 for both). FC size was greatest in SAT and correlated negatively with both serum (total: P = 0.01, r = −0.74; HMW: P = 0.03, r = −0.69) and secreted (total: P = 0.05, r = −0.72; HMW: P = 0.02, r = −0.87) adiponectin. The % small FC in SAT correlated positively with both serum (total: P = 0.006, r = 0.87; HMW: P = 0.009, r = 0.79) and secreted (total: P = 0.03, r = 0.75; HMW: P = 0.01, r = 0.92) adiponectin. VAT FC size correlated negatively with serum HMW adiponectin (P = 0.01, r = −0.76) but not with any measure of secretion. VAT had the greatest % small FC, which related positively to serum HMW (P = 0.004, r = 0.81) and to secreted total adiponectin (P = 0.02, r = 0.78). These studies indicate that differences in fat cell size and depot distribution of AT expansion are important influences on adiponectin in obesity.","container-title":"Adipocyte","DOI":"10.4161/adip.24953","ISSN":"2162-3945","issue":"4","journalAbbreviation":"Adipocyte","note":"PMID: 24052897\nPMCID: PMC3774697","page":"217-226","source":"PubMed Central","title":"Adipose tissue depot and cell size dependency of adiponectin synthesis and secretion in human obesity","volume":"2","author":[{"family":"Meyer","given":"Lauren K"},{"family":"Ciaraldi","given":"Theodore P"},{"family":"Henry","given":"Robert R"},{"family":"Wittgrove","given":"Alan C"},{"family":"Phillips","given":"Susan A"}],"issued":{"date-parts":[["2013",10,1]]}}},{"id":2058,"uris":["http://zotero.org/users/8630181/items/7JL85UUE"],"itemData":{"id":2058,"type":"article-journal","abstract":"As an important energy reservoir, adipose tissue maintains lipid balance and regulates energy metabolism. When the body requires energy, adipocytes provide fatty acids to peripheral tissues through lipolysis. Insulin plays an important role in regulating normal fatty acid levels by inhibiting lipolysis. When the morphology of adipose tissue is abnormal, its microenvironment changes and the lipid metabolic balance is disrupted, which seriously impairs insulin sensitivity. As the most sensitive organ to respond to insulin, lipolysis levels in adipose tissue are affected by impaired insulin function, which results in serious metabolic diseases. However, the specific underlying mechanisms of this process have not yet been fully elucidated, and further study is required. The purpose of this review is to discuss the effects of adipose tissue on the anti-lipolysis process triggered by insulin under different conditions. In particular, the functional changes of this process respond to inconsonantly morphological changes of adipose tissue.","container-title":"Diabetes, Metabolic Syndrome and Obesity: Targets and Therapy","DOI":"10.2147/DMSO.S250699","ISSN":"1178-7007","journalAbbreviation":"Diabetes Metab Syndr Obes","note":"PMID: 32494174\nPMCID: PMC7227813","page":"1575-1585","source":"PubMed Central","title":"Anti-Lipolysis Induced by Insulin in Diverse Pathophysiologic Conditions of Adipose Tissue","volume":"13","author":[{"family":"Zhao","given":"Jia"},{"family":"Wu","given":"YaYun"},{"family":"Rong","given":"XiangLu"},{"family":"Zheng","given":"CuiWen"},{"family":"Guo","given":"Jiao"}],"issued":{"date-parts":[["2020",5,11]]}}}],"schema":"https://github.com/citation-style-language/schema/raw/master/csl-citation.json"} </w:instrText>
      </w:r>
      <w:r w:rsidR="00BE4F8A" w:rsidRPr="00492947">
        <w:rPr>
          <w:sz w:val="26"/>
          <w:szCs w:val="26"/>
        </w:rPr>
        <w:fldChar w:fldCharType="separate"/>
      </w:r>
      <w:r w:rsidR="00C31280" w:rsidRPr="00492947">
        <w:rPr>
          <w:sz w:val="26"/>
          <w:szCs w:val="26"/>
        </w:rPr>
        <w:t>(Meyer et al., 2013; Zhao et al., 2020)</w:t>
      </w:r>
      <w:r w:rsidR="00BE4F8A" w:rsidRPr="00492947">
        <w:rPr>
          <w:sz w:val="26"/>
          <w:szCs w:val="26"/>
        </w:rPr>
        <w:fldChar w:fldCharType="end"/>
      </w:r>
      <w:r w:rsidR="00FE69FA" w:rsidRPr="00492947">
        <w:rPr>
          <w:sz w:val="26"/>
          <w:szCs w:val="26"/>
        </w:rPr>
        <w:t>.</w:t>
      </w:r>
      <w:r w:rsidR="00076E99" w:rsidRPr="00492947">
        <w:rPr>
          <w:sz w:val="26"/>
          <w:szCs w:val="26"/>
        </w:rPr>
        <w:t xml:space="preserve"> </w:t>
      </w:r>
      <w:r w:rsidR="00721FAE" w:rsidRPr="00492947">
        <w:rPr>
          <w:sz w:val="26"/>
          <w:szCs w:val="26"/>
        </w:rPr>
        <w:t xml:space="preserve">Kết quả </w:t>
      </w:r>
      <w:r w:rsidR="00B12E0C" w:rsidRPr="00492947">
        <w:rPr>
          <w:sz w:val="26"/>
          <w:szCs w:val="26"/>
        </w:rPr>
        <w:t xml:space="preserve">sơ khởi </w:t>
      </w:r>
      <w:r w:rsidR="00721FAE" w:rsidRPr="00492947">
        <w:rPr>
          <w:sz w:val="26"/>
          <w:szCs w:val="26"/>
        </w:rPr>
        <w:t xml:space="preserve">của nghiên cứu </w:t>
      </w:r>
      <w:r w:rsidR="00CF029A" w:rsidRPr="00492947">
        <w:rPr>
          <w:sz w:val="26"/>
          <w:szCs w:val="26"/>
        </w:rPr>
        <w:t>IGT</w:t>
      </w:r>
      <w:r w:rsidR="004E7146" w:rsidRPr="00492947">
        <w:rPr>
          <w:sz w:val="26"/>
          <w:szCs w:val="26"/>
        </w:rPr>
        <w:t xml:space="preserve"> </w:t>
      </w:r>
      <w:r w:rsidR="00791EDA" w:rsidRPr="00492947">
        <w:rPr>
          <w:sz w:val="26"/>
          <w:szCs w:val="26"/>
        </w:rPr>
        <w:t>(NCT04364087) cho thấy,</w:t>
      </w:r>
      <w:r w:rsidR="00CF029A" w:rsidRPr="00492947">
        <w:rPr>
          <w:sz w:val="26"/>
          <w:szCs w:val="26"/>
        </w:rPr>
        <w:t xml:space="preserve"> </w:t>
      </w:r>
      <w:r w:rsidR="0017434A" w:rsidRPr="00492947">
        <w:rPr>
          <w:sz w:val="26"/>
          <w:szCs w:val="26"/>
        </w:rPr>
        <w:t xml:space="preserve">tỷ lệ </w:t>
      </w:r>
      <w:r w:rsidR="00636C66" w:rsidRPr="00492947">
        <w:rPr>
          <w:sz w:val="26"/>
          <w:szCs w:val="26"/>
        </w:rPr>
        <w:t>IGT</w:t>
      </w:r>
      <w:r w:rsidR="0017434A" w:rsidRPr="00492947">
        <w:rPr>
          <w:sz w:val="26"/>
          <w:szCs w:val="26"/>
        </w:rPr>
        <w:t xml:space="preserve"> và các rối loạn chuyển hóa khác liên quan đến đường huyết </w:t>
      </w:r>
      <w:r w:rsidR="00DC6E44" w:rsidRPr="00492947">
        <w:rPr>
          <w:sz w:val="26"/>
          <w:szCs w:val="26"/>
        </w:rPr>
        <w:t xml:space="preserve">như rối loạn tiền ĐTĐ và ĐTĐ típ 2 </w:t>
      </w:r>
      <w:r w:rsidR="0017434A" w:rsidRPr="00492947">
        <w:rPr>
          <w:sz w:val="26"/>
          <w:szCs w:val="26"/>
        </w:rPr>
        <w:t>ở phụ nữ Việt Nam có HC BTĐN cao</w:t>
      </w:r>
      <w:r w:rsidR="00791EDA" w:rsidRPr="00492947">
        <w:rPr>
          <w:sz w:val="26"/>
          <w:szCs w:val="26"/>
        </w:rPr>
        <w:t xml:space="preserve"> (</w:t>
      </w:r>
      <w:r w:rsidR="001519DC" w:rsidRPr="00492947">
        <w:rPr>
          <w:sz w:val="26"/>
          <w:szCs w:val="26"/>
        </w:rPr>
        <w:t xml:space="preserve">22,6% có IGT, </w:t>
      </w:r>
      <w:r w:rsidR="00720F00" w:rsidRPr="00492947">
        <w:rPr>
          <w:sz w:val="26"/>
          <w:szCs w:val="26"/>
        </w:rPr>
        <w:t xml:space="preserve">29,6% có tiền ĐTĐ, </w:t>
      </w:r>
      <w:r w:rsidR="004C2993" w:rsidRPr="00492947">
        <w:rPr>
          <w:sz w:val="26"/>
          <w:szCs w:val="26"/>
        </w:rPr>
        <w:t>8,9% có ĐTĐ típ 2</w:t>
      </w:r>
      <w:r w:rsidR="00791EDA" w:rsidRPr="00492947">
        <w:rPr>
          <w:sz w:val="26"/>
          <w:szCs w:val="26"/>
        </w:rPr>
        <w:t>)</w:t>
      </w:r>
      <w:r w:rsidR="0017434A" w:rsidRPr="00492947">
        <w:rPr>
          <w:sz w:val="26"/>
          <w:szCs w:val="26"/>
        </w:rPr>
        <w:t>, mặc dù cơ địa thừa cân - béo phì không phổ biến</w:t>
      </w:r>
      <w:r w:rsidR="004C2993" w:rsidRPr="00492947">
        <w:rPr>
          <w:sz w:val="26"/>
          <w:szCs w:val="26"/>
        </w:rPr>
        <w:t>.</w:t>
      </w:r>
      <w:r w:rsidR="00081986" w:rsidRPr="00492947">
        <w:rPr>
          <w:sz w:val="26"/>
          <w:szCs w:val="26"/>
        </w:rPr>
        <w:t xml:space="preserve"> </w:t>
      </w:r>
      <w:r w:rsidR="00AA430D" w:rsidRPr="00492947">
        <w:rPr>
          <w:sz w:val="26"/>
          <w:szCs w:val="26"/>
        </w:rPr>
        <w:t>C</w:t>
      </w:r>
      <w:r w:rsidR="00081986" w:rsidRPr="00492947">
        <w:rPr>
          <w:sz w:val="26"/>
          <w:szCs w:val="26"/>
        </w:rPr>
        <w:t xml:space="preserve">húng tôi </w:t>
      </w:r>
      <w:r w:rsidR="00A15511" w:rsidRPr="00492947">
        <w:rPr>
          <w:sz w:val="26"/>
          <w:szCs w:val="26"/>
        </w:rPr>
        <w:t>đặt giả thuyết rằng tỷ lệ lượng mỡ nội tạng</w:t>
      </w:r>
      <w:r w:rsidR="00493127" w:rsidRPr="00492947">
        <w:rPr>
          <w:sz w:val="26"/>
          <w:szCs w:val="26"/>
        </w:rPr>
        <w:t xml:space="preserve"> ở phụ nữ Việt Nam có HC BTĐN cao, có thể </w:t>
      </w:r>
      <w:r w:rsidR="009754E7" w:rsidRPr="00492947">
        <w:rPr>
          <w:sz w:val="26"/>
          <w:szCs w:val="26"/>
        </w:rPr>
        <w:t xml:space="preserve">là một trong những nguyên nhân có </w:t>
      </w:r>
      <w:r w:rsidR="00493127" w:rsidRPr="00492947">
        <w:rPr>
          <w:sz w:val="26"/>
          <w:szCs w:val="26"/>
        </w:rPr>
        <w:t>liên quan đến tình trạng</w:t>
      </w:r>
      <w:r w:rsidR="00AA430D" w:rsidRPr="00492947">
        <w:rPr>
          <w:sz w:val="26"/>
          <w:szCs w:val="26"/>
        </w:rPr>
        <w:t xml:space="preserve"> rối loạn chuyển hoá đường</w:t>
      </w:r>
      <w:r w:rsidR="00D10E25" w:rsidRPr="00492947">
        <w:rPr>
          <w:sz w:val="26"/>
          <w:szCs w:val="26"/>
        </w:rPr>
        <w:t xml:space="preserve"> này</w:t>
      </w:r>
      <w:r w:rsidR="009754E7" w:rsidRPr="00492947">
        <w:rPr>
          <w:sz w:val="26"/>
          <w:szCs w:val="26"/>
        </w:rPr>
        <w:t>.</w:t>
      </w:r>
      <w:r w:rsidR="00084F3B" w:rsidRPr="00492947">
        <w:rPr>
          <w:sz w:val="26"/>
          <w:szCs w:val="26"/>
        </w:rPr>
        <w:t xml:space="preserve"> Việc nhận biết và </w:t>
      </w:r>
      <w:r w:rsidR="00462ACF" w:rsidRPr="00492947">
        <w:rPr>
          <w:sz w:val="26"/>
          <w:szCs w:val="26"/>
        </w:rPr>
        <w:t>can thiệp</w:t>
      </w:r>
      <w:r w:rsidR="00084F3B" w:rsidRPr="00492947">
        <w:rPr>
          <w:sz w:val="26"/>
          <w:szCs w:val="26"/>
        </w:rPr>
        <w:t xml:space="preserve"> </w:t>
      </w:r>
      <w:r w:rsidR="00C35E54" w:rsidRPr="00492947">
        <w:rPr>
          <w:sz w:val="26"/>
          <w:szCs w:val="26"/>
        </w:rPr>
        <w:t>thay đổi chế độ dinh dưỡng</w:t>
      </w:r>
      <w:r w:rsidR="00F3595F">
        <w:rPr>
          <w:sz w:val="26"/>
          <w:szCs w:val="26"/>
        </w:rPr>
        <w:t xml:space="preserve"> (</w:t>
      </w:r>
      <w:r w:rsidR="00FF4FE3" w:rsidRPr="00FF4FE3">
        <w:rPr>
          <w:sz w:val="26"/>
          <w:szCs w:val="26"/>
        </w:rPr>
        <w:t>Ross et al., 2020</w:t>
      </w:r>
      <w:r w:rsidR="00F3595F">
        <w:rPr>
          <w:sz w:val="26"/>
          <w:szCs w:val="26"/>
        </w:rPr>
        <w:t>)</w:t>
      </w:r>
      <w:r w:rsidR="00C35E54" w:rsidRPr="00492947">
        <w:rPr>
          <w:sz w:val="26"/>
          <w:szCs w:val="26"/>
        </w:rPr>
        <w:t xml:space="preserve">, </w:t>
      </w:r>
      <w:r w:rsidR="000C564B" w:rsidRPr="00492947">
        <w:rPr>
          <w:sz w:val="26"/>
          <w:szCs w:val="26"/>
        </w:rPr>
        <w:t>thiết lập hệ thống các bài tập</w:t>
      </w:r>
      <w:r w:rsidR="00C35E54" w:rsidRPr="00492947">
        <w:rPr>
          <w:sz w:val="26"/>
          <w:szCs w:val="26"/>
        </w:rPr>
        <w:t xml:space="preserve"> thể </w:t>
      </w:r>
      <w:r w:rsidR="000C564B" w:rsidRPr="00492947">
        <w:rPr>
          <w:sz w:val="26"/>
          <w:szCs w:val="26"/>
        </w:rPr>
        <w:t>lực</w:t>
      </w:r>
      <w:r w:rsidR="00492947" w:rsidRPr="00492947">
        <w:rPr>
          <w:sz w:val="26"/>
          <w:szCs w:val="26"/>
        </w:rPr>
        <w:t xml:space="preserve"> </w:t>
      </w:r>
      <w:r w:rsidR="00333328">
        <w:rPr>
          <w:sz w:val="26"/>
          <w:szCs w:val="26"/>
        </w:rPr>
        <w:t>(</w:t>
      </w:r>
      <w:r w:rsidR="00333328" w:rsidRPr="00333328">
        <w:rPr>
          <w:sz w:val="26"/>
          <w:szCs w:val="26"/>
        </w:rPr>
        <w:t>Maillard et al., 2018</w:t>
      </w:r>
      <w:r w:rsidR="00333328">
        <w:rPr>
          <w:sz w:val="26"/>
          <w:szCs w:val="26"/>
        </w:rPr>
        <w:t xml:space="preserve">) </w:t>
      </w:r>
      <w:r w:rsidR="00C35E54" w:rsidRPr="00492947">
        <w:rPr>
          <w:sz w:val="26"/>
          <w:szCs w:val="26"/>
        </w:rPr>
        <w:t>hoặc can thiệp bằng thuốc</w:t>
      </w:r>
      <w:r w:rsidR="00C70051">
        <w:rPr>
          <w:sz w:val="26"/>
          <w:szCs w:val="26"/>
        </w:rPr>
        <w:t xml:space="preserve"> (</w:t>
      </w:r>
      <w:r w:rsidR="00C70051" w:rsidRPr="00C70051">
        <w:rPr>
          <w:sz w:val="26"/>
          <w:szCs w:val="26"/>
        </w:rPr>
        <w:t>Koshizaka et al., 2021</w:t>
      </w:r>
      <w:r w:rsidR="00C70051">
        <w:rPr>
          <w:sz w:val="26"/>
          <w:szCs w:val="26"/>
        </w:rPr>
        <w:t>)</w:t>
      </w:r>
      <w:r w:rsidR="001A2A93">
        <w:rPr>
          <w:sz w:val="26"/>
          <w:szCs w:val="26"/>
        </w:rPr>
        <w:t xml:space="preserve"> </w:t>
      </w:r>
      <w:r w:rsidR="00C35E54" w:rsidRPr="00492947">
        <w:rPr>
          <w:sz w:val="26"/>
          <w:szCs w:val="26"/>
        </w:rPr>
        <w:t xml:space="preserve">để giảm lượng mỡ nội tạng </w:t>
      </w:r>
      <w:r w:rsidR="00084F3B" w:rsidRPr="00492947">
        <w:rPr>
          <w:sz w:val="26"/>
          <w:szCs w:val="26"/>
        </w:rPr>
        <w:t>có</w:t>
      </w:r>
      <w:r w:rsidR="00C35E54" w:rsidRPr="00492947">
        <w:rPr>
          <w:sz w:val="26"/>
          <w:szCs w:val="26"/>
        </w:rPr>
        <w:t xml:space="preserve"> thể tạo nên những tác động tích cực về mặt </w:t>
      </w:r>
      <w:r w:rsidR="00084F3B" w:rsidRPr="00492947">
        <w:rPr>
          <w:sz w:val="26"/>
          <w:szCs w:val="26"/>
        </w:rPr>
        <w:t>chuyển hoá</w:t>
      </w:r>
      <w:r w:rsidR="00C35E54" w:rsidRPr="00492947">
        <w:rPr>
          <w:sz w:val="26"/>
          <w:szCs w:val="26"/>
        </w:rPr>
        <w:t xml:space="preserve"> cho người bệnh</w:t>
      </w:r>
      <w:r w:rsidR="00084F3B" w:rsidRPr="00492947">
        <w:rPr>
          <w:sz w:val="26"/>
          <w:szCs w:val="26"/>
        </w:rPr>
        <w:t>. Do đó,</w:t>
      </w:r>
      <w:r w:rsidR="00CD1A45" w:rsidRPr="00492947">
        <w:rPr>
          <w:sz w:val="26"/>
          <w:szCs w:val="26"/>
        </w:rPr>
        <w:t xml:space="preserve"> chúng tôi </w:t>
      </w:r>
      <w:r w:rsidR="00081986" w:rsidRPr="00492947">
        <w:rPr>
          <w:sz w:val="26"/>
          <w:szCs w:val="26"/>
        </w:rPr>
        <w:t>thực hiện nghiên cứu này nhằm khảo sát mối liên quan giữa lượng mỡ nội tạng</w:t>
      </w:r>
      <w:r w:rsidR="00181347" w:rsidRPr="00492947">
        <w:rPr>
          <w:sz w:val="26"/>
          <w:szCs w:val="26"/>
        </w:rPr>
        <w:t xml:space="preserve"> </w:t>
      </w:r>
      <w:r w:rsidR="00081986" w:rsidRPr="00492947">
        <w:rPr>
          <w:sz w:val="26"/>
          <w:szCs w:val="26"/>
        </w:rPr>
        <w:t>và tình trạng</w:t>
      </w:r>
      <w:r w:rsidR="00ED4FEF" w:rsidRPr="00492947">
        <w:rPr>
          <w:sz w:val="26"/>
          <w:szCs w:val="26"/>
        </w:rPr>
        <w:t xml:space="preserve"> IGT</w:t>
      </w:r>
      <w:r w:rsidR="00081986" w:rsidRPr="00492947">
        <w:rPr>
          <w:sz w:val="26"/>
          <w:szCs w:val="26"/>
        </w:rPr>
        <w:t xml:space="preserve"> ở nhóm phụ nữ</w:t>
      </w:r>
      <w:r w:rsidR="00FF0ABD" w:rsidRPr="00492947">
        <w:rPr>
          <w:sz w:val="26"/>
          <w:szCs w:val="26"/>
        </w:rPr>
        <w:t xml:space="preserve"> Việt Nam</w:t>
      </w:r>
      <w:r w:rsidR="00081986" w:rsidRPr="00492947">
        <w:rPr>
          <w:sz w:val="26"/>
          <w:szCs w:val="26"/>
        </w:rPr>
        <w:t xml:space="preserve"> có </w:t>
      </w:r>
      <w:r w:rsidR="00ED4FEF" w:rsidRPr="00492947">
        <w:rPr>
          <w:sz w:val="26"/>
          <w:szCs w:val="26"/>
        </w:rPr>
        <w:t>HC BTĐN</w:t>
      </w:r>
      <w:r w:rsidR="00FF0ABD" w:rsidRPr="00492947">
        <w:rPr>
          <w:sz w:val="26"/>
          <w:szCs w:val="26"/>
        </w:rPr>
        <w:t>.</w:t>
      </w:r>
    </w:p>
    <w:p w14:paraId="56E95845" w14:textId="047CD782" w:rsidR="00F1011E" w:rsidRPr="00492947" w:rsidRDefault="00647C02" w:rsidP="00EA7BB3">
      <w:pPr>
        <w:pStyle w:val="Heading1"/>
        <w:spacing w:line="360" w:lineRule="auto"/>
        <w:ind w:right="-244"/>
        <w:rPr>
          <w:rFonts w:ascii="Times New Roman" w:hAnsi="Times New Roman"/>
          <w:spacing w:val="-4"/>
          <w:sz w:val="26"/>
          <w:szCs w:val="26"/>
          <w:lang w:val="pt-BR"/>
        </w:rPr>
      </w:pPr>
      <w:r w:rsidRPr="00492947">
        <w:rPr>
          <w:rFonts w:ascii="Times New Roman" w:hAnsi="Times New Roman"/>
          <w:spacing w:val="-4"/>
          <w:sz w:val="26"/>
          <w:szCs w:val="26"/>
          <w:lang w:val="pt-BR"/>
        </w:rPr>
        <w:t xml:space="preserve">B2. </w:t>
      </w:r>
      <w:r w:rsidR="001B3A11" w:rsidRPr="00492947">
        <w:rPr>
          <w:rFonts w:ascii="Times New Roman" w:hAnsi="Times New Roman"/>
          <w:spacing w:val="-4"/>
          <w:sz w:val="26"/>
          <w:szCs w:val="26"/>
          <w:lang w:val="pt-BR"/>
        </w:rPr>
        <w:t>Tài liệu tham khảo</w:t>
      </w:r>
      <w:bookmarkStart w:id="2" w:name="_Toc282609084"/>
      <w:bookmarkStart w:id="3" w:name="_Toc282609080"/>
      <w:bookmarkEnd w:id="1"/>
    </w:p>
    <w:p w14:paraId="6A49D50F" w14:textId="77777777" w:rsidR="008D5253" w:rsidRPr="00C8769F" w:rsidRDefault="00941458"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lang w:val="vi-VN"/>
        </w:rPr>
        <w:fldChar w:fldCharType="begin"/>
      </w:r>
      <w:r w:rsidR="008D5253" w:rsidRPr="00C8769F">
        <w:rPr>
          <w:sz w:val="26"/>
          <w:szCs w:val="26"/>
          <w:lang w:val="vi-VN"/>
        </w:rPr>
        <w:instrText xml:space="preserve"> ADDIN ZOTERO_BIBL {"uncited":[],"omitted":[],"custom":[]} CSL_BIBLIOGRAPHY </w:instrText>
      </w:r>
      <w:r w:rsidRPr="00C8769F">
        <w:rPr>
          <w:sz w:val="26"/>
          <w:szCs w:val="26"/>
          <w:lang w:val="vi-VN"/>
        </w:rPr>
        <w:fldChar w:fldCharType="separate"/>
      </w:r>
      <w:r w:rsidR="008D5253" w:rsidRPr="00C8769F">
        <w:rPr>
          <w:sz w:val="26"/>
          <w:szCs w:val="26"/>
        </w:rPr>
        <w:t xml:space="preserve">Abruzzese, G. A., Cerrrone, G. E., Gamez, J. M., Graffigna, M. N., Belli, S., Lioy, G., Mormandi, E., Otero, P., Levalle, O. A., &amp; Motta, A. B. (2017). Lipid Accumulation Product (LAP) and Visceral Adiposity Index (VAI) as Markers of Insulin Resistance and Metabolic Associated Disturbances in Young Argentine Women with Polycystic Ovary Syndrome. </w:t>
      </w:r>
      <w:r w:rsidR="008D5253" w:rsidRPr="00C8769F">
        <w:rPr>
          <w:i/>
          <w:iCs/>
          <w:sz w:val="26"/>
          <w:szCs w:val="26"/>
        </w:rPr>
        <w:t>Hormone and Metabolic Research</w:t>
      </w:r>
      <w:r w:rsidR="008D5253" w:rsidRPr="00C8769F">
        <w:rPr>
          <w:sz w:val="26"/>
          <w:szCs w:val="26"/>
        </w:rPr>
        <w:t xml:space="preserve">, </w:t>
      </w:r>
      <w:r w:rsidR="008D5253" w:rsidRPr="00C8769F">
        <w:rPr>
          <w:i/>
          <w:iCs/>
          <w:sz w:val="26"/>
          <w:szCs w:val="26"/>
        </w:rPr>
        <w:t>49</w:t>
      </w:r>
      <w:r w:rsidR="008D5253" w:rsidRPr="00C8769F">
        <w:rPr>
          <w:sz w:val="26"/>
          <w:szCs w:val="26"/>
        </w:rPr>
        <w:t>(01), 23–29. https://doi.org/10.1055/s-0042-113463</w:t>
      </w:r>
    </w:p>
    <w:p w14:paraId="2D7F90D8"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Ahn, N., Baumeister, S. E., Amann, U., Rathmann, W., Peters, A., Huth, C., Thorand, B., &amp; Meisinger, C. (2019). Visceral adiposity index (VAI), lipid accumulation product (LAP), and product of triglycerides and glucose (TyG) to discriminate prediabetes and diabetes. </w:t>
      </w:r>
      <w:r w:rsidRPr="00C8769F">
        <w:rPr>
          <w:i/>
          <w:iCs/>
          <w:sz w:val="26"/>
          <w:szCs w:val="26"/>
        </w:rPr>
        <w:t>Scientific Reports</w:t>
      </w:r>
      <w:r w:rsidRPr="00C8769F">
        <w:rPr>
          <w:sz w:val="26"/>
          <w:szCs w:val="26"/>
        </w:rPr>
        <w:t xml:space="preserve">, </w:t>
      </w:r>
      <w:r w:rsidRPr="00C8769F">
        <w:rPr>
          <w:i/>
          <w:iCs/>
          <w:sz w:val="26"/>
          <w:szCs w:val="26"/>
        </w:rPr>
        <w:t>9</w:t>
      </w:r>
      <w:r w:rsidRPr="00C8769F">
        <w:rPr>
          <w:sz w:val="26"/>
          <w:szCs w:val="26"/>
        </w:rPr>
        <w:t>(1), 9693. https://doi.org/10.1038/s41598-019-46187-8</w:t>
      </w:r>
    </w:p>
    <w:p w14:paraId="11E473A1"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Amato, M. C., Giordano, C., Galia, M., Criscimanna, A., Vitabile, S., Midiri, M., Galluzzo, A., &amp; AlkaMeSy Study Group. (2010). Visceral Adiposity Index: A reliable indicator of visceral fat function associated with cardiometabolic risk. </w:t>
      </w:r>
      <w:r w:rsidRPr="00C8769F">
        <w:rPr>
          <w:i/>
          <w:iCs/>
          <w:sz w:val="26"/>
          <w:szCs w:val="26"/>
        </w:rPr>
        <w:t>Diabetes Care</w:t>
      </w:r>
      <w:r w:rsidRPr="00C8769F">
        <w:rPr>
          <w:sz w:val="26"/>
          <w:szCs w:val="26"/>
        </w:rPr>
        <w:t xml:space="preserve">, </w:t>
      </w:r>
      <w:r w:rsidRPr="00C8769F">
        <w:rPr>
          <w:i/>
          <w:iCs/>
          <w:sz w:val="26"/>
          <w:szCs w:val="26"/>
        </w:rPr>
        <w:t>33</w:t>
      </w:r>
      <w:r w:rsidRPr="00C8769F">
        <w:rPr>
          <w:sz w:val="26"/>
          <w:szCs w:val="26"/>
        </w:rPr>
        <w:t>(4), 920–922. https://doi.org/10.2337/dc09-1825</w:t>
      </w:r>
    </w:p>
    <w:p w14:paraId="0434B412"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American College of Obstetricians and Gynecologists’ Committee on Practice Bulletins—Gynecology. (2018). ACOG Practice Bulletin No. 200: Early Pregnancy Loss. </w:t>
      </w:r>
      <w:r w:rsidRPr="00C8769F">
        <w:rPr>
          <w:i/>
          <w:iCs/>
          <w:sz w:val="26"/>
          <w:szCs w:val="26"/>
        </w:rPr>
        <w:t>Obstetrics and Gynecology</w:t>
      </w:r>
      <w:r w:rsidRPr="00C8769F">
        <w:rPr>
          <w:sz w:val="26"/>
          <w:szCs w:val="26"/>
        </w:rPr>
        <w:t xml:space="preserve">, </w:t>
      </w:r>
      <w:r w:rsidRPr="00C8769F">
        <w:rPr>
          <w:i/>
          <w:iCs/>
          <w:sz w:val="26"/>
          <w:szCs w:val="26"/>
        </w:rPr>
        <w:t>132</w:t>
      </w:r>
      <w:r w:rsidRPr="00C8769F">
        <w:rPr>
          <w:sz w:val="26"/>
          <w:szCs w:val="26"/>
        </w:rPr>
        <w:t>(5), e197–e207. https://doi.org/10.1097/AOG.0000000000002899</w:t>
      </w:r>
    </w:p>
    <w:p w14:paraId="74ECBC13"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lastRenderedPageBreak/>
        <w:t xml:space="preserve">American Diabetes Association. (2021). 2. Classification and Diagnosis of Diabetes: Standards of Medical Care in Diabetes-2021. </w:t>
      </w:r>
      <w:r w:rsidRPr="00C8769F">
        <w:rPr>
          <w:i/>
          <w:iCs/>
          <w:sz w:val="26"/>
          <w:szCs w:val="26"/>
        </w:rPr>
        <w:t>Diabetes Care</w:t>
      </w:r>
      <w:r w:rsidRPr="00C8769F">
        <w:rPr>
          <w:sz w:val="26"/>
          <w:szCs w:val="26"/>
        </w:rPr>
        <w:t xml:space="preserve">, </w:t>
      </w:r>
      <w:r w:rsidRPr="00C8769F">
        <w:rPr>
          <w:i/>
          <w:iCs/>
          <w:sz w:val="26"/>
          <w:szCs w:val="26"/>
        </w:rPr>
        <w:t>44</w:t>
      </w:r>
      <w:r w:rsidRPr="00C8769F">
        <w:rPr>
          <w:sz w:val="26"/>
          <w:szCs w:val="26"/>
        </w:rPr>
        <w:t>(Suppl 1), S15–S33. https://doi.org/10.2337/dc21-S002</w:t>
      </w:r>
    </w:p>
    <w:p w14:paraId="38F8252E"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Başar Gökcen, B., Akdevelioğlu, Y., Canan, S., &amp; Bozkurt, N. (2021). Evaluation of the relationship between serum ferritin and insulin resistance and visceral adiposity index (VAI) in women with polycystic ovary syndrome. </w:t>
      </w:r>
      <w:r w:rsidRPr="00C8769F">
        <w:rPr>
          <w:i/>
          <w:iCs/>
          <w:sz w:val="26"/>
          <w:szCs w:val="26"/>
        </w:rPr>
        <w:t>Eating and Weight Disorders: EWD</w:t>
      </w:r>
      <w:r w:rsidRPr="00C8769F">
        <w:rPr>
          <w:sz w:val="26"/>
          <w:szCs w:val="26"/>
        </w:rPr>
        <w:t xml:space="preserve">, </w:t>
      </w:r>
      <w:r w:rsidRPr="00C8769F">
        <w:rPr>
          <w:i/>
          <w:iCs/>
          <w:sz w:val="26"/>
          <w:szCs w:val="26"/>
        </w:rPr>
        <w:t>26</w:t>
      </w:r>
      <w:r w:rsidRPr="00C8769F">
        <w:rPr>
          <w:sz w:val="26"/>
          <w:szCs w:val="26"/>
        </w:rPr>
        <w:t>(5), 1581–1593. https://doi.org/10.1007/s40519-020-00980-x</w:t>
      </w:r>
    </w:p>
    <w:p w14:paraId="22B72E5A"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Braakhekke, M., Kamphuis, E. I., Dancet, E. A., Mol, F., van der Veen, F., &amp; Mol, B. W. (2014). Ongoing pregnancy qualifies best as the primary outcome measure of choice in trials in reproductive medicine: An opinion paper. </w:t>
      </w:r>
      <w:r w:rsidRPr="00C8769F">
        <w:rPr>
          <w:i/>
          <w:iCs/>
          <w:sz w:val="26"/>
          <w:szCs w:val="26"/>
        </w:rPr>
        <w:t>Fertility and Sterility</w:t>
      </w:r>
      <w:r w:rsidRPr="00C8769F">
        <w:rPr>
          <w:sz w:val="26"/>
          <w:szCs w:val="26"/>
        </w:rPr>
        <w:t xml:space="preserve">, </w:t>
      </w:r>
      <w:r w:rsidRPr="00C8769F">
        <w:rPr>
          <w:i/>
          <w:iCs/>
          <w:sz w:val="26"/>
          <w:szCs w:val="26"/>
        </w:rPr>
        <w:t>101</w:t>
      </w:r>
      <w:r w:rsidRPr="00C8769F">
        <w:rPr>
          <w:sz w:val="26"/>
          <w:szCs w:val="26"/>
        </w:rPr>
        <w:t>(5), 1203–1204. https://doi.org/10.1016/j.fertnstert.2014.03.047</w:t>
      </w:r>
    </w:p>
    <w:p w14:paraId="687A07F6"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Brown, M. A., Magee, L. A., Kenny, L. C., Karumanchi, S. A., McCarthy, F. P., Saito, S., Hall, D. R., Warren, C. E., Adoyi, G., Ishaku, S., &amp; International Society for the Study of Hypertension in Pregnancy (ISSHP). (2018). Hypertensive Disorders of Pregnancy: ISSHP Classification, Diagnosis, and Management Recommendations for International Practice. </w:t>
      </w:r>
      <w:r w:rsidRPr="00C8769F">
        <w:rPr>
          <w:i/>
          <w:iCs/>
          <w:sz w:val="26"/>
          <w:szCs w:val="26"/>
        </w:rPr>
        <w:t>Hypertension (Dallas, Tex.: 1979)</w:t>
      </w:r>
      <w:r w:rsidRPr="00C8769F">
        <w:rPr>
          <w:sz w:val="26"/>
          <w:szCs w:val="26"/>
        </w:rPr>
        <w:t xml:space="preserve">, </w:t>
      </w:r>
      <w:r w:rsidRPr="00C8769F">
        <w:rPr>
          <w:i/>
          <w:iCs/>
          <w:sz w:val="26"/>
          <w:szCs w:val="26"/>
        </w:rPr>
        <w:t>72</w:t>
      </w:r>
      <w:r w:rsidRPr="00C8769F">
        <w:rPr>
          <w:sz w:val="26"/>
          <w:szCs w:val="26"/>
        </w:rPr>
        <w:t>(1), 24–43. https://doi.org/10.1161/HYPERTENSIONAHA.117.10803</w:t>
      </w:r>
    </w:p>
    <w:p w14:paraId="2C905D55"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Delitala, A. P., Capobianco, G., Delitala, G., Cherchi, P. L., &amp; Dessole, S. (2017). Polycystic ovary syndrome, adipose tissue and metabolic syndrome. </w:t>
      </w:r>
      <w:r w:rsidRPr="00C8769F">
        <w:rPr>
          <w:i/>
          <w:iCs/>
          <w:sz w:val="26"/>
          <w:szCs w:val="26"/>
        </w:rPr>
        <w:t>Archives of Gynecology and Obstetrics</w:t>
      </w:r>
      <w:r w:rsidRPr="00C8769F">
        <w:rPr>
          <w:sz w:val="26"/>
          <w:szCs w:val="26"/>
        </w:rPr>
        <w:t xml:space="preserve">, </w:t>
      </w:r>
      <w:r w:rsidRPr="00C8769F">
        <w:rPr>
          <w:i/>
          <w:iCs/>
          <w:sz w:val="26"/>
          <w:szCs w:val="26"/>
        </w:rPr>
        <w:t>296</w:t>
      </w:r>
      <w:r w:rsidRPr="00C8769F">
        <w:rPr>
          <w:sz w:val="26"/>
          <w:szCs w:val="26"/>
        </w:rPr>
        <w:t>(3), 405–419. https://doi.org/10.1007/s00404-017-4429-2</w:t>
      </w:r>
    </w:p>
    <w:p w14:paraId="39594E1C"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Fox, C. S., Massaro, J. M., Hoffmann, U., Pou, K. M., Maurovich-Horvat, P., Liu, C.-Y., Vasan, R. S., Murabito, J. M., Meigs, J. B., Cupples, L. A., D’Agostino, R. B., &amp; O’Donnell, C. J. (2007). Abdominal visceral and subcutaneous adipose tissue compartments: Association with metabolic risk factors in the Framingham Heart Study. </w:t>
      </w:r>
      <w:r w:rsidRPr="00C8769F">
        <w:rPr>
          <w:i/>
          <w:iCs/>
          <w:sz w:val="26"/>
          <w:szCs w:val="26"/>
        </w:rPr>
        <w:t>Circulation</w:t>
      </w:r>
      <w:r w:rsidRPr="00C8769F">
        <w:rPr>
          <w:sz w:val="26"/>
          <w:szCs w:val="26"/>
        </w:rPr>
        <w:t xml:space="preserve">, </w:t>
      </w:r>
      <w:r w:rsidRPr="00C8769F">
        <w:rPr>
          <w:i/>
          <w:iCs/>
          <w:sz w:val="26"/>
          <w:szCs w:val="26"/>
        </w:rPr>
        <w:t>116</w:t>
      </w:r>
      <w:r w:rsidRPr="00C8769F">
        <w:rPr>
          <w:sz w:val="26"/>
          <w:szCs w:val="26"/>
        </w:rPr>
        <w:t>(1), 39–48. https://doi.org/10.1161/CIRCULATIONAHA.106.675355</w:t>
      </w:r>
    </w:p>
    <w:p w14:paraId="321665E9"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Haczeyni, F., Bell-Anderson, K. S., &amp; Farrell, G. C. (2018). Causes and mechanisms of adipocyte enlargement and adipose expansion. </w:t>
      </w:r>
      <w:r w:rsidRPr="00C8769F">
        <w:rPr>
          <w:i/>
          <w:iCs/>
          <w:sz w:val="26"/>
          <w:szCs w:val="26"/>
        </w:rPr>
        <w:t>Obesity Reviews: An Official Journal of the International Association for the Study of Obesity</w:t>
      </w:r>
      <w:r w:rsidRPr="00C8769F">
        <w:rPr>
          <w:sz w:val="26"/>
          <w:szCs w:val="26"/>
        </w:rPr>
        <w:t xml:space="preserve">, </w:t>
      </w:r>
      <w:r w:rsidRPr="00C8769F">
        <w:rPr>
          <w:i/>
          <w:iCs/>
          <w:sz w:val="26"/>
          <w:szCs w:val="26"/>
        </w:rPr>
        <w:t>19</w:t>
      </w:r>
      <w:r w:rsidRPr="00C8769F">
        <w:rPr>
          <w:sz w:val="26"/>
          <w:szCs w:val="26"/>
        </w:rPr>
        <w:t>(3), 406–420. https://doi.org/10.1111/obr.12646</w:t>
      </w:r>
    </w:p>
    <w:p w14:paraId="2050580A"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i/>
          <w:iCs/>
          <w:sz w:val="26"/>
          <w:szCs w:val="26"/>
        </w:rPr>
        <w:t>ICD-11</w:t>
      </w:r>
      <w:r w:rsidRPr="00C8769F">
        <w:rPr>
          <w:sz w:val="26"/>
          <w:szCs w:val="26"/>
        </w:rPr>
        <w:t>. (n.d.). Retrieved December 7, 2021, from https://icd.who.int/en</w:t>
      </w:r>
    </w:p>
    <w:p w14:paraId="454E3A8B"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lastRenderedPageBreak/>
        <w:t xml:space="preserve">Janghorbani, M., &amp; Amini, M. (2016). The Visceral Adiposity Index in Comparison with Easily Measurable Anthropometric Markers Did Not Improve Prediction of Diabetes. </w:t>
      </w:r>
      <w:r w:rsidRPr="00C8769F">
        <w:rPr>
          <w:i/>
          <w:iCs/>
          <w:sz w:val="26"/>
          <w:szCs w:val="26"/>
        </w:rPr>
        <w:t>Canadian Journal of Diabetes</w:t>
      </w:r>
      <w:r w:rsidRPr="00C8769F">
        <w:rPr>
          <w:sz w:val="26"/>
          <w:szCs w:val="26"/>
        </w:rPr>
        <w:t xml:space="preserve">, </w:t>
      </w:r>
      <w:r w:rsidRPr="00C8769F">
        <w:rPr>
          <w:i/>
          <w:iCs/>
          <w:sz w:val="26"/>
          <w:szCs w:val="26"/>
        </w:rPr>
        <w:t>40</w:t>
      </w:r>
      <w:r w:rsidRPr="00C8769F">
        <w:rPr>
          <w:sz w:val="26"/>
          <w:szCs w:val="26"/>
        </w:rPr>
        <w:t>(5), 393–398. https://doi.org/10.1016/j.jcjd.2016.02.008</w:t>
      </w:r>
    </w:p>
    <w:p w14:paraId="6528C833"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Kahn, H. S. (2005). The “lipid accumulation product” performs better than the body mass index for recognizing cardiovascular risk: A population-based comparison. </w:t>
      </w:r>
      <w:r w:rsidRPr="00C8769F">
        <w:rPr>
          <w:i/>
          <w:iCs/>
          <w:sz w:val="26"/>
          <w:szCs w:val="26"/>
        </w:rPr>
        <w:t>BMC Cardiovascular Disorders</w:t>
      </w:r>
      <w:r w:rsidRPr="00C8769F">
        <w:rPr>
          <w:sz w:val="26"/>
          <w:szCs w:val="26"/>
        </w:rPr>
        <w:t xml:space="preserve">, </w:t>
      </w:r>
      <w:r w:rsidRPr="00C8769F">
        <w:rPr>
          <w:i/>
          <w:iCs/>
          <w:sz w:val="26"/>
          <w:szCs w:val="26"/>
        </w:rPr>
        <w:t>5</w:t>
      </w:r>
      <w:r w:rsidRPr="00C8769F">
        <w:rPr>
          <w:sz w:val="26"/>
          <w:szCs w:val="26"/>
        </w:rPr>
        <w:t>, 26. https://doi.org/10.1186/1471-2261-5-26</w:t>
      </w:r>
    </w:p>
    <w:p w14:paraId="68954755"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Kanaley, J. A., Sames, C., Swisher, L., Swick, A. G., Ploutz-Snyder, L. L., Steppan, C. M., Sagendorf, K. S., Feiglin, D., Jaynes, E. B., Meyer, R. A., &amp; Weinstock, R. S. (2001). Abdominal fat distribution in pre- and postmenopausal women: The impact of physical activity, age, and menopausal status. </w:t>
      </w:r>
      <w:r w:rsidRPr="00C8769F">
        <w:rPr>
          <w:i/>
          <w:iCs/>
          <w:sz w:val="26"/>
          <w:szCs w:val="26"/>
        </w:rPr>
        <w:t>Metabolism: Clinical and Experimental</w:t>
      </w:r>
      <w:r w:rsidRPr="00C8769F">
        <w:rPr>
          <w:sz w:val="26"/>
          <w:szCs w:val="26"/>
        </w:rPr>
        <w:t xml:space="preserve">, </w:t>
      </w:r>
      <w:r w:rsidRPr="00C8769F">
        <w:rPr>
          <w:i/>
          <w:iCs/>
          <w:sz w:val="26"/>
          <w:szCs w:val="26"/>
        </w:rPr>
        <w:t>50</w:t>
      </w:r>
      <w:r w:rsidRPr="00C8769F">
        <w:rPr>
          <w:sz w:val="26"/>
          <w:szCs w:val="26"/>
        </w:rPr>
        <w:t>(8), 976–982. https://doi.org/10.1053/meta.2001.24931</w:t>
      </w:r>
    </w:p>
    <w:p w14:paraId="41DE7CEB"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Kavaric, N., Klisic, A., &amp; Ninic, A. (2017). Are visceral adiposity index and lipid accumulation product reliable indices for metabolic disturbances in patients with type 2 diabetes mellitus? </w:t>
      </w:r>
      <w:r w:rsidRPr="00C8769F">
        <w:rPr>
          <w:i/>
          <w:iCs/>
          <w:sz w:val="26"/>
          <w:szCs w:val="26"/>
        </w:rPr>
        <w:t>Journal of Clinical Laboratory Analysis</w:t>
      </w:r>
      <w:r w:rsidRPr="00C8769F">
        <w:rPr>
          <w:sz w:val="26"/>
          <w:szCs w:val="26"/>
        </w:rPr>
        <w:t xml:space="preserve">, </w:t>
      </w:r>
      <w:r w:rsidRPr="00C8769F">
        <w:rPr>
          <w:i/>
          <w:iCs/>
          <w:sz w:val="26"/>
          <w:szCs w:val="26"/>
        </w:rPr>
        <w:t>32</w:t>
      </w:r>
      <w:r w:rsidRPr="00C8769F">
        <w:rPr>
          <w:sz w:val="26"/>
          <w:szCs w:val="26"/>
        </w:rPr>
        <w:t>(3), e22283. https://doi.org/10.1002/jcla.22283</w:t>
      </w:r>
    </w:p>
    <w:p w14:paraId="3FFBB1A6" w14:textId="156A1B69" w:rsidR="00AB21D7" w:rsidRPr="00C8769F" w:rsidRDefault="00AB21D7"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Koshizaka M, Ishikawa K, Ishibashi R, Takahashi S, Sakamoto K, Yokoh H, Baba Y, Ide S, Ide K, Ishikawa T, Onishi S, Kobayashi K, Takemoto M, Horikoshi T, Shimofusa R, Maezawa Y, Yokote K. Comparison of Visceral Fat Reduction by Ipragliflozin and Metformin in Elderly Type 2 Diabetes Patients: Sub-Analysis of a Randomized-Controlled Study. Diabetes Ther. 2021 Jan;12(1):183-196. doi: 10.1007/s13300-020-00949-0. Epub 2020 Oct 24. PMID: 33098565; PMCID: PMC7843837.</w:t>
      </w:r>
    </w:p>
    <w:p w14:paraId="0F6B1293" w14:textId="5C65946B"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Lira, S. C., Muro, A. M. F., &amp; Ortiz, S. R. (2015). Relation of skinfold thickness and visceral fat with the endothelial function in Mexican postmenopausal women. </w:t>
      </w:r>
      <w:r w:rsidRPr="00C8769F">
        <w:rPr>
          <w:i/>
          <w:iCs/>
          <w:sz w:val="26"/>
          <w:szCs w:val="26"/>
        </w:rPr>
        <w:t>Przegla̜d Menopauzalny = Menopause Review</w:t>
      </w:r>
      <w:r w:rsidRPr="00C8769F">
        <w:rPr>
          <w:sz w:val="26"/>
          <w:szCs w:val="26"/>
        </w:rPr>
        <w:t xml:space="preserve">, </w:t>
      </w:r>
      <w:r w:rsidRPr="00C8769F">
        <w:rPr>
          <w:i/>
          <w:iCs/>
          <w:sz w:val="26"/>
          <w:szCs w:val="26"/>
        </w:rPr>
        <w:t>14</w:t>
      </w:r>
      <w:r w:rsidRPr="00C8769F">
        <w:rPr>
          <w:sz w:val="26"/>
          <w:szCs w:val="26"/>
        </w:rPr>
        <w:t>(2), 90–96. https://doi.org/10.5114/pm.2015.52048</w:t>
      </w:r>
    </w:p>
    <w:p w14:paraId="56F70F77" w14:textId="4F1BB6A3" w:rsidR="00C14478" w:rsidRPr="00C8769F" w:rsidRDefault="00C14478"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Maillard F, Pereira B, Boisseau N. Effect of High-Intensity Interval Training on Total, Abdominal and Visceral Fat Mass: A Meta-Analysis. Sports Med. 2018 Feb;48(2):269-288. doi: 10.1007/s40279-017-0807-y. PMID: 29127602.</w:t>
      </w:r>
    </w:p>
    <w:p w14:paraId="19B444A8" w14:textId="01A5F6BB"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Mannerås-Holm, L., Leonhardt, H., Kullberg, J., Jennische, E., Odén, A., Holm, G., Hellström, M., Lönn, L., Olivecrona, G., Stener-Victorin, E., &amp; Lönn, M. (2011). </w:t>
      </w:r>
      <w:r w:rsidRPr="00C8769F">
        <w:rPr>
          <w:sz w:val="26"/>
          <w:szCs w:val="26"/>
        </w:rPr>
        <w:lastRenderedPageBreak/>
        <w:t xml:space="preserve">Adipose Tissue Has Aberrant Morphology and Function in PCOS: Enlarged Adipocytes and Low Serum Adiponectin, But Not Circulating Sex Steroids, Are Strongly Associated with Insulin Resistance. </w:t>
      </w:r>
      <w:r w:rsidRPr="00C8769F">
        <w:rPr>
          <w:i/>
          <w:iCs/>
          <w:sz w:val="26"/>
          <w:szCs w:val="26"/>
        </w:rPr>
        <w:t>The Journal of Clinical Endocrinology &amp; Metabolism</w:t>
      </w:r>
      <w:r w:rsidRPr="00C8769F">
        <w:rPr>
          <w:sz w:val="26"/>
          <w:szCs w:val="26"/>
        </w:rPr>
        <w:t xml:space="preserve">, </w:t>
      </w:r>
      <w:r w:rsidRPr="00C8769F">
        <w:rPr>
          <w:i/>
          <w:iCs/>
          <w:sz w:val="26"/>
          <w:szCs w:val="26"/>
        </w:rPr>
        <w:t>96</w:t>
      </w:r>
      <w:r w:rsidRPr="00C8769F">
        <w:rPr>
          <w:sz w:val="26"/>
          <w:szCs w:val="26"/>
        </w:rPr>
        <w:t>(2), E304–E311. https://doi.org/10.1210/jc.2010-1290</w:t>
      </w:r>
    </w:p>
    <w:p w14:paraId="33BA9DCD"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Meyer, L. K., Ciaraldi, T. P., Henry, R. R., Wittgrove, A. C., &amp; Phillips, S. A. (2013). Adipose tissue depot and cell size dependency of adiponectin synthesis and secretion in human obesity. </w:t>
      </w:r>
      <w:r w:rsidRPr="00C8769F">
        <w:rPr>
          <w:i/>
          <w:iCs/>
          <w:sz w:val="26"/>
          <w:szCs w:val="26"/>
        </w:rPr>
        <w:t>Adipocyte</w:t>
      </w:r>
      <w:r w:rsidRPr="00C8769F">
        <w:rPr>
          <w:sz w:val="26"/>
          <w:szCs w:val="26"/>
        </w:rPr>
        <w:t xml:space="preserve">, </w:t>
      </w:r>
      <w:r w:rsidRPr="00C8769F">
        <w:rPr>
          <w:i/>
          <w:iCs/>
          <w:sz w:val="26"/>
          <w:szCs w:val="26"/>
        </w:rPr>
        <w:t>2</w:t>
      </w:r>
      <w:r w:rsidRPr="00C8769F">
        <w:rPr>
          <w:sz w:val="26"/>
          <w:szCs w:val="26"/>
        </w:rPr>
        <w:t>(4), 217–226. https://doi.org/10.4161/adip.24953</w:t>
      </w:r>
    </w:p>
    <w:p w14:paraId="194480DD"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Oh, T.-H., Byeon, J.-S., Myung, S.-J., Yang, S.-K., Choi, K.-S., Chung, J.-W., Kim, B., Lee, D., Byun, J. H., Jang, S. J., &amp; Kim, J.-H. (2008). Visceral obesity as a risk factor for colorectal neoplasm. </w:t>
      </w:r>
      <w:r w:rsidRPr="00C8769F">
        <w:rPr>
          <w:i/>
          <w:iCs/>
          <w:sz w:val="26"/>
          <w:szCs w:val="26"/>
        </w:rPr>
        <w:t>Journal of Gastroenterology and Hepatology</w:t>
      </w:r>
      <w:r w:rsidRPr="00C8769F">
        <w:rPr>
          <w:sz w:val="26"/>
          <w:szCs w:val="26"/>
        </w:rPr>
        <w:t xml:space="preserve">, </w:t>
      </w:r>
      <w:r w:rsidRPr="00C8769F">
        <w:rPr>
          <w:i/>
          <w:iCs/>
          <w:sz w:val="26"/>
          <w:szCs w:val="26"/>
        </w:rPr>
        <w:t>23</w:t>
      </w:r>
      <w:r w:rsidRPr="00C8769F">
        <w:rPr>
          <w:sz w:val="26"/>
          <w:szCs w:val="26"/>
        </w:rPr>
        <w:t>(3), 411–417. https://doi.org/10.1111/j.1440-1746.2007.05125.x</w:t>
      </w:r>
    </w:p>
    <w:p w14:paraId="74106B62"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O’Reilly, M. W., House, P. J., &amp; Tomlinson., J. W. (2014). Understanding androgen action in adipose tissue. </w:t>
      </w:r>
      <w:r w:rsidRPr="00C8769F">
        <w:rPr>
          <w:i/>
          <w:iCs/>
          <w:sz w:val="26"/>
          <w:szCs w:val="26"/>
        </w:rPr>
        <w:t>The Journal of Steroid Biochemistry and Molecular Biology</w:t>
      </w:r>
      <w:r w:rsidRPr="00C8769F">
        <w:rPr>
          <w:sz w:val="26"/>
          <w:szCs w:val="26"/>
        </w:rPr>
        <w:t xml:space="preserve">, </w:t>
      </w:r>
      <w:r w:rsidRPr="00C8769F">
        <w:rPr>
          <w:i/>
          <w:iCs/>
          <w:sz w:val="26"/>
          <w:szCs w:val="26"/>
        </w:rPr>
        <w:t>143</w:t>
      </w:r>
      <w:r w:rsidRPr="00C8769F">
        <w:rPr>
          <w:sz w:val="26"/>
          <w:szCs w:val="26"/>
        </w:rPr>
        <w:t>, 277–284. https://doi.org/10.1016/j.jsbmb.2014.04.008</w:t>
      </w:r>
    </w:p>
    <w:p w14:paraId="34F48B49"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Pineau, J. C., &amp; Frey, A. (2016). Comparison of skinfold thickness models with DEXA: Impact of visceral adipose tissue. </w:t>
      </w:r>
      <w:r w:rsidRPr="00C8769F">
        <w:rPr>
          <w:i/>
          <w:iCs/>
          <w:sz w:val="26"/>
          <w:szCs w:val="26"/>
        </w:rPr>
        <w:t>The Journal of Sports Medicine and Physical Fitness</w:t>
      </w:r>
      <w:r w:rsidRPr="00C8769F">
        <w:rPr>
          <w:sz w:val="26"/>
          <w:szCs w:val="26"/>
        </w:rPr>
        <w:t xml:space="preserve">, </w:t>
      </w:r>
      <w:r w:rsidRPr="00C8769F">
        <w:rPr>
          <w:i/>
          <w:iCs/>
          <w:sz w:val="26"/>
          <w:szCs w:val="26"/>
        </w:rPr>
        <w:t>56</w:t>
      </w:r>
      <w:r w:rsidRPr="00C8769F">
        <w:rPr>
          <w:sz w:val="26"/>
          <w:szCs w:val="26"/>
        </w:rPr>
        <w:t>(5), 541–545.</w:t>
      </w:r>
    </w:p>
    <w:p w14:paraId="24902C97"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Reichley, K. B., Mueller, W. H., Hanis, C. L., Joos, S. K., Tulloch, B. R., Barton, S., &amp; Schull, W. J. (1987). Centralized obesity and cardiovascular disease risk in Mexican Americans. </w:t>
      </w:r>
      <w:r w:rsidRPr="00C8769F">
        <w:rPr>
          <w:i/>
          <w:iCs/>
          <w:sz w:val="26"/>
          <w:szCs w:val="26"/>
        </w:rPr>
        <w:t>American Journal of Epidemiology</w:t>
      </w:r>
      <w:r w:rsidRPr="00C8769F">
        <w:rPr>
          <w:sz w:val="26"/>
          <w:szCs w:val="26"/>
        </w:rPr>
        <w:t xml:space="preserve">, </w:t>
      </w:r>
      <w:r w:rsidRPr="00C8769F">
        <w:rPr>
          <w:i/>
          <w:iCs/>
          <w:sz w:val="26"/>
          <w:szCs w:val="26"/>
        </w:rPr>
        <w:t>125</w:t>
      </w:r>
      <w:r w:rsidRPr="00C8769F">
        <w:rPr>
          <w:sz w:val="26"/>
          <w:szCs w:val="26"/>
        </w:rPr>
        <w:t>(3), 373–386. https://doi.org/10.1093/oxfordjournals.aje.a114544</w:t>
      </w:r>
    </w:p>
    <w:p w14:paraId="4A0B51C1"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Reilly, J. J., El-Hamdouchi, A., Diouf, A., Monyeki, A., &amp; Somda, S. A. (2018). Determining the worldwide prevalence of obesity. </w:t>
      </w:r>
      <w:r w:rsidRPr="00C8769F">
        <w:rPr>
          <w:i/>
          <w:iCs/>
          <w:sz w:val="26"/>
          <w:szCs w:val="26"/>
        </w:rPr>
        <w:t>The Lancet</w:t>
      </w:r>
      <w:r w:rsidRPr="00C8769F">
        <w:rPr>
          <w:sz w:val="26"/>
          <w:szCs w:val="26"/>
        </w:rPr>
        <w:t xml:space="preserve">, </w:t>
      </w:r>
      <w:r w:rsidRPr="00C8769F">
        <w:rPr>
          <w:i/>
          <w:iCs/>
          <w:sz w:val="26"/>
          <w:szCs w:val="26"/>
        </w:rPr>
        <w:t>391</w:t>
      </w:r>
      <w:r w:rsidRPr="00C8769F">
        <w:rPr>
          <w:sz w:val="26"/>
          <w:szCs w:val="26"/>
        </w:rPr>
        <w:t>(10132), 1773–1774. https://doi.org/10.1016/S0140-6736(18)30794-3</w:t>
      </w:r>
    </w:p>
    <w:p w14:paraId="2F4C3C18"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Ritchie, S. A., &amp; Connell, J. M. C. (2007). The link between abdominal obesity, metabolic syndrome and cardiovascular disease. </w:t>
      </w:r>
      <w:r w:rsidRPr="00C8769F">
        <w:rPr>
          <w:i/>
          <w:iCs/>
          <w:sz w:val="26"/>
          <w:szCs w:val="26"/>
        </w:rPr>
        <w:t>Nutrition, Metabolism, and Cardiovascular Diseases: NMCD</w:t>
      </w:r>
      <w:r w:rsidRPr="00C8769F">
        <w:rPr>
          <w:sz w:val="26"/>
          <w:szCs w:val="26"/>
        </w:rPr>
        <w:t xml:space="preserve">, </w:t>
      </w:r>
      <w:r w:rsidRPr="00C8769F">
        <w:rPr>
          <w:i/>
          <w:iCs/>
          <w:sz w:val="26"/>
          <w:szCs w:val="26"/>
        </w:rPr>
        <w:t>17</w:t>
      </w:r>
      <w:r w:rsidRPr="00C8769F">
        <w:rPr>
          <w:sz w:val="26"/>
          <w:szCs w:val="26"/>
        </w:rPr>
        <w:t>(4), 319–326. https://doi.org/10.1016/j.numecd.2006.07.005</w:t>
      </w:r>
    </w:p>
    <w:p w14:paraId="6B993BB3" w14:textId="21B146A3" w:rsidR="00246438" w:rsidRPr="00C8769F" w:rsidRDefault="00246438"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Ross R, Soni S, Houle SA. Negative Energy Balance Induced by Exercise or Diet: Effects on Visceral Adipose Tissue and Liver Fat. Nutrients. 2020 Mar 25;12(4):891. doi: 10.3390/nu12040891. PMID: 32218121; PMCID: PMC7230996.</w:t>
      </w:r>
    </w:p>
    <w:p w14:paraId="1AAA3C8A" w14:textId="72B38243"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lastRenderedPageBreak/>
        <w:t xml:space="preserve">Rotterdam ESHRE/ASRM-Sponsored PCOS Consensus Workshop Group. (2004). Revised 2003 consensus on diagnostic criteria and long-term health risks related to polycystic ovary syndrome. </w:t>
      </w:r>
      <w:r w:rsidRPr="00C8769F">
        <w:rPr>
          <w:i/>
          <w:iCs/>
          <w:sz w:val="26"/>
          <w:szCs w:val="26"/>
        </w:rPr>
        <w:t>Fertility and Sterility</w:t>
      </w:r>
      <w:r w:rsidRPr="00C8769F">
        <w:rPr>
          <w:sz w:val="26"/>
          <w:szCs w:val="26"/>
        </w:rPr>
        <w:t xml:space="preserve">, </w:t>
      </w:r>
      <w:r w:rsidRPr="00C8769F">
        <w:rPr>
          <w:i/>
          <w:iCs/>
          <w:sz w:val="26"/>
          <w:szCs w:val="26"/>
        </w:rPr>
        <w:t>81</w:t>
      </w:r>
      <w:r w:rsidRPr="00C8769F">
        <w:rPr>
          <w:sz w:val="26"/>
          <w:szCs w:val="26"/>
        </w:rPr>
        <w:t>(1), 19–25. https://doi.org/10.1016/j.fertnstert.2003.10.004</w:t>
      </w:r>
    </w:p>
    <w:p w14:paraId="0FE1291E"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Rundek, T., Gardener, H., Xu, Q., Goldberg, R. B., Wright, C. B., Boden-Albala, B., Disla, N., Paik, M. C., Elkind, M. S. V., &amp; Sacco, R. L. (2010). Insulin resistance and risk of ischemic stroke among nondiabetic individuals from the northern Manhattan study. </w:t>
      </w:r>
      <w:r w:rsidRPr="00C8769F">
        <w:rPr>
          <w:i/>
          <w:iCs/>
          <w:sz w:val="26"/>
          <w:szCs w:val="26"/>
        </w:rPr>
        <w:t>Archives of Neurology</w:t>
      </w:r>
      <w:r w:rsidRPr="00C8769F">
        <w:rPr>
          <w:sz w:val="26"/>
          <w:szCs w:val="26"/>
        </w:rPr>
        <w:t xml:space="preserve">, </w:t>
      </w:r>
      <w:r w:rsidRPr="00C8769F">
        <w:rPr>
          <w:i/>
          <w:iCs/>
          <w:sz w:val="26"/>
          <w:szCs w:val="26"/>
        </w:rPr>
        <w:t>67</w:t>
      </w:r>
      <w:r w:rsidRPr="00C8769F">
        <w:rPr>
          <w:sz w:val="26"/>
          <w:szCs w:val="26"/>
        </w:rPr>
        <w:t>(10), 1195–1200. https://doi.org/10.1001/archneurol.2010.235</w:t>
      </w:r>
    </w:p>
    <w:p w14:paraId="4BF3131A"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Schapira, D. V., Clark, R. A., Wolff, P. A., Jarrett, A. R., Kumar, N. B., &amp; Aziz, N. M. (1994). Visceral obesity and breast cancer risk. </w:t>
      </w:r>
      <w:r w:rsidRPr="00C8769F">
        <w:rPr>
          <w:i/>
          <w:iCs/>
          <w:sz w:val="26"/>
          <w:szCs w:val="26"/>
        </w:rPr>
        <w:t>Cancer</w:t>
      </w:r>
      <w:r w:rsidRPr="00C8769F">
        <w:rPr>
          <w:sz w:val="26"/>
          <w:szCs w:val="26"/>
        </w:rPr>
        <w:t xml:space="preserve">, </w:t>
      </w:r>
      <w:r w:rsidRPr="00C8769F">
        <w:rPr>
          <w:i/>
          <w:iCs/>
          <w:sz w:val="26"/>
          <w:szCs w:val="26"/>
        </w:rPr>
        <w:t>74</w:t>
      </w:r>
      <w:r w:rsidRPr="00C8769F">
        <w:rPr>
          <w:sz w:val="26"/>
          <w:szCs w:val="26"/>
        </w:rPr>
        <w:t>(2), 632–639. https://doi.org/10.1002/1097-0142(19940715)74:2&lt;632::aid-cncr2820740215&gt;3.0.co;2-t</w:t>
      </w:r>
    </w:p>
    <w:p w14:paraId="4730B6EB"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Spritzer, P. M., Lecke, S. B., Satler, F., &amp; Morsch, D. M. (2015). Adipose tissue dysfunction, adipokines, and low-grade chronic inflammation in polycystic ovary syndrome. </w:t>
      </w:r>
      <w:r w:rsidRPr="00C8769F">
        <w:rPr>
          <w:i/>
          <w:iCs/>
          <w:sz w:val="26"/>
          <w:szCs w:val="26"/>
        </w:rPr>
        <w:t>Reproduction</w:t>
      </w:r>
      <w:r w:rsidRPr="00C8769F">
        <w:rPr>
          <w:sz w:val="26"/>
          <w:szCs w:val="26"/>
        </w:rPr>
        <w:t xml:space="preserve">, </w:t>
      </w:r>
      <w:r w:rsidRPr="00C8769F">
        <w:rPr>
          <w:i/>
          <w:iCs/>
          <w:sz w:val="26"/>
          <w:szCs w:val="26"/>
        </w:rPr>
        <w:t>149</w:t>
      </w:r>
      <w:r w:rsidRPr="00C8769F">
        <w:rPr>
          <w:sz w:val="26"/>
          <w:szCs w:val="26"/>
        </w:rPr>
        <w:t>(5), R219–R227. https://doi.org/10.1530/REP-14-0435</w:t>
      </w:r>
    </w:p>
    <w:p w14:paraId="32E6337B"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Standards of Medical Care in Diabetes—2018 Abridged for Primary Care Providers. (2018). </w:t>
      </w:r>
      <w:r w:rsidRPr="00C8769F">
        <w:rPr>
          <w:i/>
          <w:iCs/>
          <w:sz w:val="26"/>
          <w:szCs w:val="26"/>
        </w:rPr>
        <w:t>Clinical Diabetes : A Publication of the American Diabetes Association</w:t>
      </w:r>
      <w:r w:rsidRPr="00C8769F">
        <w:rPr>
          <w:sz w:val="26"/>
          <w:szCs w:val="26"/>
        </w:rPr>
        <w:t xml:space="preserve">, </w:t>
      </w:r>
      <w:r w:rsidRPr="00C8769F">
        <w:rPr>
          <w:i/>
          <w:iCs/>
          <w:sz w:val="26"/>
          <w:szCs w:val="26"/>
        </w:rPr>
        <w:t>36</w:t>
      </w:r>
      <w:r w:rsidRPr="00C8769F">
        <w:rPr>
          <w:sz w:val="26"/>
          <w:szCs w:val="26"/>
        </w:rPr>
        <w:t>(1), 14–37. https://doi.org/10.2337/cd17-0119</w:t>
      </w:r>
    </w:p>
    <w:p w14:paraId="4451D4EB"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The ESHRE working group on Ectopic Pregnancy, Kirk, E., Ankum, P., Jakab, A., Le Clef, N., Ludwin, A., Small, R., Tellum, T., Töyli, M., Van den Bosch, T., &amp; Jurkovic, D. (2020). Terminology for describing normally sited and ectopic pregnancies on ultrasound: ESHRE recommendations for good practice. </w:t>
      </w:r>
      <w:r w:rsidRPr="00C8769F">
        <w:rPr>
          <w:i/>
          <w:iCs/>
          <w:sz w:val="26"/>
          <w:szCs w:val="26"/>
        </w:rPr>
        <w:t>Human Reproduction Open</w:t>
      </w:r>
      <w:r w:rsidRPr="00C8769F">
        <w:rPr>
          <w:sz w:val="26"/>
          <w:szCs w:val="26"/>
        </w:rPr>
        <w:t xml:space="preserve">, </w:t>
      </w:r>
      <w:r w:rsidRPr="00C8769F">
        <w:rPr>
          <w:i/>
          <w:iCs/>
          <w:sz w:val="26"/>
          <w:szCs w:val="26"/>
        </w:rPr>
        <w:t>2020</w:t>
      </w:r>
      <w:r w:rsidRPr="00C8769F">
        <w:rPr>
          <w:sz w:val="26"/>
          <w:szCs w:val="26"/>
        </w:rPr>
        <w:t>(4), hoaa055. https://doi.org/10.1093/hropen/hoaa055</w:t>
      </w:r>
    </w:p>
    <w:p w14:paraId="1262100B"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Veilleux, A., Caron-Jobin, M., Noël, S., Laberge, P. Y., &amp; Tchernof, A. (2011). Visceral Adipocyte Hypertrophy is Associated With Dyslipidemia Independent of Body Composition and Fat Distribution in Women. </w:t>
      </w:r>
      <w:r w:rsidRPr="00C8769F">
        <w:rPr>
          <w:i/>
          <w:iCs/>
          <w:sz w:val="26"/>
          <w:szCs w:val="26"/>
        </w:rPr>
        <w:t>Diabetes</w:t>
      </w:r>
      <w:r w:rsidRPr="00C8769F">
        <w:rPr>
          <w:sz w:val="26"/>
          <w:szCs w:val="26"/>
        </w:rPr>
        <w:t xml:space="preserve">, </w:t>
      </w:r>
      <w:r w:rsidRPr="00C8769F">
        <w:rPr>
          <w:i/>
          <w:iCs/>
          <w:sz w:val="26"/>
          <w:szCs w:val="26"/>
        </w:rPr>
        <w:t>60</w:t>
      </w:r>
      <w:r w:rsidRPr="00C8769F">
        <w:rPr>
          <w:sz w:val="26"/>
          <w:szCs w:val="26"/>
        </w:rPr>
        <w:t>(5), 1504–1511. https://doi.org/10.2337/db10-1039</w:t>
      </w:r>
    </w:p>
    <w:p w14:paraId="570E3336"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Villa, J., &amp; Pratley, R. E. (2011). Adipose Tissue Dysfunction in Polycystic Ovary Syndrome. </w:t>
      </w:r>
      <w:r w:rsidRPr="00C8769F">
        <w:rPr>
          <w:i/>
          <w:iCs/>
          <w:sz w:val="26"/>
          <w:szCs w:val="26"/>
        </w:rPr>
        <w:t>Current Diabetes Reports</w:t>
      </w:r>
      <w:r w:rsidRPr="00C8769F">
        <w:rPr>
          <w:sz w:val="26"/>
          <w:szCs w:val="26"/>
        </w:rPr>
        <w:t xml:space="preserve">, </w:t>
      </w:r>
      <w:r w:rsidRPr="00C8769F">
        <w:rPr>
          <w:i/>
          <w:iCs/>
          <w:sz w:val="26"/>
          <w:szCs w:val="26"/>
        </w:rPr>
        <w:t>11</w:t>
      </w:r>
      <w:r w:rsidRPr="00C8769F">
        <w:rPr>
          <w:sz w:val="26"/>
          <w:szCs w:val="26"/>
        </w:rPr>
        <w:t>(3), 179. https://doi.org/10.1007/s11892-011-0189-8</w:t>
      </w:r>
    </w:p>
    <w:p w14:paraId="56CF87D1"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lastRenderedPageBreak/>
        <w:t xml:space="preserve">Wang, B., Zhang, M., Liu, Y., Sun, X., Zhang, L., Wang, C., Li, L., Ren, Y., Han, C., Zhao, Y., Zhou, J., Pang, C., Yin, L., Feng, T., Zhao, J., &amp; Hu, D. (2018). Utility of three novel insulin resistance-related lipid indices for predicting type 2 diabetes mellitus among people with normal fasting glucose in rural China. </w:t>
      </w:r>
      <w:r w:rsidRPr="00C8769F">
        <w:rPr>
          <w:i/>
          <w:iCs/>
          <w:sz w:val="26"/>
          <w:szCs w:val="26"/>
        </w:rPr>
        <w:t>Journal of Diabetes</w:t>
      </w:r>
      <w:r w:rsidRPr="00C8769F">
        <w:rPr>
          <w:sz w:val="26"/>
          <w:szCs w:val="26"/>
        </w:rPr>
        <w:t xml:space="preserve">, </w:t>
      </w:r>
      <w:r w:rsidRPr="00C8769F">
        <w:rPr>
          <w:i/>
          <w:iCs/>
          <w:sz w:val="26"/>
          <w:szCs w:val="26"/>
        </w:rPr>
        <w:t>10</w:t>
      </w:r>
      <w:r w:rsidRPr="00C8769F">
        <w:rPr>
          <w:sz w:val="26"/>
          <w:szCs w:val="26"/>
        </w:rPr>
        <w:t>(8), 641–652. https://doi.org/10.1111/1753-0407.12642</w:t>
      </w:r>
    </w:p>
    <w:p w14:paraId="729A37A9"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Weschenfelder, C., Schaan de Quadros, A., Lorenzon dos Santos, J., Bueno Garofallo, S., &amp; Marcadenti, A. (2020). Adipokines and Adipose Tissue-Related Metabolites, Nuts and Cardiovascular Disease. </w:t>
      </w:r>
      <w:r w:rsidRPr="00C8769F">
        <w:rPr>
          <w:i/>
          <w:iCs/>
          <w:sz w:val="26"/>
          <w:szCs w:val="26"/>
        </w:rPr>
        <w:t>Metabolites</w:t>
      </w:r>
      <w:r w:rsidRPr="00C8769F">
        <w:rPr>
          <w:sz w:val="26"/>
          <w:szCs w:val="26"/>
        </w:rPr>
        <w:t xml:space="preserve">, </w:t>
      </w:r>
      <w:r w:rsidRPr="00C8769F">
        <w:rPr>
          <w:i/>
          <w:iCs/>
          <w:sz w:val="26"/>
          <w:szCs w:val="26"/>
        </w:rPr>
        <w:t>10</w:t>
      </w:r>
      <w:r w:rsidRPr="00C8769F">
        <w:rPr>
          <w:sz w:val="26"/>
          <w:szCs w:val="26"/>
        </w:rPr>
        <w:t>(1), 32. https://doi.org/10.3390/metabo10010032</w:t>
      </w:r>
    </w:p>
    <w:p w14:paraId="21564D53"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Westerink, J., Olijhoek, J. K., Koppen, A., Faber, D. R., Kalkhoven, E., Monajemi, H., van Asbeck, B. S., van der Graaf, Y., &amp; Visseren, F. L. J. (2013). The relation between body iron stores and adipose tissue function in patients with manifest vascular disease. </w:t>
      </w:r>
      <w:r w:rsidRPr="00C8769F">
        <w:rPr>
          <w:i/>
          <w:iCs/>
          <w:sz w:val="26"/>
          <w:szCs w:val="26"/>
        </w:rPr>
        <w:t>European Journal of Clinical Investigation</w:t>
      </w:r>
      <w:r w:rsidRPr="00C8769F">
        <w:rPr>
          <w:sz w:val="26"/>
          <w:szCs w:val="26"/>
        </w:rPr>
        <w:t xml:space="preserve">, </w:t>
      </w:r>
      <w:r w:rsidRPr="00C8769F">
        <w:rPr>
          <w:i/>
          <w:iCs/>
          <w:sz w:val="26"/>
          <w:szCs w:val="26"/>
        </w:rPr>
        <w:t>43</w:t>
      </w:r>
      <w:r w:rsidRPr="00C8769F">
        <w:rPr>
          <w:sz w:val="26"/>
          <w:szCs w:val="26"/>
        </w:rPr>
        <w:t>(12), 1240–1249. https://doi.org/10.1111/eci.12165</w:t>
      </w:r>
    </w:p>
    <w:p w14:paraId="06E1379B"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Zegers-Hochschild, F., Adamson, G. D., de Mouzon, J., Ishihara, O., Mansour, R., Nygren, K., Sullivan, E., van der Poel, S., &amp; on behalf of ICMART and WHO. (2009). The International Committee for Monitoring Assisted Reproductive Technology (ICMART) and the World Health Organization (WHO) Revised Glossary on ART Terminology, 2009. </w:t>
      </w:r>
      <w:r w:rsidRPr="00C8769F">
        <w:rPr>
          <w:i/>
          <w:iCs/>
          <w:sz w:val="26"/>
          <w:szCs w:val="26"/>
        </w:rPr>
        <w:t>Human Reproduction</w:t>
      </w:r>
      <w:r w:rsidRPr="00C8769F">
        <w:rPr>
          <w:sz w:val="26"/>
          <w:szCs w:val="26"/>
        </w:rPr>
        <w:t xml:space="preserve">, </w:t>
      </w:r>
      <w:r w:rsidRPr="00C8769F">
        <w:rPr>
          <w:i/>
          <w:iCs/>
          <w:sz w:val="26"/>
          <w:szCs w:val="26"/>
        </w:rPr>
        <w:t>24</w:t>
      </w:r>
      <w:r w:rsidRPr="00C8769F">
        <w:rPr>
          <w:sz w:val="26"/>
          <w:szCs w:val="26"/>
        </w:rPr>
        <w:t>(11), 2683–2687. https://doi.org/10.1093/humrep/dep343</w:t>
      </w:r>
    </w:p>
    <w:p w14:paraId="091EEF9B" w14:textId="77777777" w:rsidR="008D5253" w:rsidRPr="00C8769F" w:rsidRDefault="008D5253" w:rsidP="00C8769F">
      <w:pPr>
        <w:pStyle w:val="Bibliography"/>
        <w:numPr>
          <w:ilvl w:val="0"/>
          <w:numId w:val="44"/>
        </w:numPr>
        <w:tabs>
          <w:tab w:val="left" w:pos="720"/>
        </w:tabs>
        <w:spacing w:line="360" w:lineRule="auto"/>
        <w:ind w:left="0" w:firstLine="360"/>
        <w:jc w:val="both"/>
        <w:rPr>
          <w:sz w:val="26"/>
          <w:szCs w:val="26"/>
        </w:rPr>
      </w:pPr>
      <w:r w:rsidRPr="00C8769F">
        <w:rPr>
          <w:sz w:val="26"/>
          <w:szCs w:val="26"/>
        </w:rPr>
        <w:t xml:space="preserve">Zhao, J., Wu, Y., Rong, X., Zheng, C., &amp; Guo, J. (2020). Anti-Lipolysis Induced by Insulin in Diverse Pathophysiologic Conditions of Adipose Tissue. </w:t>
      </w:r>
      <w:r w:rsidRPr="00C8769F">
        <w:rPr>
          <w:i/>
          <w:iCs/>
          <w:sz w:val="26"/>
          <w:szCs w:val="26"/>
        </w:rPr>
        <w:t>Diabetes, Metabolic Syndrome and Obesity: Targets and Therapy</w:t>
      </w:r>
      <w:r w:rsidRPr="00C8769F">
        <w:rPr>
          <w:sz w:val="26"/>
          <w:szCs w:val="26"/>
        </w:rPr>
        <w:t xml:space="preserve">, </w:t>
      </w:r>
      <w:r w:rsidRPr="00C8769F">
        <w:rPr>
          <w:i/>
          <w:iCs/>
          <w:sz w:val="26"/>
          <w:szCs w:val="26"/>
        </w:rPr>
        <w:t>13</w:t>
      </w:r>
      <w:r w:rsidRPr="00C8769F">
        <w:rPr>
          <w:sz w:val="26"/>
          <w:szCs w:val="26"/>
        </w:rPr>
        <w:t>, 1575–1585. https://doi.org/10.2147/DMSO.S250699</w:t>
      </w:r>
    </w:p>
    <w:p w14:paraId="6C319FFD" w14:textId="037F8635" w:rsidR="001B3A11" w:rsidRPr="00492947" w:rsidRDefault="00941458" w:rsidP="00C8769F">
      <w:pPr>
        <w:pStyle w:val="ListParagraph"/>
        <w:tabs>
          <w:tab w:val="left" w:pos="720"/>
        </w:tabs>
        <w:spacing w:line="360" w:lineRule="auto"/>
        <w:ind w:left="0" w:firstLine="360"/>
        <w:jc w:val="both"/>
        <w:rPr>
          <w:sz w:val="26"/>
          <w:szCs w:val="26"/>
          <w:lang w:val="pt-BR"/>
        </w:rPr>
      </w:pPr>
      <w:r w:rsidRPr="00C8769F">
        <w:rPr>
          <w:sz w:val="26"/>
          <w:szCs w:val="26"/>
          <w:lang w:val="vi-VN"/>
        </w:rPr>
        <w:fldChar w:fldCharType="end"/>
      </w:r>
      <w:r w:rsidR="001B3A11" w:rsidRPr="00492947">
        <w:rPr>
          <w:sz w:val="26"/>
          <w:szCs w:val="26"/>
          <w:lang w:val="pt-BR"/>
        </w:rPr>
        <w:t>Giới thiệu chuyên gia/nhà khoa học am hiểu đề tài này (</w:t>
      </w:r>
      <w:r w:rsidR="001B3A11" w:rsidRPr="00492947">
        <w:rPr>
          <w:i/>
          <w:sz w:val="26"/>
          <w:szCs w:val="26"/>
          <w:lang w:val="pt-BR"/>
        </w:rPr>
        <w:t>không bắt buộc</w:t>
      </w:r>
      <w:r w:rsidR="001B3A11" w:rsidRPr="00492947">
        <w:rPr>
          <w:sz w:val="26"/>
          <w:szCs w:val="26"/>
          <w:lang w:val="pt-BR"/>
        </w:rPr>
        <w:t>)</w:t>
      </w:r>
    </w:p>
    <w:tbl>
      <w:tblPr>
        <w:tblW w:w="9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63"/>
        <w:gridCol w:w="2247"/>
        <w:gridCol w:w="2250"/>
        <w:gridCol w:w="2249"/>
        <w:gridCol w:w="2249"/>
      </w:tblGrid>
      <w:tr w:rsidR="001B3A11" w:rsidRPr="00492947" w14:paraId="08A31386" w14:textId="77777777" w:rsidTr="00B86500">
        <w:tc>
          <w:tcPr>
            <w:tcW w:w="563" w:type="dxa"/>
            <w:vAlign w:val="center"/>
          </w:tcPr>
          <w:p w14:paraId="46D3A8C4" w14:textId="77777777" w:rsidR="001B3A11" w:rsidRPr="00492947" w:rsidRDefault="001B3A11" w:rsidP="00EA7BB3">
            <w:pPr>
              <w:spacing w:line="360" w:lineRule="auto"/>
              <w:jc w:val="center"/>
              <w:rPr>
                <w:b/>
                <w:sz w:val="26"/>
                <w:szCs w:val="26"/>
              </w:rPr>
            </w:pPr>
            <w:r w:rsidRPr="00492947">
              <w:rPr>
                <w:b/>
                <w:sz w:val="26"/>
                <w:szCs w:val="26"/>
              </w:rPr>
              <w:t>TT</w:t>
            </w:r>
          </w:p>
        </w:tc>
        <w:tc>
          <w:tcPr>
            <w:tcW w:w="2247" w:type="dxa"/>
            <w:vAlign w:val="center"/>
          </w:tcPr>
          <w:p w14:paraId="40FE4AC8" w14:textId="77777777" w:rsidR="001B3A11" w:rsidRPr="00492947" w:rsidRDefault="001B3A11" w:rsidP="00EA7BB3">
            <w:pPr>
              <w:spacing w:line="360" w:lineRule="auto"/>
              <w:jc w:val="center"/>
              <w:rPr>
                <w:b/>
                <w:sz w:val="26"/>
                <w:szCs w:val="26"/>
              </w:rPr>
            </w:pPr>
            <w:r w:rsidRPr="00492947">
              <w:rPr>
                <w:b/>
                <w:sz w:val="26"/>
                <w:szCs w:val="26"/>
              </w:rPr>
              <w:t>Họ và tên</w:t>
            </w:r>
          </w:p>
        </w:tc>
        <w:tc>
          <w:tcPr>
            <w:tcW w:w="2250" w:type="dxa"/>
            <w:vAlign w:val="center"/>
          </w:tcPr>
          <w:p w14:paraId="7687C3DA" w14:textId="77777777" w:rsidR="001B3A11" w:rsidRPr="00492947" w:rsidRDefault="001B3A11" w:rsidP="00EA7BB3">
            <w:pPr>
              <w:spacing w:line="360" w:lineRule="auto"/>
              <w:jc w:val="center"/>
              <w:rPr>
                <w:b/>
                <w:sz w:val="26"/>
                <w:szCs w:val="26"/>
              </w:rPr>
            </w:pPr>
            <w:r w:rsidRPr="00492947">
              <w:rPr>
                <w:b/>
                <w:sz w:val="26"/>
                <w:szCs w:val="26"/>
              </w:rPr>
              <w:t>Hướng nghiên cứu chuyên sâu</w:t>
            </w:r>
          </w:p>
        </w:tc>
        <w:tc>
          <w:tcPr>
            <w:tcW w:w="2249" w:type="dxa"/>
            <w:vAlign w:val="center"/>
          </w:tcPr>
          <w:p w14:paraId="5171834C" w14:textId="77777777" w:rsidR="001B3A11" w:rsidRPr="00492947" w:rsidRDefault="001B3A11" w:rsidP="00EA7BB3">
            <w:pPr>
              <w:spacing w:line="360" w:lineRule="auto"/>
              <w:jc w:val="center"/>
              <w:rPr>
                <w:b/>
                <w:sz w:val="26"/>
                <w:szCs w:val="26"/>
              </w:rPr>
            </w:pPr>
            <w:r w:rsidRPr="00492947">
              <w:rPr>
                <w:b/>
                <w:sz w:val="26"/>
                <w:szCs w:val="26"/>
              </w:rPr>
              <w:t>Cơ quan công tác, địa chỉ</w:t>
            </w:r>
          </w:p>
        </w:tc>
        <w:tc>
          <w:tcPr>
            <w:tcW w:w="2249" w:type="dxa"/>
            <w:vAlign w:val="center"/>
          </w:tcPr>
          <w:p w14:paraId="0AC6D341" w14:textId="77777777" w:rsidR="001B3A11" w:rsidRPr="00492947" w:rsidRDefault="001B3A11" w:rsidP="00EA7BB3">
            <w:pPr>
              <w:spacing w:line="360" w:lineRule="auto"/>
              <w:jc w:val="center"/>
              <w:rPr>
                <w:b/>
                <w:sz w:val="26"/>
                <w:szCs w:val="26"/>
              </w:rPr>
            </w:pPr>
            <w:r w:rsidRPr="00492947">
              <w:rPr>
                <w:b/>
                <w:sz w:val="26"/>
                <w:szCs w:val="26"/>
              </w:rPr>
              <w:t>Điện thoại, Email</w:t>
            </w:r>
          </w:p>
        </w:tc>
      </w:tr>
      <w:tr w:rsidR="001B3A11" w:rsidRPr="00492947" w14:paraId="0B544926" w14:textId="77777777" w:rsidTr="00B86500">
        <w:tc>
          <w:tcPr>
            <w:tcW w:w="563" w:type="dxa"/>
          </w:tcPr>
          <w:p w14:paraId="7330A3EA" w14:textId="77777777" w:rsidR="001B3A11" w:rsidRPr="00492947" w:rsidRDefault="001B3A11" w:rsidP="00EA7BB3">
            <w:pPr>
              <w:spacing w:line="360" w:lineRule="auto"/>
              <w:rPr>
                <w:sz w:val="26"/>
                <w:szCs w:val="26"/>
              </w:rPr>
            </w:pPr>
            <w:r w:rsidRPr="00492947">
              <w:rPr>
                <w:sz w:val="26"/>
                <w:szCs w:val="26"/>
              </w:rPr>
              <w:t>1</w:t>
            </w:r>
          </w:p>
        </w:tc>
        <w:tc>
          <w:tcPr>
            <w:tcW w:w="2247" w:type="dxa"/>
          </w:tcPr>
          <w:p w14:paraId="2C0D369A" w14:textId="77777777" w:rsidR="001B3A11" w:rsidRPr="00492947" w:rsidRDefault="001B3A11" w:rsidP="00EA7BB3">
            <w:pPr>
              <w:spacing w:line="360" w:lineRule="auto"/>
              <w:rPr>
                <w:sz w:val="26"/>
                <w:szCs w:val="26"/>
              </w:rPr>
            </w:pPr>
          </w:p>
        </w:tc>
        <w:tc>
          <w:tcPr>
            <w:tcW w:w="2250" w:type="dxa"/>
          </w:tcPr>
          <w:p w14:paraId="11F48FAF" w14:textId="77777777" w:rsidR="001B3A11" w:rsidRPr="00492947" w:rsidRDefault="001B3A11" w:rsidP="00EA7BB3">
            <w:pPr>
              <w:spacing w:line="360" w:lineRule="auto"/>
              <w:rPr>
                <w:sz w:val="26"/>
                <w:szCs w:val="26"/>
              </w:rPr>
            </w:pPr>
          </w:p>
        </w:tc>
        <w:tc>
          <w:tcPr>
            <w:tcW w:w="2249" w:type="dxa"/>
          </w:tcPr>
          <w:p w14:paraId="6E38E8F7" w14:textId="77777777" w:rsidR="001B3A11" w:rsidRPr="00492947" w:rsidRDefault="001B3A11" w:rsidP="00EA7BB3">
            <w:pPr>
              <w:spacing w:line="360" w:lineRule="auto"/>
              <w:rPr>
                <w:sz w:val="26"/>
                <w:szCs w:val="26"/>
              </w:rPr>
            </w:pPr>
          </w:p>
        </w:tc>
        <w:tc>
          <w:tcPr>
            <w:tcW w:w="2249" w:type="dxa"/>
          </w:tcPr>
          <w:p w14:paraId="184E3502" w14:textId="77777777" w:rsidR="001B3A11" w:rsidRPr="00492947" w:rsidRDefault="001B3A11" w:rsidP="00EA7BB3">
            <w:pPr>
              <w:spacing w:line="360" w:lineRule="auto"/>
              <w:jc w:val="center"/>
              <w:rPr>
                <w:sz w:val="26"/>
                <w:szCs w:val="26"/>
              </w:rPr>
            </w:pPr>
          </w:p>
        </w:tc>
      </w:tr>
      <w:tr w:rsidR="001B3A11" w:rsidRPr="00492947" w14:paraId="02A61692" w14:textId="77777777" w:rsidTr="00B86500">
        <w:tc>
          <w:tcPr>
            <w:tcW w:w="563" w:type="dxa"/>
          </w:tcPr>
          <w:p w14:paraId="3B86EBDB" w14:textId="77777777" w:rsidR="001B3A11" w:rsidRPr="00492947" w:rsidRDefault="001B3A11" w:rsidP="00EA7BB3">
            <w:pPr>
              <w:spacing w:line="360" w:lineRule="auto"/>
              <w:rPr>
                <w:sz w:val="26"/>
                <w:szCs w:val="26"/>
              </w:rPr>
            </w:pPr>
            <w:r w:rsidRPr="00492947">
              <w:rPr>
                <w:sz w:val="26"/>
                <w:szCs w:val="26"/>
              </w:rPr>
              <w:t>…</w:t>
            </w:r>
          </w:p>
        </w:tc>
        <w:tc>
          <w:tcPr>
            <w:tcW w:w="2247" w:type="dxa"/>
          </w:tcPr>
          <w:p w14:paraId="4212FB1D" w14:textId="77777777" w:rsidR="001B3A11" w:rsidRPr="00492947" w:rsidRDefault="001B3A11" w:rsidP="00EA7BB3">
            <w:pPr>
              <w:spacing w:line="360" w:lineRule="auto"/>
              <w:rPr>
                <w:sz w:val="26"/>
                <w:szCs w:val="26"/>
              </w:rPr>
            </w:pPr>
          </w:p>
        </w:tc>
        <w:tc>
          <w:tcPr>
            <w:tcW w:w="2250" w:type="dxa"/>
          </w:tcPr>
          <w:p w14:paraId="6D38571B" w14:textId="77777777" w:rsidR="001B3A11" w:rsidRPr="00492947" w:rsidRDefault="001B3A11" w:rsidP="00EA7BB3">
            <w:pPr>
              <w:spacing w:line="360" w:lineRule="auto"/>
              <w:rPr>
                <w:sz w:val="26"/>
                <w:szCs w:val="26"/>
              </w:rPr>
            </w:pPr>
          </w:p>
        </w:tc>
        <w:tc>
          <w:tcPr>
            <w:tcW w:w="2249" w:type="dxa"/>
          </w:tcPr>
          <w:p w14:paraId="2572A344" w14:textId="77777777" w:rsidR="001B3A11" w:rsidRPr="00492947" w:rsidRDefault="001B3A11" w:rsidP="00EA7BB3">
            <w:pPr>
              <w:spacing w:line="360" w:lineRule="auto"/>
              <w:rPr>
                <w:sz w:val="26"/>
                <w:szCs w:val="26"/>
              </w:rPr>
            </w:pPr>
          </w:p>
        </w:tc>
        <w:tc>
          <w:tcPr>
            <w:tcW w:w="2249" w:type="dxa"/>
          </w:tcPr>
          <w:p w14:paraId="39EE364E" w14:textId="77777777" w:rsidR="001B3A11" w:rsidRPr="00492947" w:rsidRDefault="001B3A11" w:rsidP="00EA7BB3">
            <w:pPr>
              <w:spacing w:line="360" w:lineRule="auto"/>
              <w:rPr>
                <w:sz w:val="26"/>
                <w:szCs w:val="26"/>
              </w:rPr>
            </w:pPr>
          </w:p>
        </w:tc>
      </w:tr>
    </w:tbl>
    <w:p w14:paraId="38BC9669" w14:textId="77777777" w:rsidR="001B3A11" w:rsidRPr="00492947" w:rsidRDefault="00647C02" w:rsidP="00EA7BB3">
      <w:pPr>
        <w:pStyle w:val="Heading1"/>
        <w:spacing w:line="360" w:lineRule="auto"/>
        <w:ind w:right="-244"/>
        <w:rPr>
          <w:rFonts w:ascii="Times New Roman" w:hAnsi="Times New Roman"/>
          <w:spacing w:val="-4"/>
          <w:sz w:val="26"/>
          <w:szCs w:val="26"/>
          <w:lang w:val="pt-BR"/>
        </w:rPr>
      </w:pPr>
      <w:r w:rsidRPr="00492947">
        <w:rPr>
          <w:rFonts w:ascii="Times New Roman" w:hAnsi="Times New Roman"/>
          <w:spacing w:val="-4"/>
          <w:sz w:val="26"/>
          <w:szCs w:val="26"/>
          <w:lang w:val="pt-BR"/>
        </w:rPr>
        <w:t>B3</w:t>
      </w:r>
      <w:r w:rsidR="001B3A11" w:rsidRPr="00492947">
        <w:rPr>
          <w:rFonts w:ascii="Times New Roman" w:hAnsi="Times New Roman"/>
          <w:spacing w:val="-4"/>
          <w:sz w:val="26"/>
          <w:szCs w:val="26"/>
          <w:lang w:val="pt-BR"/>
        </w:rPr>
        <w:t>. Kế hoạch và phương pháp nghiên cứu</w:t>
      </w:r>
    </w:p>
    <w:p w14:paraId="35E31CE7" w14:textId="77777777" w:rsidR="001B3A11" w:rsidRPr="00492947" w:rsidRDefault="001B3A11" w:rsidP="00EA7BB3">
      <w:pPr>
        <w:pStyle w:val="Caption"/>
        <w:spacing w:line="360" w:lineRule="auto"/>
        <w:outlineLvl w:val="1"/>
        <w:rPr>
          <w:rFonts w:ascii="Times New Roman" w:hAnsi="Times New Roman"/>
          <w:b/>
          <w:color w:val="0000FF"/>
          <w:spacing w:val="-4"/>
          <w:sz w:val="26"/>
          <w:szCs w:val="26"/>
          <w:lang w:val="pt-BR"/>
        </w:rPr>
      </w:pPr>
      <w:r w:rsidRPr="00492947">
        <w:rPr>
          <w:rFonts w:ascii="Times New Roman" w:hAnsi="Times New Roman"/>
          <w:b/>
          <w:color w:val="0000FF"/>
          <w:spacing w:val="-4"/>
          <w:sz w:val="26"/>
          <w:szCs w:val="26"/>
          <w:lang w:val="pt-BR"/>
        </w:rPr>
        <w:t>B</w:t>
      </w:r>
      <w:r w:rsidR="00647C02" w:rsidRPr="00492947">
        <w:rPr>
          <w:rFonts w:ascii="Times New Roman" w:hAnsi="Times New Roman"/>
          <w:b/>
          <w:color w:val="0000FF"/>
          <w:spacing w:val="-4"/>
          <w:sz w:val="26"/>
          <w:szCs w:val="26"/>
          <w:lang w:val="pt-BR"/>
        </w:rPr>
        <w:t>3</w:t>
      </w:r>
      <w:r w:rsidRPr="00492947">
        <w:rPr>
          <w:rFonts w:ascii="Times New Roman" w:hAnsi="Times New Roman"/>
          <w:b/>
          <w:color w:val="0000FF"/>
          <w:spacing w:val="-4"/>
          <w:sz w:val="26"/>
          <w:szCs w:val="26"/>
          <w:lang w:val="pt-BR"/>
        </w:rPr>
        <w:t xml:space="preserve">.1 </w:t>
      </w:r>
      <w:r w:rsidR="007D519B" w:rsidRPr="00492947">
        <w:rPr>
          <w:rFonts w:ascii="Times New Roman" w:hAnsi="Times New Roman"/>
          <w:b/>
          <w:color w:val="0000FF"/>
          <w:spacing w:val="-4"/>
          <w:sz w:val="26"/>
          <w:szCs w:val="26"/>
          <w:lang w:val="pt-BR"/>
        </w:rPr>
        <w:t>Kế hoạch</w:t>
      </w:r>
    </w:p>
    <w:p w14:paraId="313ED7AC" w14:textId="77777777" w:rsidR="00735CE9" w:rsidRPr="00492947" w:rsidRDefault="007D519B" w:rsidP="0092298B">
      <w:pPr>
        <w:pStyle w:val="ListParagraph"/>
        <w:numPr>
          <w:ilvl w:val="0"/>
          <w:numId w:val="4"/>
        </w:numPr>
        <w:spacing w:line="360" w:lineRule="auto"/>
        <w:ind w:right="-275"/>
        <w:jc w:val="both"/>
        <w:rPr>
          <w:bCs/>
          <w:sz w:val="26"/>
          <w:szCs w:val="26"/>
        </w:rPr>
      </w:pPr>
      <w:r w:rsidRPr="00492947">
        <w:rPr>
          <w:b/>
          <w:sz w:val="26"/>
          <w:szCs w:val="26"/>
          <w:lang w:val="pt-BR"/>
        </w:rPr>
        <w:t xml:space="preserve"> Mục tiêu nghiên cứu</w:t>
      </w:r>
      <w:r w:rsidR="005E6D3A" w:rsidRPr="00492947">
        <w:rPr>
          <w:b/>
          <w:sz w:val="26"/>
          <w:szCs w:val="26"/>
          <w:lang w:val="pt-BR"/>
        </w:rPr>
        <w:t xml:space="preserve">: </w:t>
      </w:r>
    </w:p>
    <w:p w14:paraId="6611FB04" w14:textId="23222E69" w:rsidR="001B3A11" w:rsidRPr="00492947" w:rsidRDefault="0067568C" w:rsidP="00B6027F">
      <w:pPr>
        <w:spacing w:line="360" w:lineRule="auto"/>
        <w:ind w:right="-275" w:firstLine="720"/>
        <w:jc w:val="both"/>
        <w:rPr>
          <w:bCs/>
          <w:sz w:val="26"/>
          <w:szCs w:val="26"/>
        </w:rPr>
      </w:pPr>
      <w:r w:rsidRPr="00492947">
        <w:rPr>
          <w:bCs/>
          <w:sz w:val="26"/>
          <w:szCs w:val="26"/>
          <w:lang w:val="pt-BR"/>
        </w:rPr>
        <w:lastRenderedPageBreak/>
        <w:t>Khảo sát</w:t>
      </w:r>
      <w:r w:rsidR="00840A1C" w:rsidRPr="00492947">
        <w:rPr>
          <w:bCs/>
          <w:sz w:val="26"/>
          <w:szCs w:val="26"/>
          <w:lang w:val="pt-BR"/>
        </w:rPr>
        <w:t xml:space="preserve"> </w:t>
      </w:r>
      <w:r w:rsidR="00B1734D" w:rsidRPr="00492947">
        <w:rPr>
          <w:bCs/>
          <w:sz w:val="26"/>
          <w:szCs w:val="26"/>
          <w:lang w:val="pt-BR"/>
        </w:rPr>
        <w:t xml:space="preserve">mối liên quan giữa lượng mỡ nội tạng và </w:t>
      </w:r>
      <w:r w:rsidR="007917FE" w:rsidRPr="00492947">
        <w:rPr>
          <w:bCs/>
          <w:sz w:val="26"/>
          <w:szCs w:val="26"/>
          <w:lang w:val="pt-BR"/>
        </w:rPr>
        <w:t xml:space="preserve">tình trạng </w:t>
      </w:r>
      <w:r w:rsidR="008802D8" w:rsidRPr="00492947">
        <w:rPr>
          <w:bCs/>
          <w:sz w:val="26"/>
          <w:szCs w:val="26"/>
          <w:lang w:val="pt-BR"/>
        </w:rPr>
        <w:t>IGT</w:t>
      </w:r>
      <w:r w:rsidR="00362041" w:rsidRPr="00492947">
        <w:rPr>
          <w:bCs/>
          <w:sz w:val="26"/>
          <w:szCs w:val="26"/>
          <w:lang w:val="pt-BR"/>
        </w:rPr>
        <w:t xml:space="preserve">, </w:t>
      </w:r>
      <w:r w:rsidR="008802D8" w:rsidRPr="00492947">
        <w:rPr>
          <w:bCs/>
          <w:sz w:val="26"/>
          <w:szCs w:val="26"/>
          <w:lang w:val="pt-BR"/>
        </w:rPr>
        <w:t xml:space="preserve">ĐTĐ típ 2 </w:t>
      </w:r>
      <w:r w:rsidR="00362041" w:rsidRPr="00492947">
        <w:rPr>
          <w:bCs/>
          <w:sz w:val="26"/>
          <w:szCs w:val="26"/>
          <w:lang w:val="pt-BR"/>
        </w:rPr>
        <w:t xml:space="preserve">và </w:t>
      </w:r>
      <w:r w:rsidR="003206AE" w:rsidRPr="00492947">
        <w:rPr>
          <w:bCs/>
          <w:sz w:val="26"/>
          <w:szCs w:val="26"/>
          <w:lang w:val="pt-BR"/>
        </w:rPr>
        <w:t xml:space="preserve">các kết cục </w:t>
      </w:r>
      <w:r w:rsidR="00126387">
        <w:rPr>
          <w:bCs/>
          <w:sz w:val="26"/>
          <w:szCs w:val="26"/>
          <w:lang w:val="pt-BR"/>
        </w:rPr>
        <w:t>sau điều trị hỗ trợ sinh sản</w:t>
      </w:r>
      <w:r w:rsidR="003206AE" w:rsidRPr="00492947">
        <w:rPr>
          <w:bCs/>
          <w:sz w:val="26"/>
          <w:szCs w:val="26"/>
          <w:lang w:val="pt-BR"/>
        </w:rPr>
        <w:t xml:space="preserve"> </w:t>
      </w:r>
      <w:r w:rsidR="00B1734D" w:rsidRPr="00492947">
        <w:rPr>
          <w:bCs/>
          <w:sz w:val="26"/>
          <w:szCs w:val="26"/>
          <w:lang w:val="pt-BR"/>
        </w:rPr>
        <w:t>ở nhóm phụ nữ</w:t>
      </w:r>
      <w:r w:rsidR="00FF0ABD" w:rsidRPr="00492947">
        <w:rPr>
          <w:bCs/>
          <w:sz w:val="26"/>
          <w:szCs w:val="26"/>
          <w:lang w:val="pt-BR"/>
        </w:rPr>
        <w:t xml:space="preserve"> </w:t>
      </w:r>
      <w:r w:rsidR="004D0D8B" w:rsidRPr="00492947">
        <w:rPr>
          <w:bCs/>
          <w:sz w:val="26"/>
          <w:szCs w:val="26"/>
          <w:lang w:val="pt-BR"/>
        </w:rPr>
        <w:t xml:space="preserve">người </w:t>
      </w:r>
      <w:r w:rsidR="00FF0ABD" w:rsidRPr="00492947">
        <w:rPr>
          <w:bCs/>
          <w:sz w:val="26"/>
          <w:szCs w:val="26"/>
          <w:lang w:val="pt-BR"/>
        </w:rPr>
        <w:t>Việt Nam</w:t>
      </w:r>
      <w:r w:rsidR="00B1734D" w:rsidRPr="00492947">
        <w:rPr>
          <w:bCs/>
          <w:sz w:val="26"/>
          <w:szCs w:val="26"/>
          <w:lang w:val="pt-BR"/>
        </w:rPr>
        <w:t xml:space="preserve"> có </w:t>
      </w:r>
      <w:r w:rsidR="00E150DD" w:rsidRPr="00492947">
        <w:rPr>
          <w:bCs/>
          <w:sz w:val="26"/>
          <w:szCs w:val="26"/>
          <w:lang w:val="pt-BR"/>
        </w:rPr>
        <w:t>HC BTĐN</w:t>
      </w:r>
      <w:r w:rsidR="008802D8" w:rsidRPr="00492947">
        <w:rPr>
          <w:bCs/>
          <w:sz w:val="26"/>
          <w:szCs w:val="26"/>
          <w:lang w:val="pt-BR"/>
        </w:rPr>
        <w:t>.</w:t>
      </w:r>
    </w:p>
    <w:p w14:paraId="7DB4AC12" w14:textId="77777777" w:rsidR="00797FB0" w:rsidRPr="00492947" w:rsidRDefault="007D519B" w:rsidP="00797FB0">
      <w:pPr>
        <w:pStyle w:val="ListParagraph"/>
        <w:numPr>
          <w:ilvl w:val="0"/>
          <w:numId w:val="4"/>
        </w:numPr>
        <w:spacing w:line="360" w:lineRule="auto"/>
        <w:rPr>
          <w:b/>
          <w:sz w:val="26"/>
          <w:szCs w:val="26"/>
          <w:lang w:val="pt-BR"/>
        </w:rPr>
      </w:pPr>
      <w:r w:rsidRPr="00492947">
        <w:rPr>
          <w:b/>
          <w:noProof/>
          <w:sz w:val="26"/>
          <w:szCs w:val="26"/>
        </w:rPr>
        <w:t>Chỉ tiêu đánh giá</w:t>
      </w:r>
    </w:p>
    <w:p w14:paraId="7F6AA709" w14:textId="5FA032E1" w:rsidR="008B571E" w:rsidRPr="00492947" w:rsidRDefault="00FF0ABD" w:rsidP="003C4F10">
      <w:pPr>
        <w:pStyle w:val="ListParagraph"/>
        <w:numPr>
          <w:ilvl w:val="0"/>
          <w:numId w:val="20"/>
        </w:numPr>
        <w:tabs>
          <w:tab w:val="left" w:pos="1080"/>
        </w:tabs>
        <w:spacing w:line="360" w:lineRule="auto"/>
        <w:ind w:left="0" w:firstLine="720"/>
        <w:rPr>
          <w:bCs/>
          <w:sz w:val="26"/>
          <w:szCs w:val="26"/>
          <w:lang w:val="pt-BR"/>
        </w:rPr>
      </w:pPr>
      <w:r w:rsidRPr="00492947">
        <w:rPr>
          <w:bCs/>
          <w:sz w:val="26"/>
          <w:szCs w:val="26"/>
          <w:lang w:val="pt-BR"/>
        </w:rPr>
        <w:t xml:space="preserve">01 </w:t>
      </w:r>
      <w:r w:rsidR="00B17FC6" w:rsidRPr="00492947">
        <w:rPr>
          <w:bCs/>
          <w:sz w:val="26"/>
          <w:szCs w:val="26"/>
          <w:lang w:val="pt-BR"/>
        </w:rPr>
        <w:t>b</w:t>
      </w:r>
      <w:r w:rsidR="003956A5" w:rsidRPr="00492947">
        <w:rPr>
          <w:bCs/>
          <w:sz w:val="26"/>
          <w:szCs w:val="26"/>
          <w:lang w:val="pt-BR"/>
        </w:rPr>
        <w:t xml:space="preserve">ài báo đăng trên tạp chí chuyên ngành trong </w:t>
      </w:r>
      <w:r w:rsidR="006E6B1C" w:rsidRPr="00492947">
        <w:rPr>
          <w:bCs/>
          <w:sz w:val="26"/>
          <w:szCs w:val="26"/>
          <w:lang w:val="pt-BR"/>
        </w:rPr>
        <w:t>nước</w:t>
      </w:r>
    </w:p>
    <w:p w14:paraId="228A4E98" w14:textId="1EA71B91" w:rsidR="00976BBD" w:rsidRPr="00492947" w:rsidRDefault="008B571E" w:rsidP="003C4F10">
      <w:pPr>
        <w:pStyle w:val="ListParagraph"/>
        <w:numPr>
          <w:ilvl w:val="0"/>
          <w:numId w:val="20"/>
        </w:numPr>
        <w:tabs>
          <w:tab w:val="left" w:pos="1080"/>
        </w:tabs>
        <w:spacing w:line="360" w:lineRule="auto"/>
        <w:ind w:left="0" w:firstLine="720"/>
        <w:rPr>
          <w:b/>
          <w:sz w:val="26"/>
          <w:szCs w:val="26"/>
          <w:lang w:val="pt-BR"/>
        </w:rPr>
      </w:pPr>
      <w:r w:rsidRPr="00492947">
        <w:rPr>
          <w:bCs/>
          <w:sz w:val="26"/>
          <w:szCs w:val="26"/>
          <w:lang w:val="pt-BR"/>
        </w:rPr>
        <w:t xml:space="preserve">01 </w:t>
      </w:r>
      <w:r w:rsidR="00B17FC6" w:rsidRPr="00492947">
        <w:rPr>
          <w:bCs/>
          <w:sz w:val="26"/>
          <w:szCs w:val="26"/>
          <w:lang w:val="pt-BR"/>
        </w:rPr>
        <w:t>b</w:t>
      </w:r>
      <w:r w:rsidRPr="00492947">
        <w:rPr>
          <w:bCs/>
          <w:sz w:val="26"/>
          <w:szCs w:val="26"/>
          <w:lang w:val="pt-BR"/>
        </w:rPr>
        <w:t xml:space="preserve">ài báo đăng trên tạp chí chuyên ngành </w:t>
      </w:r>
      <w:r w:rsidR="0067568C" w:rsidRPr="00492947">
        <w:rPr>
          <w:bCs/>
          <w:sz w:val="26"/>
          <w:szCs w:val="26"/>
          <w:lang w:val="pt-BR"/>
        </w:rPr>
        <w:t>quốc tế.</w:t>
      </w:r>
    </w:p>
    <w:p w14:paraId="2EF5E573" w14:textId="77777777" w:rsidR="001B3A11" w:rsidRPr="00492947" w:rsidRDefault="001B3A11" w:rsidP="00EA7BB3">
      <w:pPr>
        <w:pStyle w:val="ListParagraph"/>
        <w:numPr>
          <w:ilvl w:val="0"/>
          <w:numId w:val="4"/>
        </w:numPr>
        <w:spacing w:line="360" w:lineRule="auto"/>
        <w:rPr>
          <w:spacing w:val="-4"/>
          <w:sz w:val="26"/>
          <w:szCs w:val="26"/>
          <w:lang w:val="pt-BR"/>
        </w:rPr>
      </w:pPr>
      <w:r w:rsidRPr="00492947">
        <w:rPr>
          <w:b/>
          <w:spacing w:val="-4"/>
          <w:sz w:val="26"/>
          <w:szCs w:val="26"/>
          <w:lang w:val="pt-BR"/>
        </w:rPr>
        <w:t xml:space="preserve">Địa chỉ thực hiện đề tài và kế hoạch thực hiện </w:t>
      </w:r>
    </w:p>
    <w:p w14:paraId="2A704A84" w14:textId="77777777" w:rsidR="001B3A11" w:rsidRPr="00492947" w:rsidRDefault="001B3A11" w:rsidP="00EA7BB3">
      <w:pPr>
        <w:numPr>
          <w:ilvl w:val="0"/>
          <w:numId w:val="6"/>
        </w:numPr>
        <w:spacing w:line="360" w:lineRule="auto"/>
        <w:rPr>
          <w:i/>
          <w:spacing w:val="-4"/>
          <w:sz w:val="26"/>
          <w:szCs w:val="26"/>
          <w:lang w:val="pt-BR"/>
        </w:rPr>
      </w:pPr>
      <w:r w:rsidRPr="00492947">
        <w:rPr>
          <w:spacing w:val="-4"/>
          <w:sz w:val="26"/>
          <w:szCs w:val="26"/>
          <w:lang w:val="pt-BR"/>
        </w:rPr>
        <w:t>Kế hoạch thực hiện</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4"/>
        <w:gridCol w:w="2080"/>
        <w:gridCol w:w="2043"/>
        <w:gridCol w:w="3331"/>
      </w:tblGrid>
      <w:tr w:rsidR="001B3A11" w:rsidRPr="00492947" w14:paraId="6D52F469" w14:textId="77777777" w:rsidTr="00916940">
        <w:tc>
          <w:tcPr>
            <w:tcW w:w="2284" w:type="dxa"/>
            <w:shd w:val="clear" w:color="auto" w:fill="auto"/>
            <w:vAlign w:val="center"/>
          </w:tcPr>
          <w:p w14:paraId="30E76659" w14:textId="77777777" w:rsidR="001B3A11" w:rsidRPr="00492947" w:rsidRDefault="001B3A11" w:rsidP="00EA7BB3">
            <w:pPr>
              <w:widowControl w:val="0"/>
              <w:autoSpaceDE w:val="0"/>
              <w:autoSpaceDN w:val="0"/>
              <w:spacing w:line="360" w:lineRule="auto"/>
              <w:jc w:val="center"/>
              <w:rPr>
                <w:b/>
                <w:spacing w:val="-4"/>
                <w:sz w:val="26"/>
                <w:szCs w:val="26"/>
                <w:lang w:val="pt-BR"/>
              </w:rPr>
            </w:pPr>
            <w:r w:rsidRPr="00492947">
              <w:rPr>
                <w:b/>
                <w:spacing w:val="-4"/>
                <w:sz w:val="26"/>
                <w:szCs w:val="26"/>
                <w:lang w:val="pt-BR"/>
              </w:rPr>
              <w:t>Nội dung</w:t>
            </w:r>
          </w:p>
        </w:tc>
        <w:tc>
          <w:tcPr>
            <w:tcW w:w="2080" w:type="dxa"/>
            <w:shd w:val="clear" w:color="auto" w:fill="auto"/>
            <w:vAlign w:val="center"/>
          </w:tcPr>
          <w:p w14:paraId="384E273E" w14:textId="77777777" w:rsidR="001B3A11" w:rsidRPr="00492947" w:rsidRDefault="001B3A11" w:rsidP="00EA7BB3">
            <w:pPr>
              <w:widowControl w:val="0"/>
              <w:autoSpaceDE w:val="0"/>
              <w:autoSpaceDN w:val="0"/>
              <w:spacing w:line="360" w:lineRule="auto"/>
              <w:jc w:val="center"/>
              <w:rPr>
                <w:b/>
                <w:spacing w:val="-4"/>
                <w:sz w:val="26"/>
                <w:szCs w:val="26"/>
                <w:lang w:val="pt-BR"/>
              </w:rPr>
            </w:pPr>
            <w:r w:rsidRPr="00492947">
              <w:rPr>
                <w:b/>
                <w:spacing w:val="-4"/>
                <w:sz w:val="26"/>
                <w:szCs w:val="26"/>
                <w:lang w:val="pt-BR"/>
              </w:rPr>
              <w:t xml:space="preserve">Thời gian </w:t>
            </w:r>
            <w:r w:rsidRPr="00492947">
              <w:rPr>
                <w:b/>
                <w:spacing w:val="-4"/>
                <w:sz w:val="26"/>
                <w:szCs w:val="26"/>
                <w:lang w:val="pt-BR"/>
              </w:rPr>
              <w:br/>
              <w:t>thực hiện</w:t>
            </w:r>
          </w:p>
        </w:tc>
        <w:tc>
          <w:tcPr>
            <w:tcW w:w="2043" w:type="dxa"/>
            <w:shd w:val="clear" w:color="auto" w:fill="auto"/>
            <w:vAlign w:val="center"/>
          </w:tcPr>
          <w:p w14:paraId="2944573B" w14:textId="77777777" w:rsidR="001B3A11" w:rsidRPr="00492947" w:rsidRDefault="001B3A11" w:rsidP="00EA7BB3">
            <w:pPr>
              <w:widowControl w:val="0"/>
              <w:autoSpaceDE w:val="0"/>
              <w:autoSpaceDN w:val="0"/>
              <w:spacing w:line="360" w:lineRule="auto"/>
              <w:jc w:val="center"/>
              <w:rPr>
                <w:b/>
                <w:spacing w:val="-4"/>
                <w:sz w:val="26"/>
                <w:szCs w:val="26"/>
                <w:lang w:val="pt-BR"/>
              </w:rPr>
            </w:pPr>
            <w:r w:rsidRPr="00492947">
              <w:rPr>
                <w:b/>
                <w:spacing w:val="-4"/>
                <w:sz w:val="26"/>
                <w:szCs w:val="26"/>
                <w:lang w:val="pt-BR"/>
              </w:rPr>
              <w:t>Dự kiến kết quả</w:t>
            </w:r>
          </w:p>
        </w:tc>
        <w:tc>
          <w:tcPr>
            <w:tcW w:w="3331" w:type="dxa"/>
            <w:shd w:val="clear" w:color="auto" w:fill="auto"/>
            <w:vAlign w:val="center"/>
          </w:tcPr>
          <w:p w14:paraId="3DD346E1" w14:textId="77777777" w:rsidR="001B3A11" w:rsidRPr="00492947" w:rsidRDefault="001B3A11" w:rsidP="00EA7BB3">
            <w:pPr>
              <w:widowControl w:val="0"/>
              <w:autoSpaceDE w:val="0"/>
              <w:autoSpaceDN w:val="0"/>
              <w:spacing w:line="360" w:lineRule="auto"/>
              <w:jc w:val="center"/>
              <w:rPr>
                <w:b/>
                <w:spacing w:val="-4"/>
                <w:sz w:val="26"/>
                <w:szCs w:val="26"/>
                <w:lang w:val="pt-BR"/>
              </w:rPr>
            </w:pPr>
            <w:r w:rsidRPr="00492947">
              <w:rPr>
                <w:b/>
                <w:spacing w:val="-4"/>
                <w:sz w:val="26"/>
                <w:szCs w:val="26"/>
                <w:lang w:val="pt-BR"/>
              </w:rPr>
              <w:t>Người thực hiện</w:t>
            </w:r>
          </w:p>
        </w:tc>
      </w:tr>
      <w:tr w:rsidR="001B3A11" w:rsidRPr="00492947" w14:paraId="3142A03D" w14:textId="77777777" w:rsidTr="00916940">
        <w:tc>
          <w:tcPr>
            <w:tcW w:w="2284" w:type="dxa"/>
            <w:shd w:val="clear" w:color="auto" w:fill="auto"/>
            <w:vAlign w:val="center"/>
          </w:tcPr>
          <w:p w14:paraId="227755B6" w14:textId="77777777" w:rsidR="001B3A11" w:rsidRPr="00492947" w:rsidRDefault="001B3A11" w:rsidP="00EA7BB3">
            <w:pPr>
              <w:spacing w:line="360" w:lineRule="auto"/>
              <w:rPr>
                <w:sz w:val="26"/>
                <w:szCs w:val="26"/>
              </w:rPr>
            </w:pPr>
            <w:r w:rsidRPr="00492947">
              <w:rPr>
                <w:sz w:val="26"/>
                <w:szCs w:val="26"/>
              </w:rPr>
              <w:t>Viết đề cương</w:t>
            </w:r>
          </w:p>
        </w:tc>
        <w:tc>
          <w:tcPr>
            <w:tcW w:w="2080" w:type="dxa"/>
            <w:shd w:val="clear" w:color="auto" w:fill="auto"/>
            <w:vAlign w:val="center"/>
          </w:tcPr>
          <w:p w14:paraId="571FDA71" w14:textId="47C76531" w:rsidR="001B3A11" w:rsidRPr="00492947" w:rsidRDefault="00A20821" w:rsidP="00EA7BB3">
            <w:pPr>
              <w:widowControl w:val="0"/>
              <w:autoSpaceDE w:val="0"/>
              <w:autoSpaceDN w:val="0"/>
              <w:spacing w:line="360" w:lineRule="auto"/>
              <w:jc w:val="center"/>
              <w:rPr>
                <w:spacing w:val="-4"/>
                <w:sz w:val="26"/>
                <w:szCs w:val="26"/>
                <w:lang w:val="pt-BR"/>
              </w:rPr>
            </w:pPr>
            <w:r w:rsidRPr="00492947">
              <w:rPr>
                <w:spacing w:val="-4"/>
                <w:sz w:val="26"/>
                <w:szCs w:val="26"/>
                <w:lang w:val="pt-BR"/>
              </w:rPr>
              <w:t>0</w:t>
            </w:r>
            <w:r w:rsidR="0067568C" w:rsidRPr="00492947">
              <w:rPr>
                <w:spacing w:val="-4"/>
                <w:sz w:val="26"/>
                <w:szCs w:val="26"/>
                <w:lang w:val="pt-BR"/>
              </w:rPr>
              <w:t>6</w:t>
            </w:r>
            <w:r w:rsidR="00840A1C" w:rsidRPr="00492947">
              <w:rPr>
                <w:spacing w:val="-4"/>
                <w:sz w:val="26"/>
                <w:szCs w:val="26"/>
                <w:lang w:val="pt-BR"/>
              </w:rPr>
              <w:t>/202</w:t>
            </w:r>
            <w:r w:rsidR="0067568C" w:rsidRPr="00492947">
              <w:rPr>
                <w:spacing w:val="-4"/>
                <w:sz w:val="26"/>
                <w:szCs w:val="26"/>
                <w:lang w:val="pt-BR"/>
              </w:rPr>
              <w:t>2</w:t>
            </w:r>
          </w:p>
        </w:tc>
        <w:tc>
          <w:tcPr>
            <w:tcW w:w="2043" w:type="dxa"/>
            <w:shd w:val="clear" w:color="auto" w:fill="auto"/>
            <w:vAlign w:val="center"/>
          </w:tcPr>
          <w:p w14:paraId="7C0C0B25" w14:textId="039846E4" w:rsidR="001B3A11" w:rsidRPr="00492947" w:rsidRDefault="00F45F57" w:rsidP="00EA7BB3">
            <w:pPr>
              <w:widowControl w:val="0"/>
              <w:autoSpaceDE w:val="0"/>
              <w:autoSpaceDN w:val="0"/>
              <w:spacing w:line="360" w:lineRule="auto"/>
              <w:jc w:val="center"/>
              <w:rPr>
                <w:spacing w:val="-4"/>
                <w:sz w:val="26"/>
                <w:szCs w:val="26"/>
                <w:lang w:val="pt-BR"/>
              </w:rPr>
            </w:pPr>
            <w:r w:rsidRPr="00492947">
              <w:rPr>
                <w:spacing w:val="-4"/>
                <w:sz w:val="26"/>
                <w:szCs w:val="26"/>
                <w:lang w:val="pt-BR"/>
              </w:rPr>
              <w:t>Đề cương hoàn chỉnh</w:t>
            </w:r>
          </w:p>
        </w:tc>
        <w:tc>
          <w:tcPr>
            <w:tcW w:w="3331" w:type="dxa"/>
            <w:shd w:val="clear" w:color="auto" w:fill="auto"/>
          </w:tcPr>
          <w:p w14:paraId="70D6D226" w14:textId="65E87F3E" w:rsidR="00362CB3" w:rsidRPr="00492947" w:rsidRDefault="00362CB3" w:rsidP="00EA7BB3">
            <w:pPr>
              <w:widowControl w:val="0"/>
              <w:autoSpaceDE w:val="0"/>
              <w:autoSpaceDN w:val="0"/>
              <w:spacing w:line="360" w:lineRule="auto"/>
              <w:rPr>
                <w:sz w:val="26"/>
                <w:szCs w:val="26"/>
              </w:rPr>
            </w:pPr>
            <w:r w:rsidRPr="00492947">
              <w:rPr>
                <w:sz w:val="26"/>
                <w:szCs w:val="26"/>
              </w:rPr>
              <w:t>Hồ Ngọc Anh Vũ</w:t>
            </w:r>
          </w:p>
          <w:p w14:paraId="290717E6" w14:textId="64C83CF1" w:rsidR="00840A1C" w:rsidRPr="00492947" w:rsidRDefault="00F16378" w:rsidP="00EA7BB3">
            <w:pPr>
              <w:widowControl w:val="0"/>
              <w:autoSpaceDE w:val="0"/>
              <w:autoSpaceDN w:val="0"/>
              <w:spacing w:line="360" w:lineRule="auto"/>
              <w:rPr>
                <w:sz w:val="26"/>
                <w:szCs w:val="26"/>
              </w:rPr>
            </w:pPr>
            <w:r w:rsidRPr="00492947">
              <w:rPr>
                <w:sz w:val="26"/>
                <w:szCs w:val="26"/>
              </w:rPr>
              <w:t>Nguyễn Thành Nam</w:t>
            </w:r>
          </w:p>
          <w:p w14:paraId="4E255C20" w14:textId="61A482EA" w:rsidR="00193D15" w:rsidRPr="00492947" w:rsidRDefault="00362CB3" w:rsidP="00EA7BB3">
            <w:pPr>
              <w:widowControl w:val="0"/>
              <w:autoSpaceDE w:val="0"/>
              <w:autoSpaceDN w:val="0"/>
              <w:spacing w:line="360" w:lineRule="auto"/>
              <w:rPr>
                <w:sz w:val="26"/>
                <w:szCs w:val="26"/>
              </w:rPr>
            </w:pPr>
            <w:r w:rsidRPr="00492947">
              <w:rPr>
                <w:sz w:val="26"/>
                <w:szCs w:val="26"/>
              </w:rPr>
              <w:t>Trần Thị Ngọc Mai</w:t>
            </w:r>
          </w:p>
          <w:p w14:paraId="34756A81" w14:textId="77777777" w:rsidR="0067568C" w:rsidRPr="00492947" w:rsidRDefault="00362CB3" w:rsidP="00EA7BB3">
            <w:pPr>
              <w:widowControl w:val="0"/>
              <w:autoSpaceDE w:val="0"/>
              <w:autoSpaceDN w:val="0"/>
              <w:spacing w:line="360" w:lineRule="auto"/>
              <w:rPr>
                <w:sz w:val="26"/>
                <w:szCs w:val="26"/>
              </w:rPr>
            </w:pPr>
            <w:r w:rsidRPr="00492947">
              <w:rPr>
                <w:sz w:val="26"/>
                <w:szCs w:val="26"/>
              </w:rPr>
              <w:t>Lý Đại Lương</w:t>
            </w:r>
          </w:p>
          <w:p w14:paraId="7514926F" w14:textId="5BDCA2F6" w:rsidR="00193D15" w:rsidRPr="00492947" w:rsidRDefault="00193D15" w:rsidP="00EA7BB3">
            <w:pPr>
              <w:widowControl w:val="0"/>
              <w:autoSpaceDE w:val="0"/>
              <w:autoSpaceDN w:val="0"/>
              <w:spacing w:line="360" w:lineRule="auto"/>
              <w:rPr>
                <w:sz w:val="26"/>
                <w:szCs w:val="26"/>
              </w:rPr>
            </w:pPr>
            <w:r w:rsidRPr="00492947">
              <w:rPr>
                <w:sz w:val="26"/>
                <w:szCs w:val="26"/>
              </w:rPr>
              <w:t>Nguyễn Hoàng Nhất Minh</w:t>
            </w:r>
          </w:p>
        </w:tc>
      </w:tr>
      <w:tr w:rsidR="001B3A11" w:rsidRPr="00492947" w14:paraId="1EABAC92" w14:textId="77777777" w:rsidTr="00916940">
        <w:tc>
          <w:tcPr>
            <w:tcW w:w="2284" w:type="dxa"/>
            <w:shd w:val="clear" w:color="auto" w:fill="auto"/>
            <w:vAlign w:val="center"/>
          </w:tcPr>
          <w:p w14:paraId="640A1DFF" w14:textId="03E44AA9" w:rsidR="001B3A11" w:rsidRPr="00492947" w:rsidRDefault="001B3A11" w:rsidP="00EA7BB3">
            <w:pPr>
              <w:spacing w:line="360" w:lineRule="auto"/>
              <w:rPr>
                <w:sz w:val="26"/>
                <w:szCs w:val="26"/>
              </w:rPr>
            </w:pPr>
            <w:r w:rsidRPr="00492947">
              <w:rPr>
                <w:sz w:val="26"/>
                <w:szCs w:val="26"/>
              </w:rPr>
              <w:t>Thông qua Hội đồng đạo đức</w:t>
            </w:r>
          </w:p>
        </w:tc>
        <w:tc>
          <w:tcPr>
            <w:tcW w:w="2080" w:type="dxa"/>
            <w:shd w:val="clear" w:color="auto" w:fill="auto"/>
            <w:vAlign w:val="center"/>
          </w:tcPr>
          <w:p w14:paraId="732DB7AB" w14:textId="5BD956ED" w:rsidR="001B3A11" w:rsidRPr="00492947" w:rsidRDefault="00E90857" w:rsidP="00EA7BB3">
            <w:pPr>
              <w:spacing w:line="360" w:lineRule="auto"/>
              <w:jc w:val="center"/>
              <w:rPr>
                <w:spacing w:val="-4"/>
                <w:sz w:val="26"/>
                <w:szCs w:val="26"/>
                <w:lang w:val="vi-VN"/>
              </w:rPr>
            </w:pPr>
            <w:r w:rsidRPr="00492947">
              <w:rPr>
                <w:spacing w:val="-4"/>
                <w:sz w:val="26"/>
                <w:szCs w:val="26"/>
                <w:lang w:val="pt-BR"/>
              </w:rPr>
              <w:t>10</w:t>
            </w:r>
            <w:r w:rsidR="00840A1C" w:rsidRPr="00492947">
              <w:rPr>
                <w:spacing w:val="-4"/>
                <w:sz w:val="26"/>
                <w:szCs w:val="26"/>
                <w:lang w:val="pt-BR"/>
              </w:rPr>
              <w:t>/202</w:t>
            </w:r>
            <w:r w:rsidR="0067568C" w:rsidRPr="00492947">
              <w:rPr>
                <w:spacing w:val="-4"/>
                <w:sz w:val="26"/>
                <w:szCs w:val="26"/>
                <w:lang w:val="pt-BR"/>
              </w:rPr>
              <w:t>2</w:t>
            </w:r>
          </w:p>
        </w:tc>
        <w:tc>
          <w:tcPr>
            <w:tcW w:w="2043" w:type="dxa"/>
            <w:shd w:val="clear" w:color="auto" w:fill="auto"/>
            <w:vAlign w:val="center"/>
          </w:tcPr>
          <w:p w14:paraId="3BEC1AE0" w14:textId="3124100A" w:rsidR="001B3A11" w:rsidRPr="00492947" w:rsidRDefault="00F45F57" w:rsidP="00EA7BB3">
            <w:pPr>
              <w:widowControl w:val="0"/>
              <w:autoSpaceDE w:val="0"/>
              <w:autoSpaceDN w:val="0"/>
              <w:spacing w:line="360" w:lineRule="auto"/>
              <w:jc w:val="center"/>
              <w:rPr>
                <w:spacing w:val="-4"/>
                <w:sz w:val="26"/>
                <w:szCs w:val="26"/>
                <w:lang w:val="pt-BR"/>
              </w:rPr>
            </w:pPr>
            <w:r w:rsidRPr="00492947">
              <w:rPr>
                <w:spacing w:val="-4"/>
                <w:sz w:val="26"/>
                <w:szCs w:val="26"/>
                <w:lang w:val="pt-BR"/>
              </w:rPr>
              <w:t>Chấp thuận của Hội đồng đạo đức</w:t>
            </w:r>
          </w:p>
        </w:tc>
        <w:tc>
          <w:tcPr>
            <w:tcW w:w="3331" w:type="dxa"/>
            <w:shd w:val="clear" w:color="auto" w:fill="auto"/>
            <w:vAlign w:val="center"/>
          </w:tcPr>
          <w:p w14:paraId="140358F0" w14:textId="5D93E33C" w:rsidR="00C5705C" w:rsidRPr="00492947" w:rsidRDefault="00C5705C" w:rsidP="00C5705C">
            <w:pPr>
              <w:widowControl w:val="0"/>
              <w:autoSpaceDE w:val="0"/>
              <w:autoSpaceDN w:val="0"/>
              <w:spacing w:line="360" w:lineRule="auto"/>
              <w:rPr>
                <w:sz w:val="26"/>
                <w:szCs w:val="26"/>
              </w:rPr>
            </w:pPr>
            <w:r w:rsidRPr="00492947">
              <w:rPr>
                <w:sz w:val="26"/>
                <w:szCs w:val="26"/>
              </w:rPr>
              <w:t>Nguyễn Thành Nam</w:t>
            </w:r>
          </w:p>
          <w:p w14:paraId="6BCFD1AC" w14:textId="26FD3A89" w:rsidR="00365E2D" w:rsidRPr="00492947" w:rsidRDefault="00193D15" w:rsidP="00AB3077">
            <w:pPr>
              <w:widowControl w:val="0"/>
              <w:autoSpaceDE w:val="0"/>
              <w:autoSpaceDN w:val="0"/>
              <w:spacing w:line="360" w:lineRule="auto"/>
              <w:rPr>
                <w:sz w:val="26"/>
                <w:szCs w:val="26"/>
              </w:rPr>
            </w:pPr>
            <w:r w:rsidRPr="00492947">
              <w:rPr>
                <w:sz w:val="26"/>
                <w:szCs w:val="26"/>
              </w:rPr>
              <w:t>Nguyễn Hoàng Nhất Minh</w:t>
            </w:r>
          </w:p>
        </w:tc>
      </w:tr>
      <w:tr w:rsidR="001B3A11" w:rsidRPr="00492947" w14:paraId="4DF3BAD4" w14:textId="77777777" w:rsidTr="00916940">
        <w:tc>
          <w:tcPr>
            <w:tcW w:w="2284" w:type="dxa"/>
            <w:shd w:val="clear" w:color="auto" w:fill="auto"/>
            <w:vAlign w:val="center"/>
          </w:tcPr>
          <w:p w14:paraId="3B0824E5" w14:textId="77777777" w:rsidR="001B3A11" w:rsidRPr="00492947" w:rsidRDefault="001B3A11" w:rsidP="00EA7BB3">
            <w:pPr>
              <w:spacing w:line="360" w:lineRule="auto"/>
              <w:rPr>
                <w:sz w:val="26"/>
                <w:szCs w:val="26"/>
              </w:rPr>
            </w:pPr>
            <w:r w:rsidRPr="00492947">
              <w:rPr>
                <w:sz w:val="26"/>
                <w:szCs w:val="26"/>
              </w:rPr>
              <w:t>Thu thập số liệu</w:t>
            </w:r>
          </w:p>
        </w:tc>
        <w:tc>
          <w:tcPr>
            <w:tcW w:w="2080" w:type="dxa"/>
            <w:shd w:val="clear" w:color="auto" w:fill="auto"/>
            <w:vAlign w:val="center"/>
          </w:tcPr>
          <w:p w14:paraId="427C4673" w14:textId="4DDFA8F5" w:rsidR="001B3A11" w:rsidRPr="00492947" w:rsidRDefault="00E90857" w:rsidP="00EA7BB3">
            <w:pPr>
              <w:widowControl w:val="0"/>
              <w:autoSpaceDE w:val="0"/>
              <w:autoSpaceDN w:val="0"/>
              <w:spacing w:line="360" w:lineRule="auto"/>
              <w:jc w:val="center"/>
              <w:rPr>
                <w:spacing w:val="-4"/>
                <w:sz w:val="26"/>
                <w:szCs w:val="26"/>
                <w:lang w:val="vi-VN"/>
              </w:rPr>
            </w:pPr>
            <w:r w:rsidRPr="00492947">
              <w:rPr>
                <w:spacing w:val="-4"/>
                <w:sz w:val="26"/>
                <w:szCs w:val="26"/>
              </w:rPr>
              <w:t>11</w:t>
            </w:r>
            <w:r w:rsidR="00840A1C" w:rsidRPr="00492947">
              <w:rPr>
                <w:spacing w:val="-4"/>
                <w:sz w:val="26"/>
                <w:szCs w:val="26"/>
              </w:rPr>
              <w:t>/202</w:t>
            </w:r>
            <w:r w:rsidRPr="00492947">
              <w:rPr>
                <w:spacing w:val="-4"/>
                <w:sz w:val="26"/>
                <w:szCs w:val="26"/>
              </w:rPr>
              <w:t>2</w:t>
            </w:r>
          </w:p>
        </w:tc>
        <w:tc>
          <w:tcPr>
            <w:tcW w:w="2043" w:type="dxa"/>
            <w:shd w:val="clear" w:color="auto" w:fill="auto"/>
            <w:vAlign w:val="center"/>
          </w:tcPr>
          <w:p w14:paraId="34A77AC7" w14:textId="498C5D85" w:rsidR="001B3A11" w:rsidRPr="00492947" w:rsidRDefault="00F45F57" w:rsidP="00EA7BB3">
            <w:pPr>
              <w:widowControl w:val="0"/>
              <w:autoSpaceDE w:val="0"/>
              <w:autoSpaceDN w:val="0"/>
              <w:spacing w:line="360" w:lineRule="auto"/>
              <w:jc w:val="center"/>
              <w:rPr>
                <w:spacing w:val="-4"/>
                <w:sz w:val="26"/>
                <w:szCs w:val="26"/>
                <w:lang w:val="pt-BR"/>
              </w:rPr>
            </w:pPr>
            <w:r w:rsidRPr="00492947">
              <w:rPr>
                <w:spacing w:val="-4"/>
                <w:sz w:val="26"/>
                <w:szCs w:val="26"/>
                <w:lang w:val="pt-BR"/>
              </w:rPr>
              <w:t>Bảng thu thập số liệu hoàn chỉnh</w:t>
            </w:r>
          </w:p>
        </w:tc>
        <w:tc>
          <w:tcPr>
            <w:tcW w:w="3331" w:type="dxa"/>
            <w:shd w:val="clear" w:color="auto" w:fill="auto"/>
          </w:tcPr>
          <w:p w14:paraId="178B4201" w14:textId="77777777" w:rsidR="00365E2D" w:rsidRPr="00492947" w:rsidRDefault="00365E2D" w:rsidP="00365E2D">
            <w:pPr>
              <w:widowControl w:val="0"/>
              <w:autoSpaceDE w:val="0"/>
              <w:autoSpaceDN w:val="0"/>
              <w:spacing w:line="360" w:lineRule="auto"/>
              <w:rPr>
                <w:sz w:val="26"/>
                <w:szCs w:val="26"/>
              </w:rPr>
            </w:pPr>
            <w:r w:rsidRPr="00492947">
              <w:rPr>
                <w:sz w:val="26"/>
                <w:szCs w:val="26"/>
              </w:rPr>
              <w:t>Hồ Ngọc Anh Vũ</w:t>
            </w:r>
          </w:p>
          <w:p w14:paraId="546FCEE5" w14:textId="77777777" w:rsidR="00365E2D" w:rsidRPr="00492947" w:rsidRDefault="00365E2D" w:rsidP="00365E2D">
            <w:pPr>
              <w:widowControl w:val="0"/>
              <w:autoSpaceDE w:val="0"/>
              <w:autoSpaceDN w:val="0"/>
              <w:spacing w:line="360" w:lineRule="auto"/>
              <w:rPr>
                <w:sz w:val="26"/>
                <w:szCs w:val="26"/>
              </w:rPr>
            </w:pPr>
            <w:r w:rsidRPr="00492947">
              <w:rPr>
                <w:sz w:val="26"/>
                <w:szCs w:val="26"/>
              </w:rPr>
              <w:t>Nguyễn Thành Nam</w:t>
            </w:r>
          </w:p>
          <w:p w14:paraId="75B3806B" w14:textId="77777777" w:rsidR="001B3A11" w:rsidRPr="00492947" w:rsidRDefault="00365E2D" w:rsidP="00C5705C">
            <w:pPr>
              <w:widowControl w:val="0"/>
              <w:autoSpaceDE w:val="0"/>
              <w:autoSpaceDN w:val="0"/>
              <w:spacing w:line="360" w:lineRule="auto"/>
              <w:rPr>
                <w:sz w:val="26"/>
                <w:szCs w:val="26"/>
              </w:rPr>
            </w:pPr>
            <w:r w:rsidRPr="00492947">
              <w:rPr>
                <w:sz w:val="26"/>
                <w:szCs w:val="26"/>
              </w:rPr>
              <w:t>Phạm Dương Toàn</w:t>
            </w:r>
          </w:p>
          <w:p w14:paraId="181DE555" w14:textId="02528C86" w:rsidR="00193D15" w:rsidRPr="00492947" w:rsidRDefault="00193D15" w:rsidP="00C5705C">
            <w:pPr>
              <w:widowControl w:val="0"/>
              <w:autoSpaceDE w:val="0"/>
              <w:autoSpaceDN w:val="0"/>
              <w:spacing w:line="360" w:lineRule="auto"/>
              <w:rPr>
                <w:sz w:val="26"/>
                <w:szCs w:val="26"/>
              </w:rPr>
            </w:pPr>
            <w:r w:rsidRPr="00492947">
              <w:rPr>
                <w:sz w:val="26"/>
                <w:szCs w:val="26"/>
              </w:rPr>
              <w:t>Nguyễn Hoàng Nhất Minh</w:t>
            </w:r>
          </w:p>
        </w:tc>
      </w:tr>
      <w:tr w:rsidR="001B3A11" w:rsidRPr="00492947" w14:paraId="61120670" w14:textId="77777777" w:rsidTr="00916940">
        <w:tc>
          <w:tcPr>
            <w:tcW w:w="2284" w:type="dxa"/>
            <w:shd w:val="clear" w:color="auto" w:fill="auto"/>
            <w:vAlign w:val="center"/>
          </w:tcPr>
          <w:p w14:paraId="1A5345C3" w14:textId="01254B58" w:rsidR="001B3A11" w:rsidRPr="00492947" w:rsidRDefault="001B3A11" w:rsidP="00EA7BB3">
            <w:pPr>
              <w:spacing w:line="360" w:lineRule="auto"/>
              <w:rPr>
                <w:sz w:val="26"/>
                <w:szCs w:val="26"/>
              </w:rPr>
            </w:pPr>
            <w:r w:rsidRPr="00492947">
              <w:rPr>
                <w:sz w:val="26"/>
                <w:szCs w:val="26"/>
              </w:rPr>
              <w:t>Phân tích số liệu</w:t>
            </w:r>
          </w:p>
        </w:tc>
        <w:tc>
          <w:tcPr>
            <w:tcW w:w="2080" w:type="dxa"/>
            <w:shd w:val="clear" w:color="auto" w:fill="auto"/>
            <w:vAlign w:val="center"/>
          </w:tcPr>
          <w:p w14:paraId="07A80F27" w14:textId="0A404501" w:rsidR="001B3A11" w:rsidRPr="00492947" w:rsidRDefault="00E90857" w:rsidP="00EA7BB3">
            <w:pPr>
              <w:widowControl w:val="0"/>
              <w:autoSpaceDE w:val="0"/>
              <w:autoSpaceDN w:val="0"/>
              <w:spacing w:line="360" w:lineRule="auto"/>
              <w:jc w:val="center"/>
              <w:rPr>
                <w:spacing w:val="-4"/>
                <w:sz w:val="26"/>
                <w:szCs w:val="26"/>
              </w:rPr>
            </w:pPr>
            <w:r w:rsidRPr="00492947">
              <w:rPr>
                <w:spacing w:val="-4"/>
                <w:sz w:val="26"/>
                <w:szCs w:val="26"/>
              </w:rPr>
              <w:t>12</w:t>
            </w:r>
            <w:r w:rsidR="00472F00" w:rsidRPr="00492947">
              <w:rPr>
                <w:spacing w:val="-4"/>
                <w:sz w:val="26"/>
                <w:szCs w:val="26"/>
              </w:rPr>
              <w:t>/202</w:t>
            </w:r>
            <w:r w:rsidRPr="00492947">
              <w:rPr>
                <w:spacing w:val="-4"/>
                <w:sz w:val="26"/>
                <w:szCs w:val="26"/>
              </w:rPr>
              <w:t>2</w:t>
            </w:r>
          </w:p>
        </w:tc>
        <w:tc>
          <w:tcPr>
            <w:tcW w:w="2043" w:type="dxa"/>
            <w:shd w:val="clear" w:color="auto" w:fill="auto"/>
            <w:vAlign w:val="center"/>
          </w:tcPr>
          <w:p w14:paraId="5559FF51" w14:textId="075E83E9" w:rsidR="001B3A11" w:rsidRPr="00492947" w:rsidRDefault="00F45F57" w:rsidP="00EA7BB3">
            <w:pPr>
              <w:widowControl w:val="0"/>
              <w:autoSpaceDE w:val="0"/>
              <w:autoSpaceDN w:val="0"/>
              <w:spacing w:line="360" w:lineRule="auto"/>
              <w:jc w:val="center"/>
              <w:rPr>
                <w:spacing w:val="-4"/>
                <w:sz w:val="26"/>
                <w:szCs w:val="26"/>
                <w:lang w:val="pt-BR"/>
              </w:rPr>
            </w:pPr>
            <w:r w:rsidRPr="00492947">
              <w:rPr>
                <w:spacing w:val="-4"/>
                <w:sz w:val="26"/>
                <w:szCs w:val="26"/>
                <w:lang w:val="pt-BR"/>
              </w:rPr>
              <w:t>Kết quả phân tích số liệu</w:t>
            </w:r>
          </w:p>
        </w:tc>
        <w:tc>
          <w:tcPr>
            <w:tcW w:w="3331" w:type="dxa"/>
            <w:shd w:val="clear" w:color="auto" w:fill="auto"/>
          </w:tcPr>
          <w:p w14:paraId="78A4B072" w14:textId="1BE089AD" w:rsidR="001B3A11" w:rsidRPr="00492947" w:rsidRDefault="00365E2D" w:rsidP="009B57F2">
            <w:pPr>
              <w:widowControl w:val="0"/>
              <w:autoSpaceDE w:val="0"/>
              <w:autoSpaceDN w:val="0"/>
              <w:spacing w:line="360" w:lineRule="auto"/>
              <w:rPr>
                <w:sz w:val="26"/>
                <w:szCs w:val="26"/>
              </w:rPr>
            </w:pPr>
            <w:r w:rsidRPr="00492947">
              <w:rPr>
                <w:sz w:val="26"/>
                <w:szCs w:val="26"/>
              </w:rPr>
              <w:t>Phạm Dương Toàn</w:t>
            </w:r>
          </w:p>
        </w:tc>
      </w:tr>
      <w:tr w:rsidR="007D519B" w:rsidRPr="00492947" w14:paraId="683ABDE4" w14:textId="77777777" w:rsidTr="00916940">
        <w:tc>
          <w:tcPr>
            <w:tcW w:w="2284" w:type="dxa"/>
            <w:shd w:val="clear" w:color="auto" w:fill="auto"/>
            <w:vAlign w:val="center"/>
          </w:tcPr>
          <w:p w14:paraId="2CFC53D5" w14:textId="2725B8B6" w:rsidR="007D519B" w:rsidRPr="00492947" w:rsidRDefault="007D519B" w:rsidP="00EA7BB3">
            <w:pPr>
              <w:spacing w:line="360" w:lineRule="auto"/>
              <w:rPr>
                <w:sz w:val="26"/>
                <w:szCs w:val="26"/>
              </w:rPr>
            </w:pPr>
            <w:r w:rsidRPr="00492947">
              <w:rPr>
                <w:sz w:val="26"/>
                <w:szCs w:val="26"/>
              </w:rPr>
              <w:t xml:space="preserve">Viết bài đăng báo (Tạp chí </w:t>
            </w:r>
            <w:r w:rsidR="00E5688B" w:rsidRPr="00492947">
              <w:rPr>
                <w:sz w:val="26"/>
                <w:szCs w:val="26"/>
              </w:rPr>
              <w:t>trong nước)</w:t>
            </w:r>
          </w:p>
        </w:tc>
        <w:tc>
          <w:tcPr>
            <w:tcW w:w="2080" w:type="dxa"/>
            <w:shd w:val="clear" w:color="auto" w:fill="auto"/>
            <w:vAlign w:val="center"/>
          </w:tcPr>
          <w:p w14:paraId="6728D67D" w14:textId="4E18AFEB" w:rsidR="007D519B" w:rsidRPr="00492947" w:rsidRDefault="00E90857" w:rsidP="00EA7BB3">
            <w:pPr>
              <w:spacing w:line="360" w:lineRule="auto"/>
              <w:jc w:val="center"/>
              <w:rPr>
                <w:color w:val="000000"/>
                <w:sz w:val="26"/>
                <w:szCs w:val="26"/>
                <w:lang w:val="vi-VN"/>
              </w:rPr>
            </w:pPr>
            <w:r w:rsidRPr="00492947">
              <w:rPr>
                <w:color w:val="000000"/>
                <w:sz w:val="26"/>
                <w:szCs w:val="26"/>
              </w:rPr>
              <w:t>02</w:t>
            </w:r>
            <w:r w:rsidR="00472F00" w:rsidRPr="00492947">
              <w:rPr>
                <w:color w:val="000000"/>
                <w:sz w:val="26"/>
                <w:szCs w:val="26"/>
              </w:rPr>
              <w:t>/202</w:t>
            </w:r>
            <w:r w:rsidRPr="00492947">
              <w:rPr>
                <w:color w:val="000000"/>
                <w:sz w:val="26"/>
                <w:szCs w:val="26"/>
              </w:rPr>
              <w:t>3</w:t>
            </w:r>
          </w:p>
        </w:tc>
        <w:tc>
          <w:tcPr>
            <w:tcW w:w="2043" w:type="dxa"/>
            <w:shd w:val="clear" w:color="auto" w:fill="auto"/>
            <w:vAlign w:val="center"/>
          </w:tcPr>
          <w:p w14:paraId="24B95786" w14:textId="4A8B8E54" w:rsidR="007D519B" w:rsidRPr="00492947" w:rsidRDefault="00F45F57" w:rsidP="00EA7BB3">
            <w:pPr>
              <w:widowControl w:val="0"/>
              <w:autoSpaceDE w:val="0"/>
              <w:autoSpaceDN w:val="0"/>
              <w:spacing w:line="360" w:lineRule="auto"/>
              <w:jc w:val="center"/>
              <w:rPr>
                <w:spacing w:val="-4"/>
                <w:sz w:val="26"/>
                <w:szCs w:val="26"/>
                <w:lang w:val="pt-BR"/>
              </w:rPr>
            </w:pPr>
            <w:r w:rsidRPr="00492947">
              <w:rPr>
                <w:spacing w:val="-4"/>
                <w:sz w:val="26"/>
                <w:szCs w:val="26"/>
                <w:lang w:val="pt-BR"/>
              </w:rPr>
              <w:t>Bài báo hoàn chỉnh</w:t>
            </w:r>
          </w:p>
        </w:tc>
        <w:tc>
          <w:tcPr>
            <w:tcW w:w="3331" w:type="dxa"/>
            <w:shd w:val="clear" w:color="auto" w:fill="auto"/>
          </w:tcPr>
          <w:p w14:paraId="43491336" w14:textId="77777777" w:rsidR="00365E2D" w:rsidRPr="00492947" w:rsidRDefault="00365E2D" w:rsidP="00365E2D">
            <w:pPr>
              <w:widowControl w:val="0"/>
              <w:autoSpaceDE w:val="0"/>
              <w:autoSpaceDN w:val="0"/>
              <w:spacing w:line="360" w:lineRule="auto"/>
              <w:rPr>
                <w:sz w:val="26"/>
                <w:szCs w:val="26"/>
              </w:rPr>
            </w:pPr>
            <w:r w:rsidRPr="00492947">
              <w:rPr>
                <w:sz w:val="26"/>
                <w:szCs w:val="26"/>
              </w:rPr>
              <w:t>Hồ Ngọc Anh Vũ</w:t>
            </w:r>
          </w:p>
          <w:p w14:paraId="6572DD79" w14:textId="77777777" w:rsidR="00365E2D" w:rsidRPr="00492947" w:rsidRDefault="00365E2D" w:rsidP="00365E2D">
            <w:pPr>
              <w:widowControl w:val="0"/>
              <w:autoSpaceDE w:val="0"/>
              <w:autoSpaceDN w:val="0"/>
              <w:spacing w:line="360" w:lineRule="auto"/>
              <w:rPr>
                <w:sz w:val="26"/>
                <w:szCs w:val="26"/>
              </w:rPr>
            </w:pPr>
            <w:r w:rsidRPr="00492947">
              <w:rPr>
                <w:sz w:val="26"/>
                <w:szCs w:val="26"/>
              </w:rPr>
              <w:t>Nguyễn Thành Nam</w:t>
            </w:r>
          </w:p>
          <w:p w14:paraId="02A76984" w14:textId="77777777" w:rsidR="00365E2D" w:rsidRPr="00492947" w:rsidRDefault="00365E2D" w:rsidP="00365E2D">
            <w:pPr>
              <w:widowControl w:val="0"/>
              <w:autoSpaceDE w:val="0"/>
              <w:autoSpaceDN w:val="0"/>
              <w:spacing w:line="360" w:lineRule="auto"/>
              <w:rPr>
                <w:sz w:val="26"/>
                <w:szCs w:val="26"/>
              </w:rPr>
            </w:pPr>
            <w:r w:rsidRPr="00492947">
              <w:rPr>
                <w:sz w:val="26"/>
                <w:szCs w:val="26"/>
              </w:rPr>
              <w:t>Phạm Dương Toàn</w:t>
            </w:r>
          </w:p>
          <w:p w14:paraId="65CAA917" w14:textId="2AC5D35D" w:rsidR="00193D15" w:rsidRPr="00492947" w:rsidRDefault="00193D15" w:rsidP="00365E2D">
            <w:pPr>
              <w:widowControl w:val="0"/>
              <w:autoSpaceDE w:val="0"/>
              <w:autoSpaceDN w:val="0"/>
              <w:spacing w:line="360" w:lineRule="auto"/>
              <w:rPr>
                <w:sz w:val="26"/>
                <w:szCs w:val="26"/>
              </w:rPr>
            </w:pPr>
            <w:r w:rsidRPr="00492947">
              <w:rPr>
                <w:sz w:val="26"/>
                <w:szCs w:val="26"/>
              </w:rPr>
              <w:t>Nguyễn Hoàng Nhất Minh</w:t>
            </w:r>
          </w:p>
          <w:p w14:paraId="6B879869" w14:textId="77777777" w:rsidR="00365E2D" w:rsidRPr="00492947" w:rsidRDefault="00365E2D" w:rsidP="00365E2D">
            <w:pPr>
              <w:widowControl w:val="0"/>
              <w:autoSpaceDE w:val="0"/>
              <w:autoSpaceDN w:val="0"/>
              <w:spacing w:line="360" w:lineRule="auto"/>
              <w:rPr>
                <w:sz w:val="26"/>
                <w:szCs w:val="26"/>
              </w:rPr>
            </w:pPr>
            <w:r w:rsidRPr="00492947">
              <w:rPr>
                <w:sz w:val="26"/>
                <w:szCs w:val="26"/>
              </w:rPr>
              <w:t>Trần Thị Ngọc Mai</w:t>
            </w:r>
          </w:p>
          <w:p w14:paraId="4BEEDB79" w14:textId="77777777" w:rsidR="00365E2D" w:rsidRPr="00492947" w:rsidRDefault="00365E2D" w:rsidP="00365E2D">
            <w:pPr>
              <w:spacing w:line="360" w:lineRule="auto"/>
              <w:jc w:val="both"/>
              <w:rPr>
                <w:sz w:val="26"/>
                <w:szCs w:val="26"/>
              </w:rPr>
            </w:pPr>
            <w:r w:rsidRPr="00492947">
              <w:rPr>
                <w:sz w:val="26"/>
                <w:szCs w:val="26"/>
              </w:rPr>
              <w:t>Lý Đại Lương</w:t>
            </w:r>
          </w:p>
          <w:p w14:paraId="25668DF2" w14:textId="77777777" w:rsidR="00365E2D" w:rsidRPr="00492947" w:rsidRDefault="00365E2D" w:rsidP="00365E2D">
            <w:pPr>
              <w:spacing w:line="360" w:lineRule="auto"/>
              <w:jc w:val="both"/>
              <w:rPr>
                <w:sz w:val="26"/>
                <w:szCs w:val="26"/>
              </w:rPr>
            </w:pPr>
            <w:r w:rsidRPr="00492947">
              <w:rPr>
                <w:sz w:val="26"/>
                <w:szCs w:val="26"/>
              </w:rPr>
              <w:t>Hồ Mạnh Tường</w:t>
            </w:r>
          </w:p>
          <w:p w14:paraId="755F688C" w14:textId="6A604059" w:rsidR="007D519B" w:rsidRPr="00492947" w:rsidRDefault="00365E2D" w:rsidP="00365E2D">
            <w:pPr>
              <w:widowControl w:val="0"/>
              <w:autoSpaceDE w:val="0"/>
              <w:autoSpaceDN w:val="0"/>
              <w:spacing w:line="360" w:lineRule="auto"/>
              <w:rPr>
                <w:sz w:val="26"/>
                <w:szCs w:val="26"/>
              </w:rPr>
            </w:pPr>
            <w:r w:rsidRPr="00492947">
              <w:rPr>
                <w:sz w:val="26"/>
                <w:szCs w:val="26"/>
              </w:rPr>
              <w:t>Vương Thị Ngọc Lan</w:t>
            </w:r>
          </w:p>
        </w:tc>
      </w:tr>
      <w:tr w:rsidR="00916940" w:rsidRPr="00492947" w14:paraId="0EDEC74A" w14:textId="77777777" w:rsidTr="00916940">
        <w:tc>
          <w:tcPr>
            <w:tcW w:w="2284" w:type="dxa"/>
            <w:shd w:val="clear" w:color="auto" w:fill="auto"/>
            <w:vAlign w:val="center"/>
          </w:tcPr>
          <w:p w14:paraId="55F88F93" w14:textId="6DA3689C" w:rsidR="00916940" w:rsidRPr="00492947" w:rsidRDefault="00916940" w:rsidP="00916940">
            <w:pPr>
              <w:spacing w:line="360" w:lineRule="auto"/>
              <w:rPr>
                <w:sz w:val="26"/>
                <w:szCs w:val="26"/>
              </w:rPr>
            </w:pPr>
            <w:r w:rsidRPr="00492947">
              <w:rPr>
                <w:sz w:val="26"/>
                <w:szCs w:val="26"/>
              </w:rPr>
              <w:t xml:space="preserve">Viết bài đăng báo (Tạp chí </w:t>
            </w:r>
            <w:r w:rsidR="00E8595A" w:rsidRPr="00492947">
              <w:rPr>
                <w:sz w:val="26"/>
                <w:szCs w:val="26"/>
              </w:rPr>
              <w:t>quốc tế</w:t>
            </w:r>
            <w:r w:rsidRPr="00492947">
              <w:rPr>
                <w:sz w:val="26"/>
                <w:szCs w:val="26"/>
              </w:rPr>
              <w:t>)</w:t>
            </w:r>
          </w:p>
        </w:tc>
        <w:tc>
          <w:tcPr>
            <w:tcW w:w="2080" w:type="dxa"/>
            <w:shd w:val="clear" w:color="auto" w:fill="auto"/>
            <w:vAlign w:val="center"/>
          </w:tcPr>
          <w:p w14:paraId="3BA8ED28" w14:textId="5A2EAE26" w:rsidR="00916940" w:rsidRPr="00492947" w:rsidDel="00916940" w:rsidRDefault="00E90857" w:rsidP="00916940">
            <w:pPr>
              <w:widowControl w:val="0"/>
              <w:autoSpaceDE w:val="0"/>
              <w:autoSpaceDN w:val="0"/>
              <w:spacing w:line="360" w:lineRule="auto"/>
              <w:jc w:val="center"/>
              <w:rPr>
                <w:color w:val="000000"/>
                <w:sz w:val="26"/>
                <w:szCs w:val="26"/>
              </w:rPr>
            </w:pPr>
            <w:r w:rsidRPr="00492947">
              <w:rPr>
                <w:color w:val="000000"/>
                <w:sz w:val="26"/>
                <w:szCs w:val="26"/>
              </w:rPr>
              <w:t>04</w:t>
            </w:r>
            <w:r w:rsidR="00916940" w:rsidRPr="00492947">
              <w:rPr>
                <w:color w:val="000000"/>
                <w:sz w:val="26"/>
                <w:szCs w:val="26"/>
              </w:rPr>
              <w:t>/202</w:t>
            </w:r>
            <w:r w:rsidRPr="00492947">
              <w:rPr>
                <w:color w:val="000000"/>
                <w:sz w:val="26"/>
                <w:szCs w:val="26"/>
              </w:rPr>
              <w:t>3</w:t>
            </w:r>
          </w:p>
        </w:tc>
        <w:tc>
          <w:tcPr>
            <w:tcW w:w="2043" w:type="dxa"/>
            <w:shd w:val="clear" w:color="auto" w:fill="auto"/>
            <w:vAlign w:val="center"/>
          </w:tcPr>
          <w:p w14:paraId="5A9EE528" w14:textId="2E2EE6B0" w:rsidR="00916940" w:rsidRPr="00492947" w:rsidRDefault="00916940" w:rsidP="00916940">
            <w:pPr>
              <w:widowControl w:val="0"/>
              <w:autoSpaceDE w:val="0"/>
              <w:autoSpaceDN w:val="0"/>
              <w:spacing w:line="360" w:lineRule="auto"/>
              <w:jc w:val="center"/>
              <w:rPr>
                <w:spacing w:val="-4"/>
                <w:sz w:val="26"/>
                <w:szCs w:val="26"/>
                <w:lang w:val="pt-BR"/>
              </w:rPr>
            </w:pPr>
            <w:r w:rsidRPr="00492947">
              <w:rPr>
                <w:spacing w:val="-4"/>
                <w:sz w:val="26"/>
                <w:szCs w:val="26"/>
                <w:lang w:val="pt-BR"/>
              </w:rPr>
              <w:t>Bài báo hoàn chỉnh</w:t>
            </w:r>
          </w:p>
        </w:tc>
        <w:tc>
          <w:tcPr>
            <w:tcW w:w="3331" w:type="dxa"/>
            <w:shd w:val="clear" w:color="auto" w:fill="auto"/>
          </w:tcPr>
          <w:p w14:paraId="5854B6FE" w14:textId="77777777" w:rsidR="00916940" w:rsidRPr="00492947" w:rsidRDefault="00916940" w:rsidP="00916940">
            <w:pPr>
              <w:widowControl w:val="0"/>
              <w:autoSpaceDE w:val="0"/>
              <w:autoSpaceDN w:val="0"/>
              <w:spacing w:line="360" w:lineRule="auto"/>
              <w:rPr>
                <w:sz w:val="26"/>
                <w:szCs w:val="26"/>
              </w:rPr>
            </w:pPr>
            <w:r w:rsidRPr="00492947">
              <w:rPr>
                <w:sz w:val="26"/>
                <w:szCs w:val="26"/>
              </w:rPr>
              <w:t>Hồ Ngọc Anh Vũ</w:t>
            </w:r>
          </w:p>
          <w:p w14:paraId="44FD0BEF" w14:textId="77777777" w:rsidR="00916940" w:rsidRPr="00492947" w:rsidRDefault="00916940" w:rsidP="00916940">
            <w:pPr>
              <w:widowControl w:val="0"/>
              <w:autoSpaceDE w:val="0"/>
              <w:autoSpaceDN w:val="0"/>
              <w:spacing w:line="360" w:lineRule="auto"/>
              <w:rPr>
                <w:sz w:val="26"/>
                <w:szCs w:val="26"/>
              </w:rPr>
            </w:pPr>
            <w:r w:rsidRPr="00492947">
              <w:rPr>
                <w:sz w:val="26"/>
                <w:szCs w:val="26"/>
              </w:rPr>
              <w:t>Nguyễn Thành Nam</w:t>
            </w:r>
          </w:p>
          <w:p w14:paraId="3ABFAB9D" w14:textId="77777777" w:rsidR="00916940" w:rsidRPr="00492947" w:rsidRDefault="00916940" w:rsidP="00916940">
            <w:pPr>
              <w:widowControl w:val="0"/>
              <w:autoSpaceDE w:val="0"/>
              <w:autoSpaceDN w:val="0"/>
              <w:spacing w:line="360" w:lineRule="auto"/>
              <w:rPr>
                <w:sz w:val="26"/>
                <w:szCs w:val="26"/>
              </w:rPr>
            </w:pPr>
            <w:r w:rsidRPr="00492947">
              <w:rPr>
                <w:sz w:val="26"/>
                <w:szCs w:val="26"/>
              </w:rPr>
              <w:lastRenderedPageBreak/>
              <w:t>Phạm Dương Toàn</w:t>
            </w:r>
          </w:p>
          <w:p w14:paraId="66276D11" w14:textId="77777777" w:rsidR="00916940" w:rsidRPr="00492947" w:rsidRDefault="00916940" w:rsidP="00916940">
            <w:pPr>
              <w:widowControl w:val="0"/>
              <w:autoSpaceDE w:val="0"/>
              <w:autoSpaceDN w:val="0"/>
              <w:spacing w:line="360" w:lineRule="auto"/>
              <w:rPr>
                <w:sz w:val="26"/>
                <w:szCs w:val="26"/>
              </w:rPr>
            </w:pPr>
            <w:r w:rsidRPr="00492947">
              <w:rPr>
                <w:sz w:val="26"/>
                <w:szCs w:val="26"/>
              </w:rPr>
              <w:t>Nguyễn Hoàng Nhất Minh</w:t>
            </w:r>
          </w:p>
          <w:p w14:paraId="11900683" w14:textId="77777777" w:rsidR="00916940" w:rsidRPr="00492947" w:rsidRDefault="00916940" w:rsidP="00916940">
            <w:pPr>
              <w:widowControl w:val="0"/>
              <w:autoSpaceDE w:val="0"/>
              <w:autoSpaceDN w:val="0"/>
              <w:spacing w:line="360" w:lineRule="auto"/>
              <w:rPr>
                <w:sz w:val="26"/>
                <w:szCs w:val="26"/>
              </w:rPr>
            </w:pPr>
            <w:r w:rsidRPr="00492947">
              <w:rPr>
                <w:sz w:val="26"/>
                <w:szCs w:val="26"/>
              </w:rPr>
              <w:t>Trần Thị Ngọc Mai</w:t>
            </w:r>
          </w:p>
          <w:p w14:paraId="5D568131" w14:textId="77777777" w:rsidR="00916940" w:rsidRPr="00492947" w:rsidRDefault="00916940" w:rsidP="00916940">
            <w:pPr>
              <w:spacing w:line="360" w:lineRule="auto"/>
              <w:jc w:val="both"/>
              <w:rPr>
                <w:sz w:val="26"/>
                <w:szCs w:val="26"/>
              </w:rPr>
            </w:pPr>
            <w:r w:rsidRPr="00492947">
              <w:rPr>
                <w:sz w:val="26"/>
                <w:szCs w:val="26"/>
              </w:rPr>
              <w:t>Lý Đại Lương</w:t>
            </w:r>
          </w:p>
          <w:p w14:paraId="5AA71814" w14:textId="77777777" w:rsidR="00916940" w:rsidRPr="00492947" w:rsidRDefault="00916940" w:rsidP="00916940">
            <w:pPr>
              <w:spacing w:line="360" w:lineRule="auto"/>
              <w:jc w:val="both"/>
              <w:rPr>
                <w:sz w:val="26"/>
                <w:szCs w:val="26"/>
              </w:rPr>
            </w:pPr>
            <w:r w:rsidRPr="00492947">
              <w:rPr>
                <w:sz w:val="26"/>
                <w:szCs w:val="26"/>
              </w:rPr>
              <w:t>Hồ Mạnh Tường</w:t>
            </w:r>
          </w:p>
          <w:p w14:paraId="1CCA1044" w14:textId="5753AAF4" w:rsidR="00916940" w:rsidRPr="00492947" w:rsidRDefault="00916940" w:rsidP="00916940">
            <w:pPr>
              <w:widowControl w:val="0"/>
              <w:autoSpaceDE w:val="0"/>
              <w:autoSpaceDN w:val="0"/>
              <w:spacing w:line="360" w:lineRule="auto"/>
              <w:rPr>
                <w:sz w:val="26"/>
                <w:szCs w:val="26"/>
              </w:rPr>
            </w:pPr>
            <w:r w:rsidRPr="00492947">
              <w:rPr>
                <w:sz w:val="26"/>
                <w:szCs w:val="26"/>
              </w:rPr>
              <w:t>Vương Thị Ngọc Lan</w:t>
            </w:r>
          </w:p>
        </w:tc>
      </w:tr>
      <w:tr w:rsidR="00916940" w:rsidRPr="00492947" w14:paraId="3193F103" w14:textId="77777777" w:rsidTr="00916940">
        <w:tc>
          <w:tcPr>
            <w:tcW w:w="2284" w:type="dxa"/>
            <w:shd w:val="clear" w:color="auto" w:fill="auto"/>
            <w:vAlign w:val="center"/>
          </w:tcPr>
          <w:p w14:paraId="3093B78F" w14:textId="77777777" w:rsidR="00916940" w:rsidRPr="00492947" w:rsidRDefault="00916940" w:rsidP="00916940">
            <w:pPr>
              <w:spacing w:line="360" w:lineRule="auto"/>
              <w:rPr>
                <w:sz w:val="26"/>
                <w:szCs w:val="26"/>
              </w:rPr>
            </w:pPr>
            <w:r w:rsidRPr="00492947">
              <w:rPr>
                <w:sz w:val="26"/>
                <w:szCs w:val="26"/>
              </w:rPr>
              <w:lastRenderedPageBreak/>
              <w:t>Nghiệm thu đề tài</w:t>
            </w:r>
          </w:p>
        </w:tc>
        <w:tc>
          <w:tcPr>
            <w:tcW w:w="2080" w:type="dxa"/>
            <w:shd w:val="clear" w:color="auto" w:fill="auto"/>
            <w:vAlign w:val="center"/>
          </w:tcPr>
          <w:p w14:paraId="2DF5B9B9" w14:textId="24C6287C" w:rsidR="00916940" w:rsidRPr="00492947" w:rsidRDefault="00E8595A" w:rsidP="00916940">
            <w:pPr>
              <w:widowControl w:val="0"/>
              <w:autoSpaceDE w:val="0"/>
              <w:autoSpaceDN w:val="0"/>
              <w:spacing w:line="360" w:lineRule="auto"/>
              <w:jc w:val="center"/>
              <w:rPr>
                <w:spacing w:val="-4"/>
                <w:sz w:val="26"/>
                <w:szCs w:val="26"/>
              </w:rPr>
            </w:pPr>
            <w:r w:rsidRPr="00492947">
              <w:rPr>
                <w:color w:val="000000"/>
                <w:sz w:val="26"/>
                <w:szCs w:val="26"/>
              </w:rPr>
              <w:t>0</w:t>
            </w:r>
            <w:r w:rsidR="00E90857" w:rsidRPr="00492947">
              <w:rPr>
                <w:color w:val="000000"/>
                <w:sz w:val="26"/>
                <w:szCs w:val="26"/>
              </w:rPr>
              <w:t>5</w:t>
            </w:r>
            <w:r w:rsidR="00916940" w:rsidRPr="00492947">
              <w:rPr>
                <w:color w:val="000000"/>
                <w:sz w:val="26"/>
                <w:szCs w:val="26"/>
              </w:rPr>
              <w:t>/202</w:t>
            </w:r>
            <w:r w:rsidRPr="00492947">
              <w:rPr>
                <w:color w:val="000000"/>
                <w:sz w:val="26"/>
                <w:szCs w:val="26"/>
              </w:rPr>
              <w:t>3</w:t>
            </w:r>
          </w:p>
        </w:tc>
        <w:tc>
          <w:tcPr>
            <w:tcW w:w="2043" w:type="dxa"/>
            <w:shd w:val="clear" w:color="auto" w:fill="auto"/>
            <w:vAlign w:val="center"/>
          </w:tcPr>
          <w:p w14:paraId="46E2C0B4" w14:textId="2FB470EE" w:rsidR="00916940" w:rsidRPr="00492947" w:rsidRDefault="00916940" w:rsidP="00916940">
            <w:pPr>
              <w:widowControl w:val="0"/>
              <w:autoSpaceDE w:val="0"/>
              <w:autoSpaceDN w:val="0"/>
              <w:spacing w:line="360" w:lineRule="auto"/>
              <w:jc w:val="center"/>
              <w:rPr>
                <w:spacing w:val="-4"/>
                <w:sz w:val="26"/>
                <w:szCs w:val="26"/>
                <w:lang w:val="pt-BR"/>
              </w:rPr>
            </w:pPr>
            <w:r w:rsidRPr="00492947">
              <w:rPr>
                <w:spacing w:val="-4"/>
                <w:sz w:val="26"/>
                <w:szCs w:val="26"/>
                <w:lang w:val="pt-BR"/>
              </w:rPr>
              <w:t>Quyết định nghiệm thu</w:t>
            </w:r>
          </w:p>
        </w:tc>
        <w:tc>
          <w:tcPr>
            <w:tcW w:w="3331" w:type="dxa"/>
            <w:shd w:val="clear" w:color="auto" w:fill="auto"/>
          </w:tcPr>
          <w:p w14:paraId="229EA00C" w14:textId="77777777" w:rsidR="00916940" w:rsidRPr="00492947" w:rsidRDefault="00916940" w:rsidP="00916940">
            <w:pPr>
              <w:widowControl w:val="0"/>
              <w:autoSpaceDE w:val="0"/>
              <w:autoSpaceDN w:val="0"/>
              <w:spacing w:line="360" w:lineRule="auto"/>
              <w:rPr>
                <w:sz w:val="26"/>
                <w:szCs w:val="26"/>
              </w:rPr>
            </w:pPr>
            <w:r w:rsidRPr="00492947">
              <w:rPr>
                <w:sz w:val="26"/>
                <w:szCs w:val="26"/>
              </w:rPr>
              <w:t>Nguyễn Thành Nam</w:t>
            </w:r>
          </w:p>
          <w:p w14:paraId="040792B6" w14:textId="0A9299DD" w:rsidR="00916940" w:rsidRPr="00492947" w:rsidRDefault="00916940" w:rsidP="00916940">
            <w:pPr>
              <w:widowControl w:val="0"/>
              <w:autoSpaceDE w:val="0"/>
              <w:autoSpaceDN w:val="0"/>
              <w:spacing w:line="360" w:lineRule="auto"/>
              <w:rPr>
                <w:sz w:val="26"/>
                <w:szCs w:val="26"/>
              </w:rPr>
            </w:pPr>
            <w:r w:rsidRPr="00492947">
              <w:rPr>
                <w:sz w:val="26"/>
                <w:szCs w:val="26"/>
              </w:rPr>
              <w:t>Nguyễn Hoàng Nhất Minh</w:t>
            </w:r>
          </w:p>
        </w:tc>
      </w:tr>
    </w:tbl>
    <w:p w14:paraId="4CB56498" w14:textId="77777777" w:rsidR="0029375E" w:rsidRPr="00492947" w:rsidRDefault="0029375E" w:rsidP="0029375E">
      <w:pPr>
        <w:spacing w:line="360" w:lineRule="auto"/>
        <w:rPr>
          <w:b/>
          <w:spacing w:val="-4"/>
          <w:sz w:val="26"/>
          <w:szCs w:val="26"/>
          <w:lang w:val="pt-BR"/>
        </w:rPr>
      </w:pPr>
      <w:r w:rsidRPr="00492947">
        <w:rPr>
          <w:b/>
          <w:color w:val="0000FF"/>
          <w:spacing w:val="-4"/>
          <w:sz w:val="26"/>
          <w:szCs w:val="26"/>
          <w:lang w:val="pt-BR"/>
        </w:rPr>
        <w:t>B3.2 Phương pháp</w:t>
      </w:r>
      <w:r w:rsidRPr="00492947">
        <w:rPr>
          <w:b/>
          <w:spacing w:val="-4"/>
          <w:sz w:val="26"/>
          <w:szCs w:val="26"/>
          <w:lang w:val="pt-BR"/>
        </w:rPr>
        <w:t xml:space="preserve"> </w:t>
      </w:r>
    </w:p>
    <w:p w14:paraId="65E0F7E7" w14:textId="68AF2E1F" w:rsidR="0029375E" w:rsidRPr="00492947" w:rsidRDefault="0029375E" w:rsidP="0029375E">
      <w:pPr>
        <w:pStyle w:val="ListParagraph"/>
        <w:numPr>
          <w:ilvl w:val="0"/>
          <w:numId w:val="7"/>
        </w:numPr>
        <w:tabs>
          <w:tab w:val="left" w:pos="360"/>
        </w:tabs>
        <w:spacing w:line="360" w:lineRule="auto"/>
        <w:ind w:left="0" w:firstLine="0"/>
        <w:jc w:val="both"/>
        <w:rPr>
          <w:b/>
          <w:sz w:val="26"/>
          <w:szCs w:val="26"/>
        </w:rPr>
      </w:pPr>
      <w:r w:rsidRPr="00492947">
        <w:rPr>
          <w:b/>
          <w:sz w:val="26"/>
          <w:szCs w:val="26"/>
        </w:rPr>
        <w:t xml:space="preserve">Thiết kế nghiên cứu: </w:t>
      </w:r>
      <w:r w:rsidRPr="00492947">
        <w:rPr>
          <w:sz w:val="26"/>
          <w:szCs w:val="26"/>
        </w:rPr>
        <w:t>Nghiên cứu cắt ngang</w:t>
      </w:r>
      <w:r w:rsidR="00FA1AA7" w:rsidRPr="00492947">
        <w:rPr>
          <w:sz w:val="26"/>
          <w:szCs w:val="26"/>
        </w:rPr>
        <w:t>.</w:t>
      </w:r>
    </w:p>
    <w:p w14:paraId="02934D36" w14:textId="10914ADD" w:rsidR="0029375E" w:rsidRPr="00492947" w:rsidRDefault="0029375E" w:rsidP="00364BB9">
      <w:pPr>
        <w:pStyle w:val="ListParagraph"/>
        <w:numPr>
          <w:ilvl w:val="0"/>
          <w:numId w:val="7"/>
        </w:numPr>
        <w:tabs>
          <w:tab w:val="left" w:pos="360"/>
        </w:tabs>
        <w:spacing w:line="360" w:lineRule="auto"/>
        <w:ind w:left="0" w:firstLine="0"/>
        <w:jc w:val="both"/>
        <w:rPr>
          <w:b/>
          <w:sz w:val="26"/>
          <w:szCs w:val="26"/>
        </w:rPr>
      </w:pPr>
      <w:r w:rsidRPr="00492947">
        <w:rPr>
          <w:b/>
          <w:sz w:val="26"/>
          <w:szCs w:val="26"/>
        </w:rPr>
        <w:t xml:space="preserve">Dân số nghiên cứu: </w:t>
      </w:r>
      <w:r w:rsidRPr="00492947">
        <w:rPr>
          <w:bCs/>
          <w:sz w:val="26"/>
          <w:szCs w:val="26"/>
        </w:rPr>
        <w:t xml:space="preserve">Tất cả </w:t>
      </w:r>
      <w:r w:rsidR="00564205" w:rsidRPr="00492947">
        <w:rPr>
          <w:bCs/>
          <w:sz w:val="26"/>
          <w:szCs w:val="26"/>
        </w:rPr>
        <w:t xml:space="preserve">phụ nữ </w:t>
      </w:r>
      <w:r w:rsidR="00EE2F8B" w:rsidRPr="00492947">
        <w:rPr>
          <w:bCs/>
          <w:sz w:val="26"/>
          <w:szCs w:val="26"/>
        </w:rPr>
        <w:t>trong</w:t>
      </w:r>
      <w:r w:rsidR="00B200B4" w:rsidRPr="00492947">
        <w:rPr>
          <w:bCs/>
          <w:sz w:val="26"/>
          <w:szCs w:val="26"/>
        </w:rPr>
        <w:t xml:space="preserve"> nghiên cứu IGT</w:t>
      </w:r>
      <w:r w:rsidR="001D1CB7" w:rsidRPr="00492947">
        <w:rPr>
          <w:bCs/>
          <w:sz w:val="26"/>
          <w:szCs w:val="26"/>
        </w:rPr>
        <w:t xml:space="preserve"> </w:t>
      </w:r>
      <w:r w:rsidR="0050760E" w:rsidRPr="00492947">
        <w:rPr>
          <w:bCs/>
          <w:sz w:val="26"/>
          <w:szCs w:val="26"/>
        </w:rPr>
        <w:t xml:space="preserve">(NCT04364087) </w:t>
      </w:r>
      <w:r w:rsidR="001D1CB7" w:rsidRPr="00492947">
        <w:rPr>
          <w:bCs/>
          <w:sz w:val="26"/>
          <w:szCs w:val="26"/>
        </w:rPr>
        <w:t>đang</w:t>
      </w:r>
      <w:r w:rsidR="00B200B4" w:rsidRPr="00492947">
        <w:rPr>
          <w:bCs/>
          <w:sz w:val="26"/>
          <w:szCs w:val="26"/>
        </w:rPr>
        <w:t xml:space="preserve"> được thực hiện</w:t>
      </w:r>
      <w:r w:rsidR="00756B20" w:rsidRPr="00492947">
        <w:rPr>
          <w:bCs/>
          <w:sz w:val="26"/>
          <w:szCs w:val="26"/>
        </w:rPr>
        <w:t xml:space="preserve"> </w:t>
      </w:r>
      <w:r w:rsidR="00B200B4" w:rsidRPr="00492947">
        <w:rPr>
          <w:bCs/>
          <w:sz w:val="26"/>
          <w:szCs w:val="26"/>
        </w:rPr>
        <w:t xml:space="preserve">tại </w:t>
      </w:r>
      <w:r w:rsidR="00756B20" w:rsidRPr="00492947">
        <w:rPr>
          <w:bCs/>
          <w:sz w:val="26"/>
          <w:szCs w:val="26"/>
        </w:rPr>
        <w:t xml:space="preserve">Đơn vị HTSS </w:t>
      </w:r>
      <w:r w:rsidR="00B200B4" w:rsidRPr="00492947">
        <w:rPr>
          <w:bCs/>
          <w:sz w:val="26"/>
          <w:szCs w:val="26"/>
        </w:rPr>
        <w:t>IVFMD, BVMĐ</w:t>
      </w:r>
      <w:r w:rsidR="00756B20" w:rsidRPr="00492947">
        <w:rPr>
          <w:bCs/>
          <w:sz w:val="26"/>
          <w:szCs w:val="26"/>
        </w:rPr>
        <w:t xml:space="preserve"> bắt đầu từ 06/2020</w:t>
      </w:r>
      <w:r w:rsidR="00D860E3" w:rsidRPr="00492947">
        <w:rPr>
          <w:bCs/>
          <w:sz w:val="26"/>
          <w:szCs w:val="26"/>
        </w:rPr>
        <w:t xml:space="preserve"> đến </w:t>
      </w:r>
      <w:r w:rsidR="00266B1B" w:rsidRPr="00492947">
        <w:rPr>
          <w:bCs/>
          <w:sz w:val="26"/>
          <w:szCs w:val="26"/>
        </w:rPr>
        <w:t>09/2022</w:t>
      </w:r>
      <w:r w:rsidR="006D7355" w:rsidRPr="00492947">
        <w:rPr>
          <w:bCs/>
          <w:sz w:val="26"/>
          <w:szCs w:val="26"/>
        </w:rPr>
        <w:t>.</w:t>
      </w:r>
    </w:p>
    <w:p w14:paraId="6805C07F" w14:textId="77777777" w:rsidR="0029375E" w:rsidRPr="00492947" w:rsidRDefault="0029375E" w:rsidP="0029375E">
      <w:pPr>
        <w:pStyle w:val="ListParagraph"/>
        <w:numPr>
          <w:ilvl w:val="1"/>
          <w:numId w:val="7"/>
        </w:numPr>
        <w:tabs>
          <w:tab w:val="left" w:pos="567"/>
          <w:tab w:val="left" w:pos="720"/>
        </w:tabs>
        <w:spacing w:line="360" w:lineRule="auto"/>
        <w:ind w:left="0" w:firstLine="284"/>
        <w:jc w:val="both"/>
        <w:rPr>
          <w:b/>
          <w:sz w:val="26"/>
          <w:szCs w:val="26"/>
        </w:rPr>
      </w:pPr>
      <w:r w:rsidRPr="00492947">
        <w:rPr>
          <w:b/>
          <w:sz w:val="26"/>
          <w:szCs w:val="26"/>
        </w:rPr>
        <w:t>Tiêu chuẩn nhận và loại</w:t>
      </w:r>
    </w:p>
    <w:p w14:paraId="3FB6A49A" w14:textId="77777777" w:rsidR="0029375E" w:rsidRPr="00492947" w:rsidRDefault="0029375E" w:rsidP="0029375E">
      <w:pPr>
        <w:pStyle w:val="ListParagraph"/>
        <w:numPr>
          <w:ilvl w:val="0"/>
          <w:numId w:val="6"/>
        </w:numPr>
        <w:tabs>
          <w:tab w:val="left" w:pos="567"/>
        </w:tabs>
        <w:spacing w:line="360" w:lineRule="auto"/>
        <w:ind w:left="0" w:firstLine="284"/>
        <w:jc w:val="both"/>
        <w:rPr>
          <w:b/>
          <w:sz w:val="26"/>
          <w:szCs w:val="26"/>
        </w:rPr>
      </w:pPr>
      <w:r w:rsidRPr="00492947">
        <w:rPr>
          <w:b/>
          <w:sz w:val="26"/>
          <w:szCs w:val="26"/>
        </w:rPr>
        <w:t>Tiêu chuẩn nhận:</w:t>
      </w:r>
    </w:p>
    <w:p w14:paraId="2E37A904" w14:textId="02966375" w:rsidR="0029375E" w:rsidRPr="00492947" w:rsidRDefault="009F2639" w:rsidP="003C4F10">
      <w:pPr>
        <w:pStyle w:val="ListParagraph"/>
        <w:numPr>
          <w:ilvl w:val="1"/>
          <w:numId w:val="22"/>
        </w:numPr>
        <w:tabs>
          <w:tab w:val="left" w:pos="720"/>
        </w:tabs>
        <w:spacing w:line="360" w:lineRule="auto"/>
        <w:ind w:left="0" w:firstLine="360"/>
        <w:jc w:val="both"/>
        <w:rPr>
          <w:b/>
          <w:sz w:val="26"/>
          <w:szCs w:val="26"/>
        </w:rPr>
      </w:pPr>
      <w:r w:rsidRPr="00492947">
        <w:rPr>
          <w:bCs/>
          <w:sz w:val="26"/>
          <w:szCs w:val="26"/>
        </w:rPr>
        <w:t xml:space="preserve">Phụ nữ có </w:t>
      </w:r>
      <w:r w:rsidR="000A7137" w:rsidRPr="00492947">
        <w:rPr>
          <w:bCs/>
          <w:sz w:val="26"/>
          <w:szCs w:val="26"/>
        </w:rPr>
        <w:t>HC BTĐN</w:t>
      </w:r>
      <w:r w:rsidRPr="00492947">
        <w:rPr>
          <w:bCs/>
          <w:sz w:val="26"/>
          <w:szCs w:val="26"/>
        </w:rPr>
        <w:t xml:space="preserve"> chẩn đoán theo tiêu chuẩn Roterdam, 2003</w:t>
      </w:r>
    </w:p>
    <w:p w14:paraId="7A3EF816" w14:textId="70D72259" w:rsidR="00FA1AA7" w:rsidRPr="00492947" w:rsidRDefault="00415BF1" w:rsidP="003C4F10">
      <w:pPr>
        <w:pStyle w:val="ListParagraph"/>
        <w:numPr>
          <w:ilvl w:val="1"/>
          <w:numId w:val="22"/>
        </w:numPr>
        <w:tabs>
          <w:tab w:val="left" w:pos="720"/>
        </w:tabs>
        <w:spacing w:line="360" w:lineRule="auto"/>
        <w:ind w:left="0" w:firstLine="360"/>
        <w:jc w:val="both"/>
        <w:rPr>
          <w:b/>
          <w:sz w:val="26"/>
          <w:szCs w:val="26"/>
        </w:rPr>
      </w:pPr>
      <w:r w:rsidRPr="00492947">
        <w:rPr>
          <w:bCs/>
          <w:sz w:val="26"/>
          <w:szCs w:val="26"/>
        </w:rPr>
        <w:t xml:space="preserve">Đã được đánh giá tình trạng </w:t>
      </w:r>
      <w:r w:rsidR="00D9022D" w:rsidRPr="00492947">
        <w:rPr>
          <w:bCs/>
          <w:sz w:val="26"/>
          <w:szCs w:val="26"/>
        </w:rPr>
        <w:t>IGT và ĐTĐ típ 2</w:t>
      </w:r>
      <w:r w:rsidR="00940EFC" w:rsidRPr="00492947">
        <w:rPr>
          <w:bCs/>
          <w:sz w:val="26"/>
          <w:szCs w:val="26"/>
        </w:rPr>
        <w:t>.</w:t>
      </w:r>
    </w:p>
    <w:p w14:paraId="285BC1F7" w14:textId="77777777" w:rsidR="0029375E" w:rsidRPr="00492947" w:rsidRDefault="0029375E" w:rsidP="0029375E">
      <w:pPr>
        <w:pStyle w:val="ListParagraph"/>
        <w:numPr>
          <w:ilvl w:val="0"/>
          <w:numId w:val="6"/>
        </w:numPr>
        <w:tabs>
          <w:tab w:val="left" w:pos="567"/>
        </w:tabs>
        <w:spacing w:line="360" w:lineRule="auto"/>
        <w:ind w:left="0" w:firstLine="284"/>
        <w:jc w:val="both"/>
        <w:rPr>
          <w:b/>
          <w:sz w:val="26"/>
          <w:szCs w:val="26"/>
        </w:rPr>
      </w:pPr>
      <w:r w:rsidRPr="00492947">
        <w:rPr>
          <w:b/>
          <w:sz w:val="26"/>
          <w:szCs w:val="26"/>
        </w:rPr>
        <w:t xml:space="preserve">Tiêu chuẩn loại: </w:t>
      </w:r>
    </w:p>
    <w:p w14:paraId="0184CBEA" w14:textId="05EC4E14" w:rsidR="00D52E16" w:rsidRPr="00492947" w:rsidRDefault="00D52E16" w:rsidP="003C4F10">
      <w:pPr>
        <w:pStyle w:val="ListParagraph"/>
        <w:numPr>
          <w:ilvl w:val="1"/>
          <w:numId w:val="21"/>
        </w:numPr>
        <w:tabs>
          <w:tab w:val="left" w:pos="720"/>
        </w:tabs>
        <w:spacing w:line="360" w:lineRule="auto"/>
        <w:ind w:left="0" w:firstLine="360"/>
        <w:jc w:val="both"/>
        <w:rPr>
          <w:bCs/>
          <w:sz w:val="26"/>
          <w:szCs w:val="26"/>
        </w:rPr>
      </w:pPr>
      <w:r w:rsidRPr="00492947">
        <w:rPr>
          <w:bCs/>
          <w:sz w:val="26"/>
          <w:szCs w:val="26"/>
        </w:rPr>
        <w:t xml:space="preserve">Có các bất thường về nội tiết như </w:t>
      </w:r>
      <w:r w:rsidR="00CB7D2B" w:rsidRPr="00492947">
        <w:rPr>
          <w:bCs/>
          <w:sz w:val="26"/>
          <w:szCs w:val="26"/>
        </w:rPr>
        <w:t xml:space="preserve">bệnh lý tuyến giáp, tăng tiết </w:t>
      </w:r>
      <w:r w:rsidRPr="00492947">
        <w:rPr>
          <w:bCs/>
          <w:sz w:val="26"/>
          <w:szCs w:val="26"/>
        </w:rPr>
        <w:t>prolactin</w:t>
      </w:r>
      <w:r w:rsidR="00CB7D2B" w:rsidRPr="00492947">
        <w:rPr>
          <w:bCs/>
          <w:sz w:val="26"/>
          <w:szCs w:val="26"/>
        </w:rPr>
        <w:t xml:space="preserve">, </w:t>
      </w:r>
      <w:r w:rsidRPr="00492947">
        <w:rPr>
          <w:bCs/>
          <w:sz w:val="26"/>
          <w:szCs w:val="26"/>
        </w:rPr>
        <w:t>hội chứng Cushing, tăng sản tuyến thượng thận bẩm sinh</w:t>
      </w:r>
    </w:p>
    <w:p w14:paraId="53EEB0A4" w14:textId="75F8D292" w:rsidR="0029375E" w:rsidRPr="00492947" w:rsidRDefault="00D52E16" w:rsidP="003C4F10">
      <w:pPr>
        <w:pStyle w:val="ListParagraph"/>
        <w:numPr>
          <w:ilvl w:val="1"/>
          <w:numId w:val="21"/>
        </w:numPr>
        <w:tabs>
          <w:tab w:val="left" w:pos="720"/>
        </w:tabs>
        <w:spacing w:line="360" w:lineRule="auto"/>
        <w:ind w:left="0" w:firstLine="360"/>
        <w:jc w:val="both"/>
        <w:rPr>
          <w:b/>
          <w:sz w:val="26"/>
          <w:szCs w:val="26"/>
        </w:rPr>
      </w:pPr>
      <w:r w:rsidRPr="00492947">
        <w:rPr>
          <w:bCs/>
          <w:sz w:val="26"/>
          <w:szCs w:val="26"/>
        </w:rPr>
        <w:t xml:space="preserve">Bệnh nhân </w:t>
      </w:r>
      <w:r w:rsidR="00CB7D2B" w:rsidRPr="00492947">
        <w:rPr>
          <w:bCs/>
          <w:sz w:val="26"/>
          <w:szCs w:val="26"/>
        </w:rPr>
        <w:t xml:space="preserve">có tiền sử ĐTĐ, </w:t>
      </w:r>
      <w:r w:rsidRPr="00492947">
        <w:rPr>
          <w:bCs/>
          <w:sz w:val="26"/>
          <w:szCs w:val="26"/>
        </w:rPr>
        <w:t>được chẩn đoán bởi chuyên gia về nội tiết (có sổ khám sức khỏe, toa thuốc, giấy xuất viện, hoặc các xét nghiệm đường huyết được cấp bởi cơ sở y tế trước đó chứng minh).</w:t>
      </w:r>
    </w:p>
    <w:p w14:paraId="06FB5CF9" w14:textId="03BD3DC4" w:rsidR="0029375E" w:rsidRPr="00492947" w:rsidRDefault="0029375E" w:rsidP="00CD1A45">
      <w:pPr>
        <w:pStyle w:val="ListParagraph"/>
        <w:numPr>
          <w:ilvl w:val="1"/>
          <w:numId w:val="10"/>
        </w:numPr>
        <w:tabs>
          <w:tab w:val="left" w:pos="567"/>
        </w:tabs>
        <w:spacing w:line="360" w:lineRule="auto"/>
        <w:ind w:left="0" w:firstLine="284"/>
        <w:jc w:val="both"/>
        <w:rPr>
          <w:b/>
          <w:sz w:val="26"/>
          <w:szCs w:val="26"/>
        </w:rPr>
      </w:pPr>
      <w:r w:rsidRPr="00492947">
        <w:rPr>
          <w:b/>
          <w:sz w:val="26"/>
          <w:szCs w:val="26"/>
        </w:rPr>
        <w:t xml:space="preserve">Cỡ mẫu: </w:t>
      </w:r>
      <w:r w:rsidR="00295F62" w:rsidRPr="00492947">
        <w:rPr>
          <w:bCs/>
          <w:sz w:val="26"/>
          <w:szCs w:val="26"/>
        </w:rPr>
        <w:t>Tất cả phụ nữ tham gia và đã hoàn tất quy trình nghiên cứu (đã được đánh giá tình trạng rối loạn dung nạp đường) trong nghiên cứu IGT (NCT04364087) đang được thực hiện tại Đơn vị HTSS IVFMD, BVMĐ thỏa điều kiện tham gia nghiên cứu</w:t>
      </w:r>
      <w:r w:rsidR="0051217D" w:rsidRPr="00492947">
        <w:rPr>
          <w:bCs/>
          <w:sz w:val="26"/>
          <w:szCs w:val="26"/>
        </w:rPr>
        <w:t>.</w:t>
      </w:r>
      <w:r w:rsidR="00C8769F">
        <w:rPr>
          <w:bCs/>
          <w:sz w:val="26"/>
          <w:szCs w:val="26"/>
        </w:rPr>
        <w:t xml:space="preserve"> (Cỡ mẫu của nghiên cứu IGT là 1200).</w:t>
      </w:r>
    </w:p>
    <w:p w14:paraId="742A6451" w14:textId="77777777" w:rsidR="0029375E" w:rsidRPr="00492947" w:rsidRDefault="0029375E" w:rsidP="0029375E">
      <w:pPr>
        <w:pStyle w:val="ListParagraph"/>
        <w:numPr>
          <w:ilvl w:val="0"/>
          <w:numId w:val="7"/>
        </w:numPr>
        <w:tabs>
          <w:tab w:val="left" w:pos="360"/>
        </w:tabs>
        <w:spacing w:line="360" w:lineRule="auto"/>
        <w:ind w:left="0" w:firstLine="0"/>
        <w:jc w:val="both"/>
        <w:rPr>
          <w:b/>
          <w:sz w:val="26"/>
          <w:szCs w:val="26"/>
        </w:rPr>
      </w:pPr>
      <w:r w:rsidRPr="00492947">
        <w:rPr>
          <w:b/>
          <w:sz w:val="26"/>
          <w:szCs w:val="26"/>
        </w:rPr>
        <w:t>Phương pháp tiến hành</w:t>
      </w:r>
    </w:p>
    <w:p w14:paraId="4C16F404" w14:textId="68161969" w:rsidR="002C357E" w:rsidRPr="00492947" w:rsidRDefault="006466B1" w:rsidP="000A6FBC">
      <w:pPr>
        <w:pStyle w:val="ListParagraph"/>
        <w:numPr>
          <w:ilvl w:val="0"/>
          <w:numId w:val="15"/>
        </w:numPr>
        <w:tabs>
          <w:tab w:val="left" w:pos="360"/>
        </w:tabs>
        <w:spacing w:line="360" w:lineRule="auto"/>
        <w:ind w:left="0" w:firstLine="360"/>
        <w:jc w:val="both"/>
        <w:rPr>
          <w:bCs/>
          <w:sz w:val="26"/>
          <w:szCs w:val="26"/>
        </w:rPr>
      </w:pPr>
      <w:r w:rsidRPr="00492947">
        <w:rPr>
          <w:bCs/>
          <w:sz w:val="26"/>
          <w:szCs w:val="26"/>
        </w:rPr>
        <w:t xml:space="preserve">Danh sách tất cả các hồ sơ thuộc nghiên cứu IGT </w:t>
      </w:r>
      <w:r w:rsidR="001112FF" w:rsidRPr="00492947">
        <w:rPr>
          <w:bCs/>
          <w:sz w:val="26"/>
          <w:szCs w:val="26"/>
        </w:rPr>
        <w:t>thỏa điều kiện tham gia nghiên cứu</w:t>
      </w:r>
      <w:r w:rsidR="000A6FBC" w:rsidRPr="00492947">
        <w:rPr>
          <w:bCs/>
          <w:sz w:val="26"/>
          <w:szCs w:val="26"/>
        </w:rPr>
        <w:t xml:space="preserve"> </w:t>
      </w:r>
      <w:r w:rsidR="002C357E" w:rsidRPr="00492947">
        <w:rPr>
          <w:bCs/>
          <w:sz w:val="26"/>
          <w:szCs w:val="26"/>
        </w:rPr>
        <w:t>được chuẩn bị.</w:t>
      </w:r>
    </w:p>
    <w:p w14:paraId="735CE8A0" w14:textId="1A6FCB8F" w:rsidR="002C357E" w:rsidRPr="00492947" w:rsidRDefault="00776400" w:rsidP="003C4F10">
      <w:pPr>
        <w:pStyle w:val="ListParagraph"/>
        <w:numPr>
          <w:ilvl w:val="0"/>
          <w:numId w:val="15"/>
        </w:numPr>
        <w:tabs>
          <w:tab w:val="left" w:pos="360"/>
        </w:tabs>
        <w:spacing w:line="360" w:lineRule="auto"/>
        <w:ind w:left="0" w:firstLine="360"/>
        <w:jc w:val="both"/>
        <w:rPr>
          <w:bCs/>
          <w:sz w:val="26"/>
          <w:szCs w:val="26"/>
        </w:rPr>
      </w:pPr>
      <w:r w:rsidRPr="00492947">
        <w:rPr>
          <w:bCs/>
          <w:sz w:val="26"/>
          <w:szCs w:val="26"/>
        </w:rPr>
        <w:t>Tiến hành hồi cứu t</w:t>
      </w:r>
      <w:r w:rsidR="002C357E" w:rsidRPr="00492947">
        <w:rPr>
          <w:bCs/>
          <w:sz w:val="26"/>
          <w:szCs w:val="26"/>
        </w:rPr>
        <w:t xml:space="preserve">ỷ lệ lượng mỡ nội tạng </w:t>
      </w:r>
      <w:r w:rsidR="003C3EA3" w:rsidRPr="00492947">
        <w:rPr>
          <w:bCs/>
          <w:sz w:val="26"/>
          <w:szCs w:val="26"/>
        </w:rPr>
        <w:t xml:space="preserve">của các hồ sơ được chuẩn bị trong danh sách nói trên. </w:t>
      </w:r>
      <w:r w:rsidR="008B5044" w:rsidRPr="00492947">
        <w:rPr>
          <w:bCs/>
          <w:sz w:val="26"/>
          <w:szCs w:val="26"/>
        </w:rPr>
        <w:t>L</w:t>
      </w:r>
      <w:r w:rsidR="003C3EA3" w:rsidRPr="00492947">
        <w:rPr>
          <w:bCs/>
          <w:sz w:val="26"/>
          <w:szCs w:val="26"/>
        </w:rPr>
        <w:t xml:space="preserve">ượng mỡ nội tạng </w:t>
      </w:r>
      <w:r w:rsidR="002C357E" w:rsidRPr="00492947">
        <w:rPr>
          <w:bCs/>
          <w:sz w:val="26"/>
          <w:szCs w:val="26"/>
        </w:rPr>
        <w:t>được thu thập dựa trên các cách sau đây:</w:t>
      </w:r>
    </w:p>
    <w:p w14:paraId="63DEFE5A" w14:textId="2B42F080" w:rsidR="00830A36" w:rsidRPr="00492947" w:rsidRDefault="00CD264D" w:rsidP="003C4F10">
      <w:pPr>
        <w:pStyle w:val="ListParagraph"/>
        <w:numPr>
          <w:ilvl w:val="1"/>
          <w:numId w:val="15"/>
        </w:numPr>
        <w:tabs>
          <w:tab w:val="left" w:pos="360"/>
          <w:tab w:val="left" w:pos="1080"/>
        </w:tabs>
        <w:spacing w:line="360" w:lineRule="auto"/>
        <w:ind w:left="0" w:firstLine="720"/>
        <w:jc w:val="both"/>
        <w:rPr>
          <w:bCs/>
          <w:sz w:val="26"/>
          <w:szCs w:val="26"/>
        </w:rPr>
      </w:pPr>
      <w:r w:rsidRPr="00492947">
        <w:rPr>
          <w:bCs/>
          <w:sz w:val="26"/>
          <w:szCs w:val="26"/>
        </w:rPr>
        <w:lastRenderedPageBreak/>
        <w:t>Sử dụng c</w:t>
      </w:r>
      <w:r w:rsidR="00CB7D2B" w:rsidRPr="00492947">
        <w:rPr>
          <w:bCs/>
          <w:sz w:val="26"/>
          <w:szCs w:val="26"/>
        </w:rPr>
        <w:t>ác thông số sinh trắc học (bao gồm vòng eo, vòng mông, chỉ số eo-hông</w:t>
      </w:r>
      <w:r w:rsidR="001D0A9C" w:rsidRPr="00492947">
        <w:rPr>
          <w:bCs/>
          <w:sz w:val="26"/>
          <w:szCs w:val="26"/>
        </w:rPr>
        <w:t>, độ dày lớp mỡ dưới da</w:t>
      </w:r>
      <w:r w:rsidR="00105DEB" w:rsidRPr="00492947">
        <w:rPr>
          <w:bCs/>
          <w:sz w:val="26"/>
          <w:szCs w:val="26"/>
        </w:rPr>
        <w:t xml:space="preserve"> bụng</w:t>
      </w:r>
      <w:r w:rsidR="001D0A9C" w:rsidRPr="00492947">
        <w:rPr>
          <w:bCs/>
          <w:sz w:val="26"/>
          <w:szCs w:val="26"/>
        </w:rPr>
        <w:t xml:space="preserve"> đo bằng caplier</w:t>
      </w:r>
      <w:r w:rsidR="008764F5" w:rsidRPr="00492947">
        <w:rPr>
          <w:bCs/>
          <w:sz w:val="26"/>
          <w:szCs w:val="26"/>
        </w:rPr>
        <w:t>)</w:t>
      </w:r>
      <w:r w:rsidR="00CB7D2B" w:rsidRPr="00492947">
        <w:rPr>
          <w:bCs/>
          <w:sz w:val="26"/>
          <w:szCs w:val="26"/>
        </w:rPr>
        <w:t xml:space="preserve"> </w:t>
      </w:r>
    </w:p>
    <w:p w14:paraId="7BC026BC" w14:textId="0F3EEAD5" w:rsidR="00CD264D" w:rsidRPr="00492947" w:rsidRDefault="00830A36" w:rsidP="003C4F10">
      <w:pPr>
        <w:pStyle w:val="ListParagraph"/>
        <w:numPr>
          <w:ilvl w:val="1"/>
          <w:numId w:val="15"/>
        </w:numPr>
        <w:tabs>
          <w:tab w:val="left" w:pos="360"/>
          <w:tab w:val="left" w:pos="1080"/>
        </w:tabs>
        <w:spacing w:line="360" w:lineRule="auto"/>
        <w:ind w:left="0" w:firstLine="720"/>
        <w:jc w:val="both"/>
        <w:rPr>
          <w:bCs/>
          <w:sz w:val="26"/>
          <w:szCs w:val="26"/>
        </w:rPr>
      </w:pPr>
      <w:r w:rsidRPr="00492947">
        <w:rPr>
          <w:bCs/>
          <w:sz w:val="26"/>
          <w:szCs w:val="26"/>
        </w:rPr>
        <w:t xml:space="preserve">Sử dụng chỉ số </w:t>
      </w:r>
      <w:r w:rsidR="001D0A9C" w:rsidRPr="00492947">
        <w:rPr>
          <w:bCs/>
          <w:sz w:val="26"/>
          <w:szCs w:val="26"/>
        </w:rPr>
        <w:t>mức độ mỡ tạng (visceral fat rating, VFR)</w:t>
      </w:r>
      <w:r w:rsidR="00CB7D2B" w:rsidRPr="00492947">
        <w:rPr>
          <w:bCs/>
          <w:sz w:val="26"/>
          <w:szCs w:val="26"/>
        </w:rPr>
        <w:t xml:space="preserve"> </w:t>
      </w:r>
      <w:r w:rsidR="001D0A9C" w:rsidRPr="00492947">
        <w:rPr>
          <w:bCs/>
          <w:sz w:val="26"/>
          <w:szCs w:val="26"/>
        </w:rPr>
        <w:t xml:space="preserve">đo </w:t>
      </w:r>
      <w:r w:rsidR="00CB7D2B" w:rsidRPr="00492947">
        <w:rPr>
          <w:bCs/>
          <w:sz w:val="26"/>
          <w:szCs w:val="26"/>
        </w:rPr>
        <w:t xml:space="preserve">bằng máy phân tích thành phần cơ thể) </w:t>
      </w:r>
    </w:p>
    <w:p w14:paraId="050F8E21" w14:textId="603962B2" w:rsidR="00CD264D" w:rsidRPr="00492947" w:rsidRDefault="00DC798D" w:rsidP="003C4F10">
      <w:pPr>
        <w:pStyle w:val="ListParagraph"/>
        <w:numPr>
          <w:ilvl w:val="1"/>
          <w:numId w:val="15"/>
        </w:numPr>
        <w:tabs>
          <w:tab w:val="left" w:pos="360"/>
          <w:tab w:val="left" w:pos="1080"/>
        </w:tabs>
        <w:spacing w:line="360" w:lineRule="auto"/>
        <w:ind w:left="0" w:firstLine="720"/>
        <w:jc w:val="both"/>
        <w:rPr>
          <w:bCs/>
          <w:sz w:val="26"/>
          <w:szCs w:val="26"/>
        </w:rPr>
      </w:pPr>
      <w:r w:rsidRPr="00492947">
        <w:rPr>
          <w:bCs/>
          <w:sz w:val="26"/>
          <w:szCs w:val="26"/>
        </w:rPr>
        <w:t xml:space="preserve">Sử </w:t>
      </w:r>
      <w:r w:rsidR="00F830A9" w:rsidRPr="00492947">
        <w:rPr>
          <w:bCs/>
          <w:sz w:val="26"/>
          <w:szCs w:val="26"/>
        </w:rPr>
        <w:t>dụng</w:t>
      </w:r>
      <w:r w:rsidRPr="00492947">
        <w:rPr>
          <w:bCs/>
          <w:sz w:val="26"/>
          <w:szCs w:val="26"/>
        </w:rPr>
        <w:t xml:space="preserve"> chỉ s</w:t>
      </w:r>
      <w:r w:rsidR="00F830A9" w:rsidRPr="00492947">
        <w:rPr>
          <w:bCs/>
          <w:sz w:val="26"/>
          <w:szCs w:val="26"/>
        </w:rPr>
        <w:t>ố</w:t>
      </w:r>
      <w:r w:rsidRPr="00492947">
        <w:rPr>
          <w:bCs/>
          <w:sz w:val="26"/>
          <w:szCs w:val="26"/>
        </w:rPr>
        <w:t xml:space="preserve"> LAP và VIA</w:t>
      </w:r>
      <w:r w:rsidR="00F830A9" w:rsidRPr="00492947">
        <w:rPr>
          <w:bCs/>
          <w:sz w:val="26"/>
          <w:szCs w:val="26"/>
        </w:rPr>
        <w:t xml:space="preserve"> cho nữ giới</w:t>
      </w:r>
      <w:r w:rsidRPr="00492947">
        <w:rPr>
          <w:bCs/>
          <w:sz w:val="26"/>
          <w:szCs w:val="26"/>
        </w:rPr>
        <w:t xml:space="preserve">, </w:t>
      </w:r>
      <w:r w:rsidR="00072CD4" w:rsidRPr="00492947">
        <w:rPr>
          <w:bCs/>
          <w:sz w:val="26"/>
          <w:szCs w:val="26"/>
        </w:rPr>
        <w:t xml:space="preserve">áp dụng </w:t>
      </w:r>
      <w:r w:rsidRPr="00492947">
        <w:rPr>
          <w:bCs/>
          <w:sz w:val="26"/>
          <w:szCs w:val="26"/>
        </w:rPr>
        <w:t>theo c</w:t>
      </w:r>
      <w:r w:rsidR="00974306" w:rsidRPr="00492947">
        <w:rPr>
          <w:bCs/>
          <w:sz w:val="26"/>
          <w:szCs w:val="26"/>
        </w:rPr>
        <w:t xml:space="preserve">ông thức </w:t>
      </w:r>
      <w:r w:rsidRPr="00492947">
        <w:rPr>
          <w:bCs/>
          <w:sz w:val="26"/>
          <w:szCs w:val="26"/>
        </w:rPr>
        <w:t>tính như sau</w:t>
      </w:r>
      <w:r w:rsidR="00B15412" w:rsidRPr="00492947">
        <w:rPr>
          <w:bCs/>
          <w:sz w:val="26"/>
          <w:szCs w:val="26"/>
        </w:rPr>
        <w:t xml:space="preserve"> </w:t>
      </w:r>
      <w:r w:rsidR="00B15412" w:rsidRPr="00492947">
        <w:rPr>
          <w:bCs/>
          <w:sz w:val="26"/>
          <w:szCs w:val="26"/>
        </w:rPr>
        <w:fldChar w:fldCharType="begin"/>
      </w:r>
      <w:r w:rsidR="00B15412" w:rsidRPr="00492947">
        <w:rPr>
          <w:bCs/>
          <w:sz w:val="26"/>
          <w:szCs w:val="26"/>
        </w:rPr>
        <w:instrText xml:space="preserve"> ADDIN ZOTERO_ITEM CSL_CITATION {"citationID":"VMD4Rp3W","properties":{"formattedCitation":"(Kavaric et al., 2017)","plainCitation":"(Kavaric et al., 2017)","noteIndex":0},"citationItems":[{"id":2080,"uris":["http://zotero.org/users/8630181/items/BALVNXQT"],"itemData":{"id":2080,"type":"article-journal","abstract":"Background\nVisceral adiposity index (VAI) and Lipid accumulation product (LAP) are novel visceral adiposity indexes, proposed for the evaluation of cardiometabolic risk in adult population. Considering contradictory results obtained from many studies so far, we aimed to examine the potential benefit of applicability of VAI and LAP, over simple anthropometric indices and traditional lipid parameters in individuals with type 2 diabetes mellitus (DM2).\n\nMethods\nA total of 180 DM2 (of them 50% females) and 119 controls who volunteered to participate in this cross‐sectional study were enrolled. Anthropometric and biochemical parameters, as well as blood pressure were obtained. VAI and LAP were calculated.\n\nResults\nMultivariate logistic regression analysis showed that high‐density lipoprotein cholesterol (HDL‐c), (P&lt;.001), waist circumference (WC), (P=.027), age (P=.001), hypolipemic therapy (P=.024), and LAP (P=.005) were independent predictors of DM2 in adjusted models., In Receiver Operating Characteristic curve analysis, used to discriminate subjects with DM2 from those who did not have it, good accuracy of the applied procedures was only achieved with models which were consisted of parameters used in VAI (Body mass index, WC, HDL‐c, triglycerides) and LAP (WC, triglycerides) indexes equations, respectively [Area under the curve (AUC)=0.819 and AUC=0.800, respectively], but not with VAI (AUC=0.781) and LAP (AUC=0.784) indexes themselves.\n\nConclusion\nVisceral adiposity index and Lipid accumulation product may not be better than parameters that enter its equation in type 2 diabetes prediction.","container-title":"Journal of Clinical Laboratory Analysis","DOI":"10.1002/jcla.22283","ISSN":"0887-8013","issue":"3","journalAbbreviation":"J Clin Lab Anal","note":"PMID: 28632304\nPMCID: PMC6816927","page":"e22283","source":"PubMed Central","title":"Are visceral adiposity index and lipid accumulation product reliable indices for metabolic disturbances in patients with type 2 diabetes mellitus?","volume":"32","author":[{"family":"Kavaric","given":"Nebojsa"},{"family":"Klisic","given":"Aleksandra"},{"family":"Ninic","given":"Ana"}],"issued":{"date-parts":[["2017",6,20]]}}}],"schema":"https://github.com/citation-style-language/schema/raw/master/csl-citation.json"} </w:instrText>
      </w:r>
      <w:r w:rsidR="00B15412" w:rsidRPr="00492947">
        <w:rPr>
          <w:bCs/>
          <w:sz w:val="26"/>
          <w:szCs w:val="26"/>
        </w:rPr>
        <w:fldChar w:fldCharType="separate"/>
      </w:r>
      <w:r w:rsidR="00B15412" w:rsidRPr="00492947">
        <w:rPr>
          <w:sz w:val="26"/>
          <w:szCs w:val="26"/>
        </w:rPr>
        <w:t>(Kavaric et al., 2017)</w:t>
      </w:r>
      <w:r w:rsidR="00B15412" w:rsidRPr="00492947">
        <w:rPr>
          <w:bCs/>
          <w:sz w:val="26"/>
          <w:szCs w:val="26"/>
        </w:rPr>
        <w:fldChar w:fldCharType="end"/>
      </w:r>
      <w:r w:rsidR="00974306" w:rsidRPr="00492947">
        <w:rPr>
          <w:bCs/>
          <w:sz w:val="26"/>
          <w:szCs w:val="26"/>
        </w:rPr>
        <w:t>:</w:t>
      </w:r>
    </w:p>
    <w:p w14:paraId="5D2A11FA" w14:textId="4E8413CF" w:rsidR="00974306" w:rsidRPr="00492947" w:rsidRDefault="00E61D70" w:rsidP="00B6027F">
      <w:pPr>
        <w:pStyle w:val="ListParagraph"/>
        <w:numPr>
          <w:ilvl w:val="2"/>
          <w:numId w:val="15"/>
        </w:numPr>
        <w:tabs>
          <w:tab w:val="left" w:pos="360"/>
        </w:tabs>
        <w:spacing w:line="360" w:lineRule="auto"/>
        <w:ind w:left="1440"/>
        <w:jc w:val="both"/>
        <w:rPr>
          <w:b/>
          <w:sz w:val="26"/>
          <w:szCs w:val="26"/>
        </w:rPr>
      </w:pPr>
      <w:r w:rsidRPr="00492947">
        <w:rPr>
          <w:b/>
          <w:sz w:val="26"/>
          <w:szCs w:val="26"/>
        </w:rPr>
        <w:t xml:space="preserve">LAP = </w:t>
      </w:r>
      <w:r w:rsidR="0083449E" w:rsidRPr="00492947">
        <w:rPr>
          <w:b/>
          <w:sz w:val="26"/>
          <w:szCs w:val="26"/>
        </w:rPr>
        <w:t>(</w:t>
      </w:r>
      <w:r w:rsidR="0083449E" w:rsidRPr="00492947">
        <w:rPr>
          <w:b/>
          <w:i/>
          <w:iCs/>
          <w:sz w:val="26"/>
          <w:szCs w:val="26"/>
        </w:rPr>
        <w:t>WC</w:t>
      </w:r>
      <w:r w:rsidRPr="00492947">
        <w:rPr>
          <w:b/>
          <w:sz w:val="26"/>
          <w:szCs w:val="26"/>
        </w:rPr>
        <w:t xml:space="preserve"> </w:t>
      </w:r>
      <w:r w:rsidR="0083449E" w:rsidRPr="00492947">
        <w:rPr>
          <w:b/>
          <w:sz w:val="26"/>
          <w:szCs w:val="26"/>
        </w:rPr>
        <w:t>–</w:t>
      </w:r>
      <w:r w:rsidRPr="00492947">
        <w:rPr>
          <w:b/>
          <w:sz w:val="26"/>
          <w:szCs w:val="26"/>
        </w:rPr>
        <w:t xml:space="preserve"> 58</w:t>
      </w:r>
      <w:r w:rsidR="0083449E" w:rsidRPr="00492947">
        <w:rPr>
          <w:b/>
          <w:sz w:val="26"/>
          <w:szCs w:val="26"/>
        </w:rPr>
        <w:t>)</w:t>
      </w:r>
      <w:r w:rsidRPr="00492947">
        <w:rPr>
          <w:b/>
          <w:sz w:val="26"/>
          <w:szCs w:val="26"/>
        </w:rPr>
        <w:t xml:space="preserve"> </w:t>
      </w:r>
      <w:r w:rsidR="00102F89" w:rsidRPr="00492947">
        <w:rPr>
          <w:b/>
          <w:sz w:val="26"/>
          <w:szCs w:val="26"/>
        </w:rPr>
        <w:t>x</w:t>
      </w:r>
      <w:r w:rsidRPr="00492947">
        <w:rPr>
          <w:b/>
          <w:sz w:val="26"/>
          <w:szCs w:val="26"/>
        </w:rPr>
        <w:t xml:space="preserve"> </w:t>
      </w:r>
      <w:r w:rsidR="00D73750" w:rsidRPr="00492947">
        <w:rPr>
          <w:b/>
          <w:i/>
          <w:iCs/>
          <w:sz w:val="26"/>
          <w:szCs w:val="26"/>
        </w:rPr>
        <w:t>TG</w:t>
      </w:r>
    </w:p>
    <w:p w14:paraId="096FCDA2" w14:textId="7E64E6AF" w:rsidR="00DF575F" w:rsidRPr="00492947" w:rsidRDefault="00AD3316" w:rsidP="00B6027F">
      <w:pPr>
        <w:pStyle w:val="ListParagraph"/>
        <w:numPr>
          <w:ilvl w:val="2"/>
          <w:numId w:val="15"/>
        </w:numPr>
        <w:tabs>
          <w:tab w:val="left" w:pos="360"/>
        </w:tabs>
        <w:spacing w:line="360" w:lineRule="auto"/>
        <w:ind w:left="1440"/>
        <w:jc w:val="both"/>
        <w:rPr>
          <w:b/>
          <w:sz w:val="26"/>
          <w:szCs w:val="26"/>
        </w:rPr>
      </w:pPr>
      <w:r w:rsidRPr="00492947">
        <w:rPr>
          <w:b/>
          <w:sz w:val="26"/>
          <w:szCs w:val="26"/>
        </w:rPr>
        <w:t xml:space="preserve">VAI = </w:t>
      </w:r>
      <w:r w:rsidR="006F7AF3" w:rsidRPr="00492947">
        <w:rPr>
          <w:b/>
          <w:sz w:val="26"/>
          <w:szCs w:val="26"/>
        </w:rPr>
        <w:t>[</w:t>
      </w:r>
      <w:r w:rsidR="006F7AF3" w:rsidRPr="00492947">
        <w:rPr>
          <w:b/>
          <w:i/>
          <w:iCs/>
          <w:sz w:val="26"/>
          <w:szCs w:val="26"/>
        </w:rPr>
        <w:t>WC</w:t>
      </w:r>
      <w:r w:rsidRPr="00492947">
        <w:rPr>
          <w:b/>
          <w:i/>
          <w:iCs/>
          <w:sz w:val="26"/>
          <w:szCs w:val="26"/>
        </w:rPr>
        <w:t xml:space="preserve"> </w:t>
      </w:r>
      <w:r w:rsidR="006F7AF3" w:rsidRPr="00492947">
        <w:rPr>
          <w:b/>
          <w:sz w:val="26"/>
          <w:szCs w:val="26"/>
        </w:rPr>
        <w:t>/</w:t>
      </w:r>
      <w:r w:rsidRPr="00492947">
        <w:rPr>
          <w:b/>
          <w:sz w:val="26"/>
          <w:szCs w:val="26"/>
        </w:rPr>
        <w:t xml:space="preserve"> </w:t>
      </w:r>
      <w:r w:rsidR="006F7AF3" w:rsidRPr="00492947">
        <w:rPr>
          <w:b/>
          <w:sz w:val="26"/>
          <w:szCs w:val="26"/>
        </w:rPr>
        <w:t xml:space="preserve">(36.58 + 1.89 x </w:t>
      </w:r>
      <w:r w:rsidR="006F7AF3" w:rsidRPr="00492947">
        <w:rPr>
          <w:b/>
          <w:i/>
          <w:iCs/>
          <w:sz w:val="26"/>
          <w:szCs w:val="26"/>
        </w:rPr>
        <w:t>BMI</w:t>
      </w:r>
      <w:r w:rsidR="006F7AF3" w:rsidRPr="00492947">
        <w:rPr>
          <w:b/>
          <w:sz w:val="26"/>
          <w:szCs w:val="26"/>
        </w:rPr>
        <w:t>)] x (</w:t>
      </w:r>
      <w:r w:rsidR="006F7AF3" w:rsidRPr="00492947">
        <w:rPr>
          <w:b/>
          <w:i/>
          <w:iCs/>
          <w:sz w:val="26"/>
          <w:szCs w:val="26"/>
        </w:rPr>
        <w:t>TG</w:t>
      </w:r>
      <w:r w:rsidR="00CB62AA" w:rsidRPr="00492947">
        <w:rPr>
          <w:b/>
          <w:sz w:val="26"/>
          <w:szCs w:val="26"/>
        </w:rPr>
        <w:t xml:space="preserve"> </w:t>
      </w:r>
      <w:r w:rsidR="006F7AF3" w:rsidRPr="00492947">
        <w:rPr>
          <w:b/>
          <w:sz w:val="26"/>
          <w:szCs w:val="26"/>
        </w:rPr>
        <w:t>/</w:t>
      </w:r>
      <w:r w:rsidR="00CB62AA" w:rsidRPr="00492947">
        <w:rPr>
          <w:b/>
          <w:sz w:val="26"/>
          <w:szCs w:val="26"/>
        </w:rPr>
        <w:t xml:space="preserve"> </w:t>
      </w:r>
      <w:r w:rsidR="006F7AF3" w:rsidRPr="00492947">
        <w:rPr>
          <w:b/>
          <w:sz w:val="26"/>
          <w:szCs w:val="26"/>
        </w:rPr>
        <w:t xml:space="preserve">0.81) </w:t>
      </w:r>
      <w:r w:rsidRPr="00492947">
        <w:rPr>
          <w:b/>
          <w:sz w:val="26"/>
          <w:szCs w:val="26"/>
        </w:rPr>
        <w:t>x</w:t>
      </w:r>
      <w:r w:rsidR="006F7AF3" w:rsidRPr="00492947">
        <w:rPr>
          <w:b/>
          <w:sz w:val="26"/>
          <w:szCs w:val="26"/>
        </w:rPr>
        <w:t xml:space="preserve"> (1.52</w:t>
      </w:r>
      <w:r w:rsidR="00CB62AA" w:rsidRPr="00492947">
        <w:rPr>
          <w:b/>
          <w:sz w:val="26"/>
          <w:szCs w:val="26"/>
        </w:rPr>
        <w:t xml:space="preserve"> </w:t>
      </w:r>
      <w:r w:rsidR="006F7AF3" w:rsidRPr="00492947">
        <w:rPr>
          <w:b/>
          <w:sz w:val="26"/>
          <w:szCs w:val="26"/>
        </w:rPr>
        <w:t>/</w:t>
      </w:r>
      <w:r w:rsidR="00CB62AA" w:rsidRPr="00492947">
        <w:rPr>
          <w:b/>
          <w:sz w:val="26"/>
          <w:szCs w:val="26"/>
        </w:rPr>
        <w:t xml:space="preserve"> </w:t>
      </w:r>
      <w:r w:rsidR="006F7AF3" w:rsidRPr="00492947">
        <w:rPr>
          <w:b/>
          <w:i/>
          <w:iCs/>
          <w:sz w:val="26"/>
          <w:szCs w:val="26"/>
        </w:rPr>
        <w:t>HDL</w:t>
      </w:r>
      <w:r w:rsidR="006F7AF3" w:rsidRPr="00492947">
        <w:rPr>
          <w:b/>
          <w:sz w:val="26"/>
          <w:szCs w:val="26"/>
        </w:rPr>
        <w:t>)</w:t>
      </w:r>
    </w:p>
    <w:p w14:paraId="4A80B0C9" w14:textId="02010128" w:rsidR="00A82FD7" w:rsidRPr="00492947" w:rsidRDefault="005F3D56" w:rsidP="00B51BA6">
      <w:pPr>
        <w:tabs>
          <w:tab w:val="left" w:pos="360"/>
        </w:tabs>
        <w:spacing w:line="360" w:lineRule="auto"/>
        <w:ind w:left="1440"/>
        <w:rPr>
          <w:bCs/>
          <w:sz w:val="26"/>
          <w:szCs w:val="26"/>
        </w:rPr>
      </w:pPr>
      <w:r w:rsidRPr="00492947">
        <w:rPr>
          <w:bCs/>
          <w:sz w:val="26"/>
          <w:szCs w:val="26"/>
        </w:rPr>
        <w:t>Trong đó:</w:t>
      </w:r>
    </w:p>
    <w:p w14:paraId="08B4C0E0" w14:textId="48704B06" w:rsidR="005F3D56" w:rsidRPr="00492947" w:rsidRDefault="005F3D56" w:rsidP="00B51BA6">
      <w:pPr>
        <w:pStyle w:val="ListParagraph"/>
        <w:numPr>
          <w:ilvl w:val="4"/>
          <w:numId w:val="33"/>
        </w:numPr>
        <w:tabs>
          <w:tab w:val="left" w:pos="360"/>
        </w:tabs>
        <w:spacing w:line="360" w:lineRule="auto"/>
        <w:ind w:left="1800"/>
        <w:jc w:val="both"/>
        <w:rPr>
          <w:bCs/>
          <w:sz w:val="26"/>
          <w:szCs w:val="26"/>
        </w:rPr>
      </w:pPr>
      <w:r w:rsidRPr="00492947">
        <w:rPr>
          <w:bCs/>
          <w:sz w:val="26"/>
          <w:szCs w:val="26"/>
        </w:rPr>
        <w:t>WC: Vòng eo (cm)</w:t>
      </w:r>
    </w:p>
    <w:p w14:paraId="16FB120E" w14:textId="152A6610" w:rsidR="005F3D56" w:rsidRPr="00492947" w:rsidRDefault="005F3D56" w:rsidP="00B51BA6">
      <w:pPr>
        <w:pStyle w:val="ListParagraph"/>
        <w:numPr>
          <w:ilvl w:val="4"/>
          <w:numId w:val="33"/>
        </w:numPr>
        <w:tabs>
          <w:tab w:val="left" w:pos="360"/>
        </w:tabs>
        <w:spacing w:line="360" w:lineRule="auto"/>
        <w:ind w:left="1800"/>
        <w:jc w:val="both"/>
        <w:rPr>
          <w:bCs/>
          <w:sz w:val="26"/>
          <w:szCs w:val="26"/>
        </w:rPr>
      </w:pPr>
      <w:r w:rsidRPr="00492947">
        <w:rPr>
          <w:bCs/>
          <w:sz w:val="26"/>
          <w:szCs w:val="26"/>
        </w:rPr>
        <w:t>BMI: Chỉ số khối cơ thể, được tính bằng công thức BMI = chiều cao (cm)/(cân nặng (kg))</w:t>
      </w:r>
      <w:r w:rsidRPr="00492947">
        <w:rPr>
          <w:bCs/>
          <w:sz w:val="26"/>
          <w:szCs w:val="26"/>
          <w:vertAlign w:val="superscript"/>
        </w:rPr>
        <w:t>2</w:t>
      </w:r>
    </w:p>
    <w:p w14:paraId="169A2E69" w14:textId="51513B9D" w:rsidR="005F3D56" w:rsidRPr="00492947" w:rsidRDefault="005F3D56" w:rsidP="00B51BA6">
      <w:pPr>
        <w:pStyle w:val="ListParagraph"/>
        <w:numPr>
          <w:ilvl w:val="4"/>
          <w:numId w:val="33"/>
        </w:numPr>
        <w:tabs>
          <w:tab w:val="left" w:pos="360"/>
        </w:tabs>
        <w:spacing w:line="360" w:lineRule="auto"/>
        <w:ind w:left="1800"/>
        <w:jc w:val="both"/>
        <w:rPr>
          <w:bCs/>
          <w:sz w:val="26"/>
          <w:szCs w:val="26"/>
        </w:rPr>
      </w:pPr>
      <w:r w:rsidRPr="00492947">
        <w:rPr>
          <w:bCs/>
          <w:sz w:val="26"/>
          <w:szCs w:val="26"/>
        </w:rPr>
        <w:t>TG: nồng độ Triglyceride (mmol/L)</w:t>
      </w:r>
    </w:p>
    <w:p w14:paraId="3468E468" w14:textId="35876ED8" w:rsidR="005F3D56" w:rsidRPr="00492947" w:rsidRDefault="005F3D56" w:rsidP="00B51BA6">
      <w:pPr>
        <w:pStyle w:val="ListParagraph"/>
        <w:numPr>
          <w:ilvl w:val="4"/>
          <w:numId w:val="33"/>
        </w:numPr>
        <w:tabs>
          <w:tab w:val="left" w:pos="360"/>
        </w:tabs>
        <w:spacing w:line="360" w:lineRule="auto"/>
        <w:ind w:left="1800"/>
        <w:jc w:val="both"/>
        <w:rPr>
          <w:bCs/>
          <w:sz w:val="26"/>
          <w:szCs w:val="26"/>
        </w:rPr>
      </w:pPr>
      <w:r w:rsidRPr="00492947">
        <w:rPr>
          <w:bCs/>
          <w:sz w:val="26"/>
          <w:szCs w:val="26"/>
        </w:rPr>
        <w:t>HDL: nồng độ High density lipoprotein (nmol/L)</w:t>
      </w:r>
    </w:p>
    <w:p w14:paraId="57B58E33" w14:textId="0EFAA882" w:rsidR="00890B93" w:rsidRPr="00492947" w:rsidRDefault="00476609" w:rsidP="00CD1A45">
      <w:pPr>
        <w:pStyle w:val="ListParagraph"/>
        <w:numPr>
          <w:ilvl w:val="0"/>
          <w:numId w:val="15"/>
        </w:numPr>
        <w:tabs>
          <w:tab w:val="left" w:pos="360"/>
        </w:tabs>
        <w:spacing w:line="360" w:lineRule="auto"/>
        <w:jc w:val="both"/>
        <w:rPr>
          <w:bCs/>
          <w:sz w:val="26"/>
          <w:szCs w:val="26"/>
        </w:rPr>
      </w:pPr>
      <w:r w:rsidRPr="00492947">
        <w:rPr>
          <w:bCs/>
          <w:sz w:val="26"/>
          <w:szCs w:val="26"/>
        </w:rPr>
        <w:t xml:space="preserve">Tiến hành hồi cứu </w:t>
      </w:r>
      <w:r w:rsidR="00866773" w:rsidRPr="00492947">
        <w:rPr>
          <w:bCs/>
          <w:sz w:val="26"/>
          <w:szCs w:val="26"/>
        </w:rPr>
        <w:t xml:space="preserve">kết cục </w:t>
      </w:r>
      <w:r w:rsidRPr="00492947">
        <w:rPr>
          <w:bCs/>
          <w:sz w:val="26"/>
          <w:szCs w:val="26"/>
        </w:rPr>
        <w:t>IGT</w:t>
      </w:r>
      <w:r w:rsidR="00F31213" w:rsidRPr="00492947">
        <w:rPr>
          <w:bCs/>
          <w:sz w:val="26"/>
          <w:szCs w:val="26"/>
        </w:rPr>
        <w:t xml:space="preserve"> và ĐTĐ típ 2</w:t>
      </w:r>
      <w:r w:rsidRPr="00492947">
        <w:rPr>
          <w:bCs/>
          <w:sz w:val="26"/>
          <w:szCs w:val="26"/>
        </w:rPr>
        <w:t xml:space="preserve"> </w:t>
      </w:r>
      <w:r w:rsidR="00F31213" w:rsidRPr="00492947">
        <w:rPr>
          <w:bCs/>
          <w:sz w:val="26"/>
          <w:szCs w:val="26"/>
        </w:rPr>
        <w:t>của các hồ sơ được chuẩn bị trong danh sách nói trên</w:t>
      </w:r>
      <w:r w:rsidR="00866773" w:rsidRPr="00492947">
        <w:rPr>
          <w:bCs/>
          <w:sz w:val="26"/>
          <w:szCs w:val="26"/>
        </w:rPr>
        <w:t>, trong đó:</w:t>
      </w:r>
    </w:p>
    <w:p w14:paraId="01FC8D7A" w14:textId="2695076F" w:rsidR="00A47B37" w:rsidRPr="00492947" w:rsidRDefault="00897E85" w:rsidP="00B51BA6">
      <w:pPr>
        <w:pStyle w:val="ListParagraph"/>
        <w:numPr>
          <w:ilvl w:val="2"/>
          <w:numId w:val="15"/>
        </w:numPr>
        <w:tabs>
          <w:tab w:val="left" w:pos="1080"/>
        </w:tabs>
        <w:spacing w:line="360" w:lineRule="auto"/>
        <w:ind w:left="0" w:firstLine="720"/>
        <w:jc w:val="both"/>
        <w:rPr>
          <w:bCs/>
          <w:sz w:val="26"/>
          <w:szCs w:val="26"/>
        </w:rPr>
      </w:pPr>
      <w:r w:rsidRPr="00492947">
        <w:rPr>
          <w:bCs/>
          <w:sz w:val="26"/>
          <w:szCs w:val="26"/>
        </w:rPr>
        <w:t>IGT</w:t>
      </w:r>
      <w:r w:rsidR="007E5386" w:rsidRPr="00492947">
        <w:rPr>
          <w:bCs/>
          <w:sz w:val="26"/>
          <w:szCs w:val="26"/>
        </w:rPr>
        <w:t xml:space="preserve"> được chẩn đoán khi nồng độ glucose máu sau 2 giờ từ 140 đến 199 mg/dL (7.8 to 11.0 mmol/l)</w:t>
      </w:r>
      <w:r w:rsidR="00B51E8C" w:rsidRPr="00492947">
        <w:rPr>
          <w:bCs/>
          <w:sz w:val="26"/>
          <w:szCs w:val="26"/>
        </w:rPr>
        <w:t xml:space="preserve"> </w:t>
      </w:r>
      <w:r w:rsidR="00B51E8C" w:rsidRPr="00492947">
        <w:rPr>
          <w:bCs/>
          <w:sz w:val="26"/>
          <w:szCs w:val="26"/>
        </w:rPr>
        <w:fldChar w:fldCharType="begin"/>
      </w:r>
      <w:r w:rsidR="00B51E8C" w:rsidRPr="00492947">
        <w:rPr>
          <w:bCs/>
          <w:sz w:val="26"/>
          <w:szCs w:val="26"/>
        </w:rPr>
        <w:instrText xml:space="preserve"> ADDIN ZOTERO_ITEM CSL_CITATION {"citationID":"uSRKY30Y","properties":{"formattedCitation":"(\\uc0\\u8220{}Standards of Medical Care in Diabetes\\uc0\\u8212{}2018 Abridged for Primary Care Providers,\\uc0\\u8221{} 2018)","plainCitation":"(“Standards of Medical Care in Diabetes—2018 Abridged for Primary Care Providers,” 2018)","noteIndex":0},"citationItems":[{"id":2074,"uris":["http://zotero.org/users/8630181/items/5LMVHZDL"],"itemData":{"id":2074,"type":"article-journal","container-title":"Clinical Diabetes : A Publication of the American Diabetes Association","DOI":"10.2337/cd17-0119","ISSN":"0891-8929","issue":"1","journalAbbreviation":"Clin Diabetes","note":"PMID: 29382975\nPMCID: PMC5775000","page":"14-37","source":"PubMed Central","title":"Standards of Medical Care in Diabetes—2018 Abridged for Primary Care Providers","volume":"36","issued":{"date-parts":[["2018",1]]}}}],"schema":"https://github.com/citation-style-language/schema/raw/master/csl-citation.json"} </w:instrText>
      </w:r>
      <w:r w:rsidR="00B51E8C" w:rsidRPr="00492947">
        <w:rPr>
          <w:bCs/>
          <w:sz w:val="26"/>
          <w:szCs w:val="26"/>
        </w:rPr>
        <w:fldChar w:fldCharType="separate"/>
      </w:r>
      <w:r w:rsidR="00B51E8C" w:rsidRPr="00492947">
        <w:rPr>
          <w:sz w:val="26"/>
          <w:szCs w:val="26"/>
        </w:rPr>
        <w:t>(“Standards of Medical Care in Diabetes—2018 Abridged for Primary Care Providers,” 2018)</w:t>
      </w:r>
      <w:r w:rsidR="00B51E8C" w:rsidRPr="00492947">
        <w:rPr>
          <w:bCs/>
          <w:sz w:val="26"/>
          <w:szCs w:val="26"/>
        </w:rPr>
        <w:fldChar w:fldCharType="end"/>
      </w:r>
    </w:p>
    <w:p w14:paraId="6DC29E38" w14:textId="247E01AE" w:rsidR="00C446F5" w:rsidRPr="00492947" w:rsidRDefault="00845DA4" w:rsidP="00B51BA6">
      <w:pPr>
        <w:pStyle w:val="ListParagraph"/>
        <w:numPr>
          <w:ilvl w:val="2"/>
          <w:numId w:val="15"/>
        </w:numPr>
        <w:tabs>
          <w:tab w:val="left" w:pos="1080"/>
        </w:tabs>
        <w:spacing w:line="360" w:lineRule="auto"/>
        <w:ind w:left="0" w:firstLine="720"/>
        <w:jc w:val="both"/>
        <w:rPr>
          <w:bCs/>
          <w:sz w:val="26"/>
          <w:szCs w:val="26"/>
        </w:rPr>
      </w:pPr>
      <w:r w:rsidRPr="00492947">
        <w:rPr>
          <w:bCs/>
          <w:sz w:val="26"/>
          <w:szCs w:val="26"/>
        </w:rPr>
        <w:t>ĐTĐ típ 2</w:t>
      </w:r>
      <w:r w:rsidR="0057566B" w:rsidRPr="00492947">
        <w:rPr>
          <w:bCs/>
          <w:sz w:val="26"/>
          <w:szCs w:val="26"/>
        </w:rPr>
        <w:t xml:space="preserve"> được chẩn đoán khi nồng độ glucose ≥126 mg/dL (7 nmol/L) hoặc HbA1C ≥6.5% (48 mmol/mol)</w:t>
      </w:r>
      <w:r w:rsidR="009F449E" w:rsidRPr="00492947">
        <w:rPr>
          <w:bCs/>
          <w:sz w:val="26"/>
          <w:szCs w:val="26"/>
        </w:rPr>
        <w:t xml:space="preserve"> </w:t>
      </w:r>
      <w:r w:rsidR="009F449E" w:rsidRPr="00492947">
        <w:rPr>
          <w:bCs/>
          <w:sz w:val="26"/>
          <w:szCs w:val="26"/>
        </w:rPr>
        <w:fldChar w:fldCharType="begin"/>
      </w:r>
      <w:r w:rsidR="009F449E" w:rsidRPr="00492947">
        <w:rPr>
          <w:bCs/>
          <w:sz w:val="26"/>
          <w:szCs w:val="26"/>
        </w:rPr>
        <w:instrText xml:space="preserve"> ADDIN ZOTERO_ITEM CSL_CITATION {"citationID":"5K4gROds","properties":{"formattedCitation":"(\\uc0\\u8220{}Standards of Medical Care in Diabetes\\uc0\\u8212{}2018 Abridged for Primary Care Providers,\\uc0\\u8221{} 2018)","plainCitation":"(“Standards of Medical Care in Diabetes—2018 Abridged for Primary Care Providers,” 2018)","noteIndex":0},"citationItems":[{"id":2074,"uris":["http://zotero.org/users/8630181/items/5LMVHZDL"],"itemData":{"id":2074,"type":"article-journal","container-title":"Clinical Diabetes : A Publication of the American Diabetes Association","DOI":"10.2337/cd17-0119","ISSN":"0891-8929","issue":"1","journalAbbreviation":"Clin Diabetes","note":"PMID: 29382975\nPMCID: PMC5775000","page":"14-37","source":"PubMed Central","title":"Standards of Medical Care in Diabetes—2018 Abridged for Primary Care Providers","volume":"36","issued":{"date-parts":[["2018",1]]}}}],"schema":"https://github.com/citation-style-language/schema/raw/master/csl-citation.json"} </w:instrText>
      </w:r>
      <w:r w:rsidR="009F449E" w:rsidRPr="00492947">
        <w:rPr>
          <w:bCs/>
          <w:sz w:val="26"/>
          <w:szCs w:val="26"/>
        </w:rPr>
        <w:fldChar w:fldCharType="separate"/>
      </w:r>
      <w:r w:rsidR="009F449E" w:rsidRPr="00492947">
        <w:rPr>
          <w:sz w:val="26"/>
          <w:szCs w:val="26"/>
        </w:rPr>
        <w:t>(“Standards of Medical Care in Diabetes—2018 Abridged for Primary Care Providers,” 2018)</w:t>
      </w:r>
      <w:r w:rsidR="009F449E" w:rsidRPr="00492947">
        <w:rPr>
          <w:bCs/>
          <w:sz w:val="26"/>
          <w:szCs w:val="26"/>
        </w:rPr>
        <w:fldChar w:fldCharType="end"/>
      </w:r>
    </w:p>
    <w:p w14:paraId="75D37732" w14:textId="2B0BA0C8" w:rsidR="00546F98" w:rsidRDefault="0010316B" w:rsidP="00B6027F">
      <w:pPr>
        <w:tabs>
          <w:tab w:val="left" w:pos="360"/>
          <w:tab w:val="left" w:pos="1080"/>
        </w:tabs>
        <w:spacing w:line="360" w:lineRule="auto"/>
        <w:jc w:val="both"/>
        <w:rPr>
          <w:bCs/>
          <w:sz w:val="26"/>
          <w:szCs w:val="26"/>
        </w:rPr>
      </w:pPr>
      <w:r>
        <w:rPr>
          <w:bCs/>
          <w:noProof/>
          <w:sz w:val="26"/>
          <w:szCs w:val="26"/>
        </w:rPr>
        <w:t xml:space="preserve"> </w:t>
      </w:r>
      <w:r w:rsidR="00C446F5" w:rsidRPr="00492947">
        <w:rPr>
          <w:bCs/>
          <w:sz w:val="26"/>
          <w:szCs w:val="26"/>
        </w:rPr>
        <w:t>- Các dữ liệu về phương pháp điều trị và kết cục thai kỳ được hồi cứu từ cơ sở dữ liệu của Đơn vị Hỗ trợ sinh sản IVFMD.</w:t>
      </w:r>
    </w:p>
    <w:p w14:paraId="01B7EF75" w14:textId="7823D2A6" w:rsidR="008C1D9E" w:rsidRDefault="0010316B" w:rsidP="008C1D9E">
      <w:pPr>
        <w:tabs>
          <w:tab w:val="left" w:pos="360"/>
          <w:tab w:val="left" w:pos="1080"/>
        </w:tabs>
        <w:spacing w:line="360" w:lineRule="auto"/>
        <w:jc w:val="center"/>
        <w:rPr>
          <w:bCs/>
          <w:i/>
          <w:iCs/>
          <w:sz w:val="26"/>
          <w:szCs w:val="26"/>
        </w:rPr>
      </w:pPr>
      <w:r>
        <w:rPr>
          <w:noProof/>
        </w:rPr>
        <w:lastRenderedPageBreak/>
        <w:drawing>
          <wp:inline distT="0" distB="0" distL="0" distR="0" wp14:anchorId="11551AC6" wp14:editId="27F5C257">
            <wp:extent cx="2925057" cy="3054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7131" cy="3066958"/>
                    </a:xfrm>
                    <a:prstGeom prst="rect">
                      <a:avLst/>
                    </a:prstGeom>
                  </pic:spPr>
                </pic:pic>
              </a:graphicData>
            </a:graphic>
          </wp:inline>
        </w:drawing>
      </w:r>
    </w:p>
    <w:p w14:paraId="41C7F9F6" w14:textId="65F1A0EF" w:rsidR="008C1D9E" w:rsidRPr="008C1D9E" w:rsidRDefault="008C1D9E" w:rsidP="008C1D9E">
      <w:pPr>
        <w:tabs>
          <w:tab w:val="left" w:pos="360"/>
          <w:tab w:val="left" w:pos="1080"/>
        </w:tabs>
        <w:spacing w:line="360" w:lineRule="auto"/>
        <w:jc w:val="center"/>
        <w:rPr>
          <w:bCs/>
          <w:i/>
          <w:iCs/>
          <w:sz w:val="26"/>
          <w:szCs w:val="26"/>
        </w:rPr>
      </w:pPr>
      <w:r w:rsidRPr="008C1D9E">
        <w:rPr>
          <w:bCs/>
          <w:i/>
          <w:iCs/>
          <w:sz w:val="26"/>
          <w:szCs w:val="26"/>
        </w:rPr>
        <w:t>Hình 1: Quy trình nghiên cứu VA-IGT</w:t>
      </w:r>
    </w:p>
    <w:p w14:paraId="40CF9E31" w14:textId="30D8BC6E" w:rsidR="0029375E" w:rsidRPr="00492947" w:rsidRDefault="0029375E" w:rsidP="0029375E">
      <w:pPr>
        <w:pStyle w:val="ListParagraph"/>
        <w:numPr>
          <w:ilvl w:val="0"/>
          <w:numId w:val="7"/>
        </w:numPr>
        <w:tabs>
          <w:tab w:val="left" w:pos="360"/>
        </w:tabs>
        <w:spacing w:line="360" w:lineRule="auto"/>
        <w:ind w:left="0" w:firstLine="0"/>
        <w:jc w:val="both"/>
        <w:rPr>
          <w:b/>
          <w:sz w:val="26"/>
          <w:szCs w:val="26"/>
        </w:rPr>
      </w:pPr>
      <w:r w:rsidRPr="00492947">
        <w:rPr>
          <w:b/>
          <w:sz w:val="26"/>
          <w:szCs w:val="26"/>
        </w:rPr>
        <w:t>Phương pháp đánh giá</w:t>
      </w:r>
    </w:p>
    <w:p w14:paraId="77F4A220" w14:textId="77777777" w:rsidR="0029375E" w:rsidRPr="00492947" w:rsidRDefault="0029375E" w:rsidP="0029375E">
      <w:pPr>
        <w:pStyle w:val="ListParagraph"/>
        <w:tabs>
          <w:tab w:val="left" w:pos="360"/>
        </w:tabs>
        <w:spacing w:line="360" w:lineRule="auto"/>
        <w:ind w:left="0"/>
        <w:jc w:val="both"/>
        <w:rPr>
          <w:b/>
          <w:sz w:val="26"/>
          <w:szCs w:val="26"/>
        </w:rPr>
      </w:pPr>
      <w:r w:rsidRPr="00492947">
        <w:rPr>
          <w:b/>
          <w:sz w:val="26"/>
          <w:szCs w:val="26"/>
        </w:rPr>
        <w:t>Yếu tố đánh giá kết quả</w:t>
      </w:r>
    </w:p>
    <w:p w14:paraId="7EFCAE24" w14:textId="76D3CB44" w:rsidR="0029375E" w:rsidRPr="00492947" w:rsidRDefault="0029375E" w:rsidP="00CD1A45">
      <w:pPr>
        <w:pStyle w:val="ListParagraph"/>
        <w:numPr>
          <w:ilvl w:val="0"/>
          <w:numId w:val="12"/>
        </w:numPr>
        <w:tabs>
          <w:tab w:val="left" w:pos="284"/>
          <w:tab w:val="left" w:pos="567"/>
        </w:tabs>
        <w:spacing w:line="360" w:lineRule="auto"/>
        <w:ind w:left="0" w:firstLine="0"/>
        <w:jc w:val="both"/>
        <w:rPr>
          <w:sz w:val="26"/>
          <w:szCs w:val="26"/>
          <w:lang w:val="vi-VN"/>
        </w:rPr>
      </w:pPr>
      <w:r w:rsidRPr="00492947">
        <w:rPr>
          <w:sz w:val="26"/>
          <w:szCs w:val="26"/>
        </w:rPr>
        <w:t xml:space="preserve">Kết cục chính: </w:t>
      </w:r>
      <w:r w:rsidR="00D60BC8" w:rsidRPr="00492947">
        <w:rPr>
          <w:sz w:val="26"/>
          <w:szCs w:val="26"/>
        </w:rPr>
        <w:t>Mối tương quan giữa l</w:t>
      </w:r>
      <w:r w:rsidR="006A06BE" w:rsidRPr="00492947">
        <w:rPr>
          <w:sz w:val="26"/>
          <w:szCs w:val="26"/>
        </w:rPr>
        <w:t xml:space="preserve">ượng mỡ nội tạng </w:t>
      </w:r>
      <w:r w:rsidR="005C065F" w:rsidRPr="00492947">
        <w:rPr>
          <w:sz w:val="26"/>
          <w:szCs w:val="26"/>
        </w:rPr>
        <w:t xml:space="preserve">ước tính bằng </w:t>
      </w:r>
      <w:r w:rsidR="00FF24E9" w:rsidRPr="00492947">
        <w:rPr>
          <w:sz w:val="26"/>
          <w:szCs w:val="26"/>
        </w:rPr>
        <w:t>các thông số sinh trắc học</w:t>
      </w:r>
      <w:r w:rsidR="005C065F" w:rsidRPr="00492947">
        <w:rPr>
          <w:sz w:val="26"/>
          <w:szCs w:val="26"/>
        </w:rPr>
        <w:t xml:space="preserve">, </w:t>
      </w:r>
      <w:r w:rsidR="00492591" w:rsidRPr="00492947">
        <w:rPr>
          <w:sz w:val="26"/>
          <w:szCs w:val="26"/>
        </w:rPr>
        <w:t xml:space="preserve">chỉ số VFR, </w:t>
      </w:r>
      <w:r w:rsidR="005C065F" w:rsidRPr="00492947">
        <w:rPr>
          <w:sz w:val="26"/>
          <w:szCs w:val="26"/>
        </w:rPr>
        <w:t>chỉ số LAP, chỉ số VAI</w:t>
      </w:r>
      <w:r w:rsidR="00D60BC8" w:rsidRPr="00492947">
        <w:rPr>
          <w:sz w:val="26"/>
          <w:szCs w:val="26"/>
        </w:rPr>
        <w:t xml:space="preserve"> với tình trạng IGT</w:t>
      </w:r>
      <w:r w:rsidR="00073AEF" w:rsidRPr="00492947">
        <w:rPr>
          <w:sz w:val="26"/>
          <w:szCs w:val="26"/>
        </w:rPr>
        <w:t xml:space="preserve"> và ĐTĐ típ 2</w:t>
      </w:r>
      <w:r w:rsidR="000C7D30" w:rsidRPr="00492947">
        <w:rPr>
          <w:sz w:val="26"/>
          <w:szCs w:val="26"/>
        </w:rPr>
        <w:t>.</w:t>
      </w:r>
    </w:p>
    <w:p w14:paraId="3EB1997C" w14:textId="77777777" w:rsidR="0029375E" w:rsidRPr="00492947" w:rsidRDefault="0029375E" w:rsidP="00CD1A45">
      <w:pPr>
        <w:pStyle w:val="ListParagraph"/>
        <w:numPr>
          <w:ilvl w:val="0"/>
          <w:numId w:val="12"/>
        </w:numPr>
        <w:tabs>
          <w:tab w:val="left" w:pos="284"/>
          <w:tab w:val="left" w:pos="567"/>
        </w:tabs>
        <w:spacing w:line="360" w:lineRule="auto"/>
        <w:ind w:left="0" w:firstLine="0"/>
        <w:jc w:val="both"/>
        <w:rPr>
          <w:sz w:val="26"/>
          <w:szCs w:val="26"/>
          <w:lang w:val="vi-VN"/>
        </w:rPr>
      </w:pPr>
      <w:r w:rsidRPr="00492947">
        <w:rPr>
          <w:sz w:val="26"/>
          <w:szCs w:val="26"/>
        </w:rPr>
        <w:t>Kết cục phụ:</w:t>
      </w:r>
    </w:p>
    <w:p w14:paraId="46645A13" w14:textId="7CF22B9F" w:rsidR="009F38F5" w:rsidRPr="00492947" w:rsidRDefault="009F38F5" w:rsidP="003C4F10">
      <w:pPr>
        <w:pStyle w:val="ListParagraph"/>
        <w:numPr>
          <w:ilvl w:val="0"/>
          <w:numId w:val="16"/>
        </w:numPr>
        <w:tabs>
          <w:tab w:val="left" w:pos="360"/>
          <w:tab w:val="left" w:pos="720"/>
        </w:tabs>
        <w:spacing w:line="360" w:lineRule="auto"/>
        <w:ind w:left="0" w:firstLine="360"/>
        <w:jc w:val="both"/>
        <w:rPr>
          <w:sz w:val="26"/>
          <w:szCs w:val="26"/>
          <w:lang w:val="vi-VN"/>
        </w:rPr>
      </w:pPr>
      <w:r w:rsidRPr="00492947">
        <w:rPr>
          <w:sz w:val="26"/>
          <w:szCs w:val="26"/>
        </w:rPr>
        <w:t xml:space="preserve">Mối tương quan giữa lượng mỡ nội tạng ước tính bằng </w:t>
      </w:r>
      <w:r w:rsidR="00E53924" w:rsidRPr="00492947">
        <w:rPr>
          <w:sz w:val="26"/>
          <w:szCs w:val="26"/>
        </w:rPr>
        <w:t>các thông số sinh trắc học</w:t>
      </w:r>
      <w:r w:rsidRPr="00492947">
        <w:rPr>
          <w:sz w:val="26"/>
          <w:szCs w:val="26"/>
        </w:rPr>
        <w:t xml:space="preserve">, </w:t>
      </w:r>
      <w:r w:rsidR="00AE3DD2" w:rsidRPr="00492947">
        <w:rPr>
          <w:sz w:val="26"/>
          <w:szCs w:val="26"/>
        </w:rPr>
        <w:t xml:space="preserve">chỉ số VFR, </w:t>
      </w:r>
      <w:r w:rsidRPr="00492947">
        <w:rPr>
          <w:sz w:val="26"/>
          <w:szCs w:val="26"/>
        </w:rPr>
        <w:t xml:space="preserve">chỉ số LAP, chỉ số VAI với tình trạng đề kháng Insulin </w:t>
      </w:r>
      <w:r w:rsidR="009D6923" w:rsidRPr="00492947">
        <w:rPr>
          <w:sz w:val="26"/>
          <w:szCs w:val="26"/>
        </w:rPr>
        <w:t>xác định bằng mô hình HOMA-IR</w:t>
      </w:r>
      <w:r w:rsidR="002958DC" w:rsidRPr="00492947">
        <w:rPr>
          <w:sz w:val="26"/>
          <w:szCs w:val="26"/>
        </w:rPr>
        <w:t>.</w:t>
      </w:r>
    </w:p>
    <w:p w14:paraId="7F927F90" w14:textId="6E8AC2BB" w:rsidR="00AD4E09" w:rsidRPr="00492947" w:rsidRDefault="00AD4E09" w:rsidP="003C4F10">
      <w:pPr>
        <w:pStyle w:val="ListParagraph"/>
        <w:numPr>
          <w:ilvl w:val="0"/>
          <w:numId w:val="16"/>
        </w:numPr>
        <w:tabs>
          <w:tab w:val="left" w:pos="720"/>
        </w:tabs>
        <w:spacing w:line="360" w:lineRule="auto"/>
        <w:ind w:left="0" w:firstLine="360"/>
        <w:jc w:val="both"/>
        <w:rPr>
          <w:sz w:val="26"/>
          <w:szCs w:val="26"/>
          <w:lang w:val="vi-VN"/>
        </w:rPr>
      </w:pPr>
      <w:r w:rsidRPr="00492947">
        <w:rPr>
          <w:sz w:val="26"/>
          <w:szCs w:val="26"/>
        </w:rPr>
        <w:t xml:space="preserve">Mối tương quan giữa lượng mỡ nội tạng ước tính bằng </w:t>
      </w:r>
      <w:r w:rsidR="000B0F89" w:rsidRPr="00492947">
        <w:rPr>
          <w:sz w:val="26"/>
          <w:szCs w:val="26"/>
        </w:rPr>
        <w:t>các thông số sinh trắc học</w:t>
      </w:r>
      <w:r w:rsidRPr="00492947">
        <w:rPr>
          <w:sz w:val="26"/>
          <w:szCs w:val="26"/>
        </w:rPr>
        <w:t xml:space="preserve">, </w:t>
      </w:r>
      <w:r w:rsidR="00B44440" w:rsidRPr="00492947">
        <w:rPr>
          <w:sz w:val="26"/>
          <w:szCs w:val="26"/>
        </w:rPr>
        <w:t xml:space="preserve">chỉ số VFR, </w:t>
      </w:r>
      <w:r w:rsidRPr="00492947">
        <w:rPr>
          <w:sz w:val="26"/>
          <w:szCs w:val="26"/>
        </w:rPr>
        <w:t xml:space="preserve">chỉ số LAP, chỉ số VAI với </w:t>
      </w:r>
      <w:r w:rsidR="00401B44" w:rsidRPr="00492947">
        <w:rPr>
          <w:sz w:val="26"/>
          <w:szCs w:val="26"/>
        </w:rPr>
        <w:t xml:space="preserve">các </w:t>
      </w:r>
      <w:r w:rsidRPr="00492947">
        <w:rPr>
          <w:sz w:val="26"/>
          <w:szCs w:val="26"/>
        </w:rPr>
        <w:t xml:space="preserve">kết cục </w:t>
      </w:r>
      <w:r w:rsidR="00B1547B" w:rsidRPr="00492947">
        <w:rPr>
          <w:sz w:val="26"/>
          <w:szCs w:val="26"/>
        </w:rPr>
        <w:t>thai kỳ</w:t>
      </w:r>
      <w:r w:rsidRPr="00492947">
        <w:rPr>
          <w:sz w:val="26"/>
          <w:szCs w:val="26"/>
        </w:rPr>
        <w:t>:</w:t>
      </w:r>
    </w:p>
    <w:p w14:paraId="7D474AE4" w14:textId="0C39D318" w:rsidR="006E0F09" w:rsidRPr="00492947" w:rsidRDefault="00413E7B" w:rsidP="006E0F09">
      <w:pPr>
        <w:pStyle w:val="ListParagraph"/>
        <w:numPr>
          <w:ilvl w:val="1"/>
          <w:numId w:val="16"/>
        </w:numPr>
        <w:tabs>
          <w:tab w:val="left" w:pos="360"/>
          <w:tab w:val="left" w:pos="567"/>
          <w:tab w:val="left" w:pos="1080"/>
        </w:tabs>
        <w:spacing w:line="360" w:lineRule="auto"/>
        <w:ind w:left="0" w:firstLine="720"/>
        <w:jc w:val="both"/>
        <w:rPr>
          <w:sz w:val="26"/>
          <w:szCs w:val="26"/>
          <w:lang w:val="vi-VN"/>
        </w:rPr>
      </w:pPr>
      <w:r w:rsidRPr="00492947">
        <w:rPr>
          <w:sz w:val="26"/>
          <w:szCs w:val="26"/>
        </w:rPr>
        <w:t>Tổng liều FSH</w:t>
      </w:r>
      <w:r w:rsidR="006E0F09" w:rsidRPr="00492947">
        <w:rPr>
          <w:sz w:val="26"/>
          <w:szCs w:val="26"/>
        </w:rPr>
        <w:t xml:space="preserve"> (</w:t>
      </w:r>
      <w:r w:rsidR="004F1A91" w:rsidRPr="00492947">
        <w:rPr>
          <w:sz w:val="26"/>
          <w:szCs w:val="26"/>
        </w:rPr>
        <w:t xml:space="preserve">ở </w:t>
      </w:r>
      <w:r w:rsidR="006E0F09" w:rsidRPr="00492947">
        <w:rPr>
          <w:sz w:val="26"/>
          <w:szCs w:val="26"/>
        </w:rPr>
        <w:t xml:space="preserve">nhóm </w:t>
      </w:r>
      <w:r w:rsidR="004F1A91" w:rsidRPr="00492947">
        <w:rPr>
          <w:sz w:val="26"/>
          <w:szCs w:val="26"/>
        </w:rPr>
        <w:t xml:space="preserve">được </w:t>
      </w:r>
      <w:r w:rsidR="006E0F09" w:rsidRPr="00492947">
        <w:rPr>
          <w:sz w:val="26"/>
          <w:szCs w:val="26"/>
        </w:rPr>
        <w:t>hỗ trợ sinh sản)</w:t>
      </w:r>
    </w:p>
    <w:p w14:paraId="575A8314" w14:textId="09C247C0" w:rsidR="006E0F09" w:rsidRPr="00492947" w:rsidRDefault="00413E7B" w:rsidP="006E0F09">
      <w:pPr>
        <w:pStyle w:val="ListParagraph"/>
        <w:numPr>
          <w:ilvl w:val="1"/>
          <w:numId w:val="16"/>
        </w:numPr>
        <w:tabs>
          <w:tab w:val="left" w:pos="360"/>
          <w:tab w:val="left" w:pos="567"/>
          <w:tab w:val="left" w:pos="1080"/>
        </w:tabs>
        <w:spacing w:line="360" w:lineRule="auto"/>
        <w:ind w:left="0" w:firstLine="720"/>
        <w:jc w:val="both"/>
        <w:rPr>
          <w:sz w:val="26"/>
          <w:szCs w:val="26"/>
          <w:lang w:val="vi-VN"/>
        </w:rPr>
      </w:pPr>
      <w:r w:rsidRPr="00492947">
        <w:rPr>
          <w:sz w:val="26"/>
          <w:szCs w:val="26"/>
        </w:rPr>
        <w:t xml:space="preserve">Tỷ lệ </w:t>
      </w:r>
      <w:r w:rsidR="00085899" w:rsidRPr="00492947">
        <w:rPr>
          <w:sz w:val="26"/>
          <w:szCs w:val="26"/>
        </w:rPr>
        <w:t>beta hCG dương tính</w:t>
      </w:r>
      <w:r w:rsidR="006E0F09" w:rsidRPr="00492947">
        <w:rPr>
          <w:sz w:val="26"/>
          <w:szCs w:val="26"/>
        </w:rPr>
        <w:t xml:space="preserve"> (ở nhóm có thai tự nhiên so với nhóm được hỗ trợ sinh sản)</w:t>
      </w:r>
    </w:p>
    <w:p w14:paraId="70997B0F" w14:textId="77777777" w:rsidR="006E0F09" w:rsidRPr="00492947" w:rsidRDefault="00CD7137" w:rsidP="006E0F09">
      <w:pPr>
        <w:pStyle w:val="ListParagraph"/>
        <w:numPr>
          <w:ilvl w:val="1"/>
          <w:numId w:val="16"/>
        </w:numPr>
        <w:tabs>
          <w:tab w:val="left" w:pos="360"/>
          <w:tab w:val="left" w:pos="567"/>
          <w:tab w:val="left" w:pos="1080"/>
        </w:tabs>
        <w:spacing w:line="360" w:lineRule="auto"/>
        <w:ind w:left="0" w:firstLine="720"/>
        <w:jc w:val="both"/>
        <w:rPr>
          <w:sz w:val="26"/>
          <w:szCs w:val="26"/>
          <w:lang w:val="vi-VN"/>
        </w:rPr>
      </w:pPr>
      <w:r w:rsidRPr="00492947">
        <w:rPr>
          <w:sz w:val="26"/>
          <w:szCs w:val="26"/>
        </w:rPr>
        <w:t>Tỷ lệ thai lâm sàng</w:t>
      </w:r>
      <w:r w:rsidR="006E0F09" w:rsidRPr="00492947">
        <w:rPr>
          <w:sz w:val="26"/>
          <w:szCs w:val="26"/>
        </w:rPr>
        <w:t xml:space="preserve"> (ở nhóm có thai tự nhiên so với nhóm được hỗ trợ sinh sản)</w:t>
      </w:r>
    </w:p>
    <w:p w14:paraId="77E2AA5D" w14:textId="77777777" w:rsidR="006E0F09" w:rsidRPr="00492947" w:rsidRDefault="00CD7137" w:rsidP="006E0F09">
      <w:pPr>
        <w:pStyle w:val="ListParagraph"/>
        <w:numPr>
          <w:ilvl w:val="1"/>
          <w:numId w:val="16"/>
        </w:numPr>
        <w:tabs>
          <w:tab w:val="left" w:pos="360"/>
          <w:tab w:val="left" w:pos="567"/>
          <w:tab w:val="left" w:pos="1080"/>
        </w:tabs>
        <w:spacing w:line="360" w:lineRule="auto"/>
        <w:ind w:left="0" w:firstLine="720"/>
        <w:jc w:val="both"/>
        <w:rPr>
          <w:sz w:val="26"/>
          <w:szCs w:val="26"/>
          <w:lang w:val="vi-VN"/>
        </w:rPr>
      </w:pPr>
      <w:r w:rsidRPr="00492947">
        <w:rPr>
          <w:sz w:val="26"/>
          <w:szCs w:val="26"/>
        </w:rPr>
        <w:t>Tỷ lệ thai diễn tiến</w:t>
      </w:r>
      <w:r w:rsidR="006E0F09" w:rsidRPr="00492947">
        <w:rPr>
          <w:sz w:val="26"/>
          <w:szCs w:val="26"/>
        </w:rPr>
        <w:t xml:space="preserve"> (ở nhóm có thai tự nhiên so với nhóm được hỗ trợ sinh sản)</w:t>
      </w:r>
    </w:p>
    <w:p w14:paraId="4504F287" w14:textId="77777777" w:rsidR="006E0F09" w:rsidRPr="00492947" w:rsidRDefault="00085899" w:rsidP="006E0F09">
      <w:pPr>
        <w:pStyle w:val="ListParagraph"/>
        <w:numPr>
          <w:ilvl w:val="1"/>
          <w:numId w:val="16"/>
        </w:numPr>
        <w:tabs>
          <w:tab w:val="left" w:pos="360"/>
          <w:tab w:val="left" w:pos="567"/>
          <w:tab w:val="left" w:pos="1080"/>
        </w:tabs>
        <w:spacing w:line="360" w:lineRule="auto"/>
        <w:ind w:left="0" w:firstLine="720"/>
        <w:jc w:val="both"/>
        <w:rPr>
          <w:sz w:val="26"/>
          <w:szCs w:val="26"/>
          <w:lang w:val="vi-VN"/>
        </w:rPr>
      </w:pPr>
      <w:r w:rsidRPr="00492947">
        <w:rPr>
          <w:sz w:val="26"/>
          <w:szCs w:val="26"/>
        </w:rPr>
        <w:t>Tỷ lệ trẻ sinh sống</w:t>
      </w:r>
      <w:r w:rsidR="006E0F09" w:rsidRPr="00492947">
        <w:rPr>
          <w:sz w:val="26"/>
          <w:szCs w:val="26"/>
        </w:rPr>
        <w:t xml:space="preserve"> (ở nhóm có thai tự nhiên so với nhóm được hỗ trợ sinh sản)</w:t>
      </w:r>
    </w:p>
    <w:p w14:paraId="3D48E9F1" w14:textId="77777777" w:rsidR="006E0F09" w:rsidRPr="00492947" w:rsidRDefault="00C776E8" w:rsidP="006E0F09">
      <w:pPr>
        <w:pStyle w:val="ListParagraph"/>
        <w:numPr>
          <w:ilvl w:val="1"/>
          <w:numId w:val="16"/>
        </w:numPr>
        <w:tabs>
          <w:tab w:val="left" w:pos="360"/>
          <w:tab w:val="left" w:pos="567"/>
          <w:tab w:val="left" w:pos="1080"/>
        </w:tabs>
        <w:spacing w:line="360" w:lineRule="auto"/>
        <w:ind w:left="0" w:firstLine="720"/>
        <w:jc w:val="both"/>
        <w:rPr>
          <w:sz w:val="26"/>
          <w:szCs w:val="26"/>
          <w:lang w:val="vi-VN"/>
        </w:rPr>
      </w:pPr>
      <w:r w:rsidRPr="00492947">
        <w:rPr>
          <w:sz w:val="26"/>
          <w:szCs w:val="26"/>
        </w:rPr>
        <w:lastRenderedPageBreak/>
        <w:t>Kết cục bất lợi trong thai kỳ</w:t>
      </w:r>
      <w:r w:rsidR="006E0F09" w:rsidRPr="00492947">
        <w:rPr>
          <w:sz w:val="26"/>
          <w:szCs w:val="26"/>
        </w:rPr>
        <w:t xml:space="preserve"> (ở nhóm có thai tự nhiên so với nhóm được hỗ trợ sinh sản)</w:t>
      </w:r>
    </w:p>
    <w:p w14:paraId="1E73F32B" w14:textId="77777777" w:rsidR="006E0F09" w:rsidRPr="00492947" w:rsidRDefault="00CD7137" w:rsidP="008855AC">
      <w:pPr>
        <w:pStyle w:val="ListParagraph"/>
        <w:numPr>
          <w:ilvl w:val="2"/>
          <w:numId w:val="16"/>
        </w:numPr>
        <w:tabs>
          <w:tab w:val="left" w:pos="360"/>
          <w:tab w:val="left" w:pos="567"/>
          <w:tab w:val="left" w:pos="1080"/>
        </w:tabs>
        <w:spacing w:line="360" w:lineRule="auto"/>
        <w:ind w:left="1440"/>
        <w:jc w:val="both"/>
        <w:rPr>
          <w:sz w:val="26"/>
          <w:szCs w:val="26"/>
          <w:lang w:val="vi-VN"/>
        </w:rPr>
      </w:pPr>
      <w:r w:rsidRPr="00492947">
        <w:rPr>
          <w:sz w:val="26"/>
          <w:szCs w:val="26"/>
        </w:rPr>
        <w:t>Thai sinh hoá</w:t>
      </w:r>
    </w:p>
    <w:p w14:paraId="593E5702" w14:textId="77777777" w:rsidR="006E0F09" w:rsidRPr="00492947" w:rsidRDefault="00944A3F" w:rsidP="008855AC">
      <w:pPr>
        <w:pStyle w:val="ListParagraph"/>
        <w:numPr>
          <w:ilvl w:val="2"/>
          <w:numId w:val="16"/>
        </w:numPr>
        <w:tabs>
          <w:tab w:val="left" w:pos="360"/>
          <w:tab w:val="left" w:pos="567"/>
          <w:tab w:val="left" w:pos="1080"/>
        </w:tabs>
        <w:spacing w:line="360" w:lineRule="auto"/>
        <w:ind w:left="1440"/>
        <w:jc w:val="both"/>
        <w:rPr>
          <w:sz w:val="26"/>
          <w:szCs w:val="26"/>
          <w:lang w:val="vi-VN"/>
        </w:rPr>
      </w:pPr>
      <w:r w:rsidRPr="00492947">
        <w:rPr>
          <w:sz w:val="26"/>
          <w:szCs w:val="26"/>
        </w:rPr>
        <w:t>Mất thai sớm</w:t>
      </w:r>
    </w:p>
    <w:p w14:paraId="5DD5692A" w14:textId="77777777" w:rsidR="006E0F09" w:rsidRPr="00492947" w:rsidRDefault="00C776E8" w:rsidP="008855AC">
      <w:pPr>
        <w:pStyle w:val="ListParagraph"/>
        <w:numPr>
          <w:ilvl w:val="2"/>
          <w:numId w:val="16"/>
        </w:numPr>
        <w:tabs>
          <w:tab w:val="left" w:pos="360"/>
          <w:tab w:val="left" w:pos="567"/>
          <w:tab w:val="left" w:pos="1080"/>
        </w:tabs>
        <w:spacing w:line="360" w:lineRule="auto"/>
        <w:ind w:left="1440"/>
        <w:jc w:val="both"/>
        <w:rPr>
          <w:sz w:val="26"/>
          <w:szCs w:val="26"/>
          <w:lang w:val="vi-VN"/>
        </w:rPr>
      </w:pPr>
      <w:r w:rsidRPr="00492947">
        <w:rPr>
          <w:sz w:val="26"/>
          <w:szCs w:val="26"/>
        </w:rPr>
        <w:t>Thai lạc chỗ</w:t>
      </w:r>
    </w:p>
    <w:p w14:paraId="00B70507" w14:textId="77777777" w:rsidR="006E0F09" w:rsidRPr="00492947" w:rsidRDefault="00C776E8" w:rsidP="008855AC">
      <w:pPr>
        <w:pStyle w:val="ListParagraph"/>
        <w:numPr>
          <w:ilvl w:val="2"/>
          <w:numId w:val="16"/>
        </w:numPr>
        <w:tabs>
          <w:tab w:val="left" w:pos="360"/>
          <w:tab w:val="left" w:pos="567"/>
          <w:tab w:val="left" w:pos="1080"/>
        </w:tabs>
        <w:spacing w:line="360" w:lineRule="auto"/>
        <w:ind w:left="1440"/>
        <w:jc w:val="both"/>
        <w:rPr>
          <w:sz w:val="26"/>
          <w:szCs w:val="26"/>
          <w:lang w:val="vi-VN"/>
        </w:rPr>
      </w:pPr>
      <w:r w:rsidRPr="00492947">
        <w:rPr>
          <w:sz w:val="26"/>
          <w:szCs w:val="26"/>
        </w:rPr>
        <w:t>Đái tháo đường thai kỳ</w:t>
      </w:r>
    </w:p>
    <w:p w14:paraId="673174E9" w14:textId="77777777" w:rsidR="006E0F09" w:rsidRPr="00492947" w:rsidRDefault="00C776E8" w:rsidP="008855AC">
      <w:pPr>
        <w:pStyle w:val="ListParagraph"/>
        <w:numPr>
          <w:ilvl w:val="2"/>
          <w:numId w:val="16"/>
        </w:numPr>
        <w:tabs>
          <w:tab w:val="left" w:pos="360"/>
          <w:tab w:val="left" w:pos="567"/>
          <w:tab w:val="left" w:pos="1080"/>
        </w:tabs>
        <w:spacing w:line="360" w:lineRule="auto"/>
        <w:ind w:left="1440"/>
        <w:jc w:val="both"/>
        <w:rPr>
          <w:sz w:val="26"/>
          <w:szCs w:val="26"/>
          <w:lang w:val="vi-VN"/>
        </w:rPr>
      </w:pPr>
      <w:r w:rsidRPr="00492947">
        <w:rPr>
          <w:sz w:val="26"/>
          <w:szCs w:val="26"/>
        </w:rPr>
        <w:t>Tăng huyết áp thai kỳ</w:t>
      </w:r>
    </w:p>
    <w:p w14:paraId="53156FB3" w14:textId="77777777" w:rsidR="006E0F09" w:rsidRPr="00492947" w:rsidRDefault="00944A3F" w:rsidP="008855AC">
      <w:pPr>
        <w:pStyle w:val="ListParagraph"/>
        <w:numPr>
          <w:ilvl w:val="2"/>
          <w:numId w:val="16"/>
        </w:numPr>
        <w:tabs>
          <w:tab w:val="left" w:pos="360"/>
          <w:tab w:val="left" w:pos="567"/>
          <w:tab w:val="left" w:pos="1080"/>
        </w:tabs>
        <w:spacing w:line="360" w:lineRule="auto"/>
        <w:ind w:left="1440"/>
        <w:jc w:val="both"/>
        <w:rPr>
          <w:sz w:val="26"/>
          <w:szCs w:val="26"/>
          <w:lang w:val="vi-VN"/>
        </w:rPr>
      </w:pPr>
      <w:r w:rsidRPr="00492947">
        <w:rPr>
          <w:sz w:val="26"/>
          <w:szCs w:val="26"/>
        </w:rPr>
        <w:t>Tiền sản giật</w:t>
      </w:r>
    </w:p>
    <w:p w14:paraId="3B5B8522" w14:textId="77777777" w:rsidR="006E0F09" w:rsidRPr="00492947" w:rsidRDefault="00944A3F" w:rsidP="008855AC">
      <w:pPr>
        <w:pStyle w:val="ListParagraph"/>
        <w:numPr>
          <w:ilvl w:val="2"/>
          <w:numId w:val="16"/>
        </w:numPr>
        <w:tabs>
          <w:tab w:val="left" w:pos="360"/>
          <w:tab w:val="left" w:pos="567"/>
          <w:tab w:val="left" w:pos="1080"/>
        </w:tabs>
        <w:spacing w:line="360" w:lineRule="auto"/>
        <w:ind w:left="1440"/>
        <w:jc w:val="both"/>
        <w:rPr>
          <w:sz w:val="26"/>
          <w:szCs w:val="26"/>
          <w:lang w:val="vi-VN"/>
        </w:rPr>
      </w:pPr>
      <w:r w:rsidRPr="00492947">
        <w:rPr>
          <w:sz w:val="26"/>
          <w:szCs w:val="26"/>
        </w:rPr>
        <w:t>Sanh non</w:t>
      </w:r>
    </w:p>
    <w:p w14:paraId="5B70947F" w14:textId="6726175F" w:rsidR="00C776E8" w:rsidRPr="00492947" w:rsidRDefault="00C776E8" w:rsidP="008855AC">
      <w:pPr>
        <w:pStyle w:val="ListParagraph"/>
        <w:numPr>
          <w:ilvl w:val="2"/>
          <w:numId w:val="16"/>
        </w:numPr>
        <w:tabs>
          <w:tab w:val="left" w:pos="360"/>
          <w:tab w:val="left" w:pos="567"/>
          <w:tab w:val="left" w:pos="1080"/>
        </w:tabs>
        <w:spacing w:line="360" w:lineRule="auto"/>
        <w:ind w:left="1440"/>
        <w:jc w:val="both"/>
        <w:rPr>
          <w:sz w:val="26"/>
          <w:szCs w:val="26"/>
          <w:lang w:val="vi-VN"/>
        </w:rPr>
      </w:pPr>
      <w:r w:rsidRPr="00492947">
        <w:rPr>
          <w:sz w:val="26"/>
          <w:szCs w:val="26"/>
        </w:rPr>
        <w:t xml:space="preserve">Mổ </w:t>
      </w:r>
      <w:r w:rsidR="00026B6D" w:rsidRPr="00492947">
        <w:rPr>
          <w:sz w:val="26"/>
          <w:szCs w:val="26"/>
        </w:rPr>
        <w:t>lấy thai</w:t>
      </w:r>
      <w:r w:rsidR="000740A3" w:rsidRPr="00492947">
        <w:rPr>
          <w:sz w:val="26"/>
          <w:szCs w:val="26"/>
        </w:rPr>
        <w:t>.</w:t>
      </w:r>
    </w:p>
    <w:p w14:paraId="6FB36A5F" w14:textId="79BDE2DD" w:rsidR="004E717A" w:rsidRPr="00492947" w:rsidRDefault="0029375E" w:rsidP="004E717A">
      <w:pPr>
        <w:pStyle w:val="ListParagraph"/>
        <w:numPr>
          <w:ilvl w:val="0"/>
          <w:numId w:val="7"/>
        </w:numPr>
        <w:tabs>
          <w:tab w:val="left" w:pos="360"/>
        </w:tabs>
        <w:spacing w:line="360" w:lineRule="auto"/>
        <w:ind w:left="0" w:firstLine="0"/>
        <w:jc w:val="both"/>
        <w:rPr>
          <w:b/>
          <w:sz w:val="26"/>
          <w:szCs w:val="26"/>
        </w:rPr>
      </w:pPr>
      <w:r w:rsidRPr="00492947">
        <w:rPr>
          <w:b/>
          <w:sz w:val="26"/>
          <w:szCs w:val="26"/>
        </w:rPr>
        <w:t>Phương pháp phân tích</w:t>
      </w:r>
    </w:p>
    <w:p w14:paraId="114B0C90" w14:textId="14839E59" w:rsidR="004E717A" w:rsidRPr="00492947" w:rsidRDefault="004E717A" w:rsidP="00B6027F">
      <w:pPr>
        <w:pStyle w:val="ListParagraph"/>
        <w:spacing w:line="360" w:lineRule="auto"/>
        <w:ind w:left="0" w:firstLine="720"/>
        <w:jc w:val="both"/>
        <w:rPr>
          <w:bCs/>
          <w:sz w:val="26"/>
          <w:szCs w:val="26"/>
        </w:rPr>
      </w:pPr>
      <w:r w:rsidRPr="00492947">
        <w:rPr>
          <w:bCs/>
          <w:sz w:val="26"/>
          <w:szCs w:val="26"/>
        </w:rPr>
        <w:t>Kết quả nghiên cứu được phân tích thống kê mô tả. Trong đó, biến liên tục có phân phối chuẩn được trình bày dưới dạng trung b</w:t>
      </w:r>
      <w:r w:rsidR="000740A3" w:rsidRPr="00492947">
        <w:rPr>
          <w:bCs/>
          <w:sz w:val="26"/>
          <w:szCs w:val="26"/>
        </w:rPr>
        <w:t>ì</w:t>
      </w:r>
      <w:r w:rsidRPr="00492947">
        <w:rPr>
          <w:bCs/>
          <w:sz w:val="26"/>
          <w:szCs w:val="26"/>
        </w:rPr>
        <w:t>nh và độ lệch chuẩn, biến liên tục có phân phối không chuẩn được trình bày dưới dạng trung vị và tứ phân vị, biến phân loại được trình bày dưới dạng số tuyệt đối và phần trăm. Phân tích hồi quy logistic đơn và đa biến được sử dụng để xác định yếu tố nguy cơ ảnh hưởng đến tỷ lệ bất thường OGTT hoặc IGT, các yếu tố có giá trị P đơn biến ≤0,25 sẽ được đưa vào mô hình đa biến. Các phân tích được thực hiện bằng phần mềm R (phiên bản 3.6.1)</w:t>
      </w:r>
    </w:p>
    <w:p w14:paraId="0FC4EF56" w14:textId="77777777" w:rsidR="005F448A" w:rsidRPr="00492947" w:rsidRDefault="005F448A" w:rsidP="005F448A">
      <w:pPr>
        <w:tabs>
          <w:tab w:val="left" w:pos="360"/>
          <w:tab w:val="left" w:pos="567"/>
        </w:tabs>
        <w:spacing w:line="360" w:lineRule="auto"/>
        <w:jc w:val="both"/>
        <w:rPr>
          <w:b/>
          <w:sz w:val="26"/>
          <w:szCs w:val="26"/>
        </w:rPr>
      </w:pPr>
      <w:bookmarkStart w:id="4" w:name="_Toc282609085"/>
      <w:bookmarkEnd w:id="2"/>
      <w:bookmarkEnd w:id="3"/>
      <w:r w:rsidRPr="00492947">
        <w:rPr>
          <w:b/>
          <w:sz w:val="26"/>
          <w:szCs w:val="26"/>
        </w:rPr>
        <w:t>6. Các biến số cần thu thập</w:t>
      </w:r>
    </w:p>
    <w:p w14:paraId="287000D8" w14:textId="5D8F3A1E" w:rsidR="00CF30D3" w:rsidRPr="00492947" w:rsidRDefault="00CF30D3" w:rsidP="00CF30D3">
      <w:pPr>
        <w:tabs>
          <w:tab w:val="left" w:pos="360"/>
          <w:tab w:val="left" w:pos="567"/>
        </w:tabs>
        <w:spacing w:line="360" w:lineRule="auto"/>
        <w:jc w:val="both"/>
        <w:rPr>
          <w:b/>
          <w:sz w:val="26"/>
          <w:szCs w:val="26"/>
        </w:rPr>
      </w:pPr>
    </w:p>
    <w:tbl>
      <w:tblPr>
        <w:tblpPr w:leftFromText="180" w:rightFromText="180" w:vertAnchor="text" w:horzAnchor="margin" w:tblpXSpec="center" w:tblpY="71"/>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8"/>
        <w:gridCol w:w="1984"/>
        <w:gridCol w:w="2408"/>
        <w:gridCol w:w="2350"/>
      </w:tblGrid>
      <w:tr w:rsidR="00CF30D3" w:rsidRPr="00492947" w14:paraId="54737055" w14:textId="77777777" w:rsidTr="009F6741">
        <w:trPr>
          <w:trHeight w:val="70"/>
        </w:trPr>
        <w:tc>
          <w:tcPr>
            <w:tcW w:w="28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6BDD14A4" w14:textId="77777777" w:rsidR="00CF30D3" w:rsidRPr="00492947" w:rsidRDefault="00CF30D3">
            <w:pPr>
              <w:keepNext/>
              <w:keepLines/>
              <w:autoSpaceDE w:val="0"/>
              <w:autoSpaceDN w:val="0"/>
              <w:adjustRightInd w:val="0"/>
              <w:spacing w:line="360" w:lineRule="auto"/>
              <w:jc w:val="center"/>
              <w:outlineLvl w:val="1"/>
              <w:rPr>
                <w:b/>
                <w:bCs/>
                <w:sz w:val="26"/>
                <w:szCs w:val="26"/>
              </w:rPr>
            </w:pPr>
            <w:r w:rsidRPr="00492947">
              <w:rPr>
                <w:b/>
                <w:bCs/>
                <w:sz w:val="26"/>
                <w:szCs w:val="26"/>
              </w:rPr>
              <w:t>Tên biến số</w:t>
            </w:r>
          </w:p>
        </w:tc>
        <w:tc>
          <w:tcPr>
            <w:tcW w:w="1984"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1B6DBDEF" w14:textId="77777777" w:rsidR="00CF30D3" w:rsidRPr="00492947" w:rsidRDefault="00CF30D3">
            <w:pPr>
              <w:keepNext/>
              <w:keepLines/>
              <w:autoSpaceDE w:val="0"/>
              <w:autoSpaceDN w:val="0"/>
              <w:adjustRightInd w:val="0"/>
              <w:spacing w:line="360" w:lineRule="auto"/>
              <w:jc w:val="center"/>
              <w:outlineLvl w:val="1"/>
              <w:rPr>
                <w:b/>
                <w:bCs/>
                <w:sz w:val="26"/>
                <w:szCs w:val="26"/>
              </w:rPr>
            </w:pPr>
            <w:r w:rsidRPr="00492947">
              <w:rPr>
                <w:b/>
                <w:bCs/>
                <w:sz w:val="26"/>
                <w:szCs w:val="26"/>
              </w:rPr>
              <w:t>Phân loại</w:t>
            </w:r>
          </w:p>
        </w:tc>
        <w:tc>
          <w:tcPr>
            <w:tcW w:w="240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5C1C3218" w14:textId="77777777" w:rsidR="00CF30D3" w:rsidRPr="00492947" w:rsidRDefault="00CF30D3">
            <w:pPr>
              <w:keepNext/>
              <w:keepLines/>
              <w:autoSpaceDE w:val="0"/>
              <w:autoSpaceDN w:val="0"/>
              <w:adjustRightInd w:val="0"/>
              <w:spacing w:line="360" w:lineRule="auto"/>
              <w:jc w:val="center"/>
              <w:outlineLvl w:val="1"/>
              <w:rPr>
                <w:b/>
                <w:bCs/>
                <w:sz w:val="26"/>
                <w:szCs w:val="26"/>
              </w:rPr>
            </w:pPr>
            <w:r w:rsidRPr="00492947">
              <w:rPr>
                <w:b/>
                <w:bCs/>
                <w:sz w:val="26"/>
                <w:szCs w:val="26"/>
              </w:rPr>
              <w:t>Giá trị</w:t>
            </w:r>
          </w:p>
        </w:tc>
        <w:tc>
          <w:tcPr>
            <w:tcW w:w="2350"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40BAAC5E" w14:textId="77777777" w:rsidR="00CF30D3" w:rsidRPr="00492947" w:rsidRDefault="00CF30D3">
            <w:pPr>
              <w:keepNext/>
              <w:keepLines/>
              <w:autoSpaceDE w:val="0"/>
              <w:autoSpaceDN w:val="0"/>
              <w:adjustRightInd w:val="0"/>
              <w:spacing w:line="360" w:lineRule="auto"/>
              <w:jc w:val="center"/>
              <w:outlineLvl w:val="1"/>
              <w:rPr>
                <w:b/>
                <w:bCs/>
                <w:sz w:val="26"/>
                <w:szCs w:val="26"/>
              </w:rPr>
            </w:pPr>
            <w:r w:rsidRPr="00492947">
              <w:rPr>
                <w:b/>
                <w:bCs/>
                <w:sz w:val="26"/>
                <w:szCs w:val="26"/>
              </w:rPr>
              <w:t>Cách thu thập</w:t>
            </w:r>
          </w:p>
        </w:tc>
      </w:tr>
      <w:tr w:rsidR="00CF30D3" w:rsidRPr="00492947" w14:paraId="59E51D2D" w14:textId="77777777" w:rsidTr="009F6741">
        <w:tc>
          <w:tcPr>
            <w:tcW w:w="9570" w:type="dxa"/>
            <w:gridSpan w:val="4"/>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14:paraId="6BA95314" w14:textId="77777777" w:rsidR="00CF30D3" w:rsidRPr="00492947" w:rsidRDefault="00CF30D3">
            <w:pPr>
              <w:keepNext/>
              <w:keepLines/>
              <w:autoSpaceDE w:val="0"/>
              <w:autoSpaceDN w:val="0"/>
              <w:adjustRightInd w:val="0"/>
              <w:spacing w:line="360" w:lineRule="auto"/>
              <w:jc w:val="both"/>
              <w:outlineLvl w:val="1"/>
              <w:rPr>
                <w:b/>
                <w:bCs/>
                <w:i/>
                <w:sz w:val="26"/>
                <w:szCs w:val="26"/>
              </w:rPr>
            </w:pPr>
            <w:r w:rsidRPr="00492947">
              <w:rPr>
                <w:b/>
                <w:bCs/>
                <w:i/>
                <w:sz w:val="26"/>
                <w:szCs w:val="26"/>
              </w:rPr>
              <w:t>Biến số nền</w:t>
            </w:r>
          </w:p>
        </w:tc>
      </w:tr>
      <w:tr w:rsidR="00CF30D3" w:rsidRPr="00492947" w14:paraId="71692111"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459D2B60"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color w:val="000000"/>
                <w:sz w:val="26"/>
                <w:szCs w:val="26"/>
                <w:lang w:val="vi-VN"/>
              </w:rPr>
              <w:t>Tuổi – năm</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95EE86"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7EC4CB1"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Tuổi</w:t>
            </w:r>
          </w:p>
        </w:tc>
        <w:tc>
          <w:tcPr>
            <w:tcW w:w="2350" w:type="dxa"/>
            <w:tcBorders>
              <w:top w:val="single" w:sz="4" w:space="0" w:color="auto"/>
              <w:left w:val="single" w:sz="4" w:space="0" w:color="auto"/>
              <w:bottom w:val="single" w:sz="4" w:space="0" w:color="auto"/>
              <w:right w:val="single" w:sz="4" w:space="0" w:color="auto"/>
            </w:tcBorders>
            <w:vAlign w:val="center"/>
            <w:hideMark/>
          </w:tcPr>
          <w:p w14:paraId="4F46FD1D"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759F6F18"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692679B7" w14:textId="77777777" w:rsidR="00CF30D3" w:rsidRPr="00492947" w:rsidRDefault="00CF30D3">
            <w:pPr>
              <w:spacing w:line="360" w:lineRule="auto"/>
              <w:jc w:val="both"/>
              <w:rPr>
                <w:color w:val="000000"/>
                <w:sz w:val="26"/>
                <w:szCs w:val="26"/>
                <w:lang w:val="vi-VN"/>
              </w:rPr>
            </w:pPr>
            <w:r w:rsidRPr="00492947">
              <w:rPr>
                <w:color w:val="000000"/>
                <w:sz w:val="26"/>
                <w:szCs w:val="26"/>
                <w:lang w:val="vi-VN"/>
              </w:rPr>
              <w:t xml:space="preserve">Tiền căn gia đình có đái tháo đường </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185B18"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56B53A1" w14:textId="77777777" w:rsidR="00CF30D3" w:rsidRPr="00492947" w:rsidRDefault="00CF30D3" w:rsidP="00CF30D3">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71740BE5" w14:textId="77777777" w:rsidR="00CF30D3" w:rsidRPr="00492947" w:rsidRDefault="00CF30D3" w:rsidP="00CF30D3">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0BF94A2E"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23127F90"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0075E841" w14:textId="77777777" w:rsidR="00CF30D3" w:rsidRPr="00492947" w:rsidRDefault="00CF30D3">
            <w:pPr>
              <w:spacing w:line="360" w:lineRule="auto"/>
              <w:jc w:val="both"/>
              <w:rPr>
                <w:color w:val="000000"/>
                <w:sz w:val="26"/>
                <w:szCs w:val="26"/>
                <w:lang w:val="vi-VN"/>
              </w:rPr>
            </w:pPr>
            <w:r w:rsidRPr="00492947">
              <w:rPr>
                <w:color w:val="000000"/>
                <w:sz w:val="26"/>
                <w:szCs w:val="26"/>
                <w:lang w:val="vi-VN"/>
              </w:rPr>
              <w:t>Chu kỳ kinh nguyệt</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5BB4E5"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Danh định</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7378045" w14:textId="77777777" w:rsidR="00CF30D3" w:rsidRPr="00492947" w:rsidRDefault="00CF30D3" w:rsidP="00CF30D3">
            <w:pPr>
              <w:pStyle w:val="ListParagraph"/>
              <w:numPr>
                <w:ilvl w:val="0"/>
                <w:numId w:val="36"/>
              </w:numPr>
              <w:spacing w:line="360" w:lineRule="auto"/>
              <w:ind w:left="382"/>
              <w:jc w:val="both"/>
              <w:rPr>
                <w:color w:val="000000"/>
                <w:sz w:val="26"/>
                <w:szCs w:val="26"/>
                <w:lang w:val="vi-VN"/>
              </w:rPr>
            </w:pPr>
            <w:r w:rsidRPr="00492947">
              <w:rPr>
                <w:color w:val="000000"/>
                <w:sz w:val="26"/>
                <w:szCs w:val="26"/>
              </w:rPr>
              <w:t>Đều</w:t>
            </w:r>
          </w:p>
          <w:p w14:paraId="3740BC85" w14:textId="77777777" w:rsidR="00CF30D3" w:rsidRPr="00492947" w:rsidRDefault="00CF30D3" w:rsidP="00CF30D3">
            <w:pPr>
              <w:pStyle w:val="ListParagraph"/>
              <w:numPr>
                <w:ilvl w:val="0"/>
                <w:numId w:val="36"/>
              </w:numPr>
              <w:spacing w:line="360" w:lineRule="auto"/>
              <w:ind w:left="382"/>
              <w:jc w:val="both"/>
              <w:rPr>
                <w:color w:val="000000"/>
                <w:sz w:val="26"/>
                <w:szCs w:val="26"/>
                <w:lang w:val="vi-VN"/>
              </w:rPr>
            </w:pPr>
            <w:r w:rsidRPr="00492947">
              <w:rPr>
                <w:color w:val="000000"/>
                <w:sz w:val="26"/>
                <w:szCs w:val="26"/>
              </w:rPr>
              <w:t>Thưa</w:t>
            </w:r>
          </w:p>
          <w:p w14:paraId="498D11E8" w14:textId="77777777" w:rsidR="00CF30D3" w:rsidRPr="00492947" w:rsidRDefault="00CF30D3" w:rsidP="00CF30D3">
            <w:pPr>
              <w:pStyle w:val="ListParagraph"/>
              <w:numPr>
                <w:ilvl w:val="0"/>
                <w:numId w:val="36"/>
              </w:numPr>
              <w:spacing w:line="360" w:lineRule="auto"/>
              <w:ind w:left="382"/>
              <w:jc w:val="both"/>
              <w:rPr>
                <w:color w:val="000000"/>
                <w:sz w:val="26"/>
                <w:szCs w:val="26"/>
                <w:lang w:val="vi-VN"/>
              </w:rPr>
            </w:pPr>
            <w:r w:rsidRPr="00492947">
              <w:rPr>
                <w:color w:val="000000"/>
                <w:sz w:val="26"/>
                <w:szCs w:val="26"/>
              </w:rPr>
              <w:t>Vô kinh</w:t>
            </w:r>
          </w:p>
        </w:tc>
        <w:tc>
          <w:tcPr>
            <w:tcW w:w="2350" w:type="dxa"/>
            <w:tcBorders>
              <w:top w:val="single" w:sz="4" w:space="0" w:color="auto"/>
              <w:left w:val="single" w:sz="4" w:space="0" w:color="auto"/>
              <w:bottom w:val="single" w:sz="4" w:space="0" w:color="auto"/>
              <w:right w:val="single" w:sz="4" w:space="0" w:color="auto"/>
            </w:tcBorders>
            <w:vAlign w:val="center"/>
            <w:hideMark/>
          </w:tcPr>
          <w:p w14:paraId="43F4D815"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5DE2474E"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17B47A4D" w14:textId="77777777" w:rsidR="00CF30D3" w:rsidRPr="00492947" w:rsidRDefault="00CF30D3">
            <w:pPr>
              <w:spacing w:line="360" w:lineRule="auto"/>
              <w:jc w:val="both"/>
              <w:rPr>
                <w:color w:val="000000"/>
                <w:sz w:val="26"/>
                <w:szCs w:val="26"/>
                <w:lang w:val="vi-VN"/>
              </w:rPr>
            </w:pPr>
            <w:r w:rsidRPr="00492947">
              <w:rPr>
                <w:iCs/>
                <w:color w:val="000000"/>
                <w:sz w:val="26"/>
                <w:szCs w:val="26"/>
              </w:rPr>
              <w:t>Kiểu hình HCBTĐN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C49E4A"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Danh định</w:t>
            </w:r>
          </w:p>
        </w:tc>
        <w:tc>
          <w:tcPr>
            <w:tcW w:w="2408" w:type="dxa"/>
            <w:tcBorders>
              <w:top w:val="single" w:sz="4" w:space="0" w:color="auto"/>
              <w:left w:val="single" w:sz="4" w:space="0" w:color="auto"/>
              <w:bottom w:val="single" w:sz="4" w:space="0" w:color="auto"/>
              <w:right w:val="single" w:sz="4" w:space="0" w:color="auto"/>
            </w:tcBorders>
            <w:vAlign w:val="center"/>
            <w:hideMark/>
          </w:tcPr>
          <w:p w14:paraId="6EF926D7" w14:textId="77777777" w:rsidR="00CF30D3" w:rsidRPr="00492947" w:rsidRDefault="00CF30D3" w:rsidP="00CF30D3">
            <w:pPr>
              <w:pStyle w:val="ListParagraph"/>
              <w:numPr>
                <w:ilvl w:val="0"/>
                <w:numId w:val="36"/>
              </w:numPr>
              <w:spacing w:line="360" w:lineRule="auto"/>
              <w:ind w:left="382"/>
              <w:jc w:val="both"/>
              <w:rPr>
                <w:color w:val="000000"/>
                <w:sz w:val="26"/>
                <w:szCs w:val="26"/>
                <w:lang w:val="vi-VN"/>
              </w:rPr>
            </w:pPr>
            <w:r w:rsidRPr="00492947">
              <w:rPr>
                <w:color w:val="000000"/>
                <w:sz w:val="26"/>
                <w:szCs w:val="26"/>
              </w:rPr>
              <w:t>A</w:t>
            </w:r>
          </w:p>
          <w:p w14:paraId="6753FB85" w14:textId="77777777" w:rsidR="00CF30D3" w:rsidRPr="00492947" w:rsidRDefault="00CF30D3" w:rsidP="00CF30D3">
            <w:pPr>
              <w:pStyle w:val="ListParagraph"/>
              <w:numPr>
                <w:ilvl w:val="0"/>
                <w:numId w:val="36"/>
              </w:numPr>
              <w:spacing w:line="360" w:lineRule="auto"/>
              <w:ind w:left="382"/>
              <w:jc w:val="both"/>
              <w:rPr>
                <w:color w:val="000000"/>
                <w:sz w:val="26"/>
                <w:szCs w:val="26"/>
                <w:lang w:val="vi-VN"/>
              </w:rPr>
            </w:pPr>
            <w:r w:rsidRPr="00492947">
              <w:rPr>
                <w:color w:val="000000"/>
                <w:sz w:val="26"/>
                <w:szCs w:val="26"/>
              </w:rPr>
              <w:t>B</w:t>
            </w:r>
          </w:p>
          <w:p w14:paraId="1BE50000" w14:textId="77777777" w:rsidR="00CF30D3" w:rsidRPr="00492947" w:rsidRDefault="00CF30D3" w:rsidP="00CF30D3">
            <w:pPr>
              <w:pStyle w:val="ListParagraph"/>
              <w:numPr>
                <w:ilvl w:val="0"/>
                <w:numId w:val="36"/>
              </w:numPr>
              <w:spacing w:line="360" w:lineRule="auto"/>
              <w:ind w:left="382"/>
              <w:jc w:val="both"/>
              <w:rPr>
                <w:color w:val="000000"/>
                <w:sz w:val="26"/>
                <w:szCs w:val="26"/>
                <w:lang w:val="vi-VN"/>
              </w:rPr>
            </w:pPr>
            <w:r w:rsidRPr="00492947">
              <w:rPr>
                <w:color w:val="000000"/>
                <w:sz w:val="26"/>
                <w:szCs w:val="26"/>
              </w:rPr>
              <w:t>C</w:t>
            </w:r>
          </w:p>
          <w:p w14:paraId="3B3DBBF1" w14:textId="77777777" w:rsidR="00CF30D3" w:rsidRPr="00492947" w:rsidRDefault="00CF30D3" w:rsidP="00CF30D3">
            <w:pPr>
              <w:pStyle w:val="ListParagraph"/>
              <w:numPr>
                <w:ilvl w:val="0"/>
                <w:numId w:val="36"/>
              </w:numPr>
              <w:spacing w:line="360" w:lineRule="auto"/>
              <w:ind w:left="382"/>
              <w:jc w:val="both"/>
              <w:rPr>
                <w:color w:val="000000"/>
                <w:sz w:val="26"/>
                <w:szCs w:val="26"/>
              </w:rPr>
            </w:pPr>
            <w:r w:rsidRPr="00492947">
              <w:rPr>
                <w:color w:val="000000"/>
                <w:sz w:val="26"/>
                <w:szCs w:val="26"/>
              </w:rPr>
              <w:lastRenderedPageBreak/>
              <w:t>D</w:t>
            </w:r>
          </w:p>
        </w:tc>
        <w:tc>
          <w:tcPr>
            <w:tcW w:w="2350" w:type="dxa"/>
            <w:tcBorders>
              <w:top w:val="single" w:sz="4" w:space="0" w:color="auto"/>
              <w:left w:val="single" w:sz="4" w:space="0" w:color="auto"/>
              <w:bottom w:val="single" w:sz="4" w:space="0" w:color="auto"/>
              <w:right w:val="single" w:sz="4" w:space="0" w:color="auto"/>
            </w:tcBorders>
            <w:vAlign w:val="center"/>
            <w:hideMark/>
          </w:tcPr>
          <w:p w14:paraId="4A5FF261"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lastRenderedPageBreak/>
              <w:t>Hồi cứu hồ sơ</w:t>
            </w:r>
          </w:p>
        </w:tc>
      </w:tr>
      <w:tr w:rsidR="00CF30D3" w:rsidRPr="00492947" w14:paraId="294DE0E0"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4CD673E5"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Cân nặng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28FBFF"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71583D60" w14:textId="77777777" w:rsidR="00CF30D3" w:rsidRPr="00492947" w:rsidRDefault="00CF30D3">
            <w:pPr>
              <w:keepNext/>
              <w:keepLines/>
              <w:autoSpaceDE w:val="0"/>
              <w:autoSpaceDN w:val="0"/>
              <w:adjustRightInd w:val="0"/>
              <w:spacing w:line="360" w:lineRule="auto"/>
              <w:jc w:val="both"/>
              <w:outlineLvl w:val="1"/>
              <w:rPr>
                <w:sz w:val="26"/>
                <w:szCs w:val="26"/>
              </w:rPr>
            </w:pPr>
            <w:r w:rsidRPr="00492947">
              <w:rPr>
                <w:sz w:val="26"/>
                <w:szCs w:val="26"/>
              </w:rPr>
              <w:t>(kg)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6137809D"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03D9A462"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2BB8C30C"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Chiều cao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1F7CBF"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55019FF9" w14:textId="77777777" w:rsidR="00CF30D3" w:rsidRPr="00492947" w:rsidRDefault="00CF30D3">
            <w:pPr>
              <w:keepNext/>
              <w:keepLines/>
              <w:autoSpaceDE w:val="0"/>
              <w:autoSpaceDN w:val="0"/>
              <w:adjustRightInd w:val="0"/>
              <w:spacing w:line="360" w:lineRule="auto"/>
              <w:jc w:val="both"/>
              <w:outlineLvl w:val="1"/>
              <w:rPr>
                <w:sz w:val="26"/>
                <w:szCs w:val="26"/>
              </w:rPr>
            </w:pPr>
            <w:r w:rsidRPr="00492947">
              <w:rPr>
                <w:sz w:val="26"/>
                <w:szCs w:val="26"/>
              </w:rPr>
              <w:t>(cm)</w:t>
            </w:r>
          </w:p>
        </w:tc>
        <w:tc>
          <w:tcPr>
            <w:tcW w:w="2350" w:type="dxa"/>
            <w:tcBorders>
              <w:top w:val="single" w:sz="4" w:space="0" w:color="auto"/>
              <w:left w:val="single" w:sz="4" w:space="0" w:color="auto"/>
              <w:bottom w:val="single" w:sz="4" w:space="0" w:color="auto"/>
              <w:right w:val="single" w:sz="4" w:space="0" w:color="auto"/>
            </w:tcBorders>
            <w:vAlign w:val="center"/>
            <w:hideMark/>
          </w:tcPr>
          <w:p w14:paraId="3A630593"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5F0926DC"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4F83FE1F"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Vòng eo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B8BFC9"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6BA2314C" w14:textId="77777777" w:rsidR="00CF30D3" w:rsidRPr="00492947" w:rsidRDefault="00CF30D3">
            <w:pPr>
              <w:keepNext/>
              <w:keepLines/>
              <w:autoSpaceDE w:val="0"/>
              <w:autoSpaceDN w:val="0"/>
              <w:adjustRightInd w:val="0"/>
              <w:spacing w:line="360" w:lineRule="auto"/>
              <w:jc w:val="both"/>
              <w:outlineLvl w:val="1"/>
              <w:rPr>
                <w:sz w:val="26"/>
                <w:szCs w:val="26"/>
              </w:rPr>
            </w:pPr>
            <w:r w:rsidRPr="00492947">
              <w:rPr>
                <w:sz w:val="26"/>
                <w:szCs w:val="26"/>
              </w:rPr>
              <w:t>(cm)</w:t>
            </w:r>
          </w:p>
        </w:tc>
        <w:tc>
          <w:tcPr>
            <w:tcW w:w="2350" w:type="dxa"/>
            <w:tcBorders>
              <w:top w:val="single" w:sz="4" w:space="0" w:color="auto"/>
              <w:left w:val="single" w:sz="4" w:space="0" w:color="auto"/>
              <w:bottom w:val="single" w:sz="4" w:space="0" w:color="auto"/>
              <w:right w:val="single" w:sz="4" w:space="0" w:color="auto"/>
            </w:tcBorders>
            <w:vAlign w:val="center"/>
            <w:hideMark/>
          </w:tcPr>
          <w:p w14:paraId="484A220D"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66E5DDD5"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7D24B377"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Vòng mông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05CB81"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6D5CBD4C" w14:textId="77777777" w:rsidR="00CF30D3" w:rsidRPr="00492947" w:rsidRDefault="00CF30D3">
            <w:pPr>
              <w:keepNext/>
              <w:keepLines/>
              <w:autoSpaceDE w:val="0"/>
              <w:autoSpaceDN w:val="0"/>
              <w:adjustRightInd w:val="0"/>
              <w:spacing w:line="360" w:lineRule="auto"/>
              <w:jc w:val="both"/>
              <w:outlineLvl w:val="1"/>
              <w:rPr>
                <w:sz w:val="26"/>
                <w:szCs w:val="26"/>
              </w:rPr>
            </w:pPr>
            <w:r w:rsidRPr="00492947">
              <w:rPr>
                <w:sz w:val="26"/>
                <w:szCs w:val="26"/>
              </w:rPr>
              <w:t>(cm)</w:t>
            </w:r>
          </w:p>
        </w:tc>
        <w:tc>
          <w:tcPr>
            <w:tcW w:w="2350" w:type="dxa"/>
            <w:tcBorders>
              <w:top w:val="single" w:sz="4" w:space="0" w:color="auto"/>
              <w:left w:val="single" w:sz="4" w:space="0" w:color="auto"/>
              <w:bottom w:val="single" w:sz="4" w:space="0" w:color="auto"/>
              <w:right w:val="single" w:sz="4" w:space="0" w:color="auto"/>
            </w:tcBorders>
            <w:vAlign w:val="center"/>
            <w:hideMark/>
          </w:tcPr>
          <w:p w14:paraId="19D6F79C"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445BDCEC"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1B7C1D22"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Chỉ số eo-hông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765249"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6D3F5F15" w14:textId="77777777" w:rsidR="00CF30D3" w:rsidRPr="00492947" w:rsidRDefault="00CF30D3">
            <w:pPr>
              <w:keepNext/>
              <w:keepLines/>
              <w:autoSpaceDE w:val="0"/>
              <w:autoSpaceDN w:val="0"/>
              <w:adjustRightInd w:val="0"/>
              <w:spacing w:line="360" w:lineRule="auto"/>
              <w:jc w:val="both"/>
              <w:outlineLvl w:val="1"/>
              <w:rPr>
                <w:sz w:val="26"/>
                <w:szCs w:val="26"/>
              </w:rPr>
            </w:pPr>
            <w:r w:rsidRPr="00492947">
              <w:rPr>
                <w:sz w:val="26"/>
                <w:szCs w:val="26"/>
              </w:rPr>
              <w:t>Vòng eo/vòng mông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332F9B0C"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28CCBB89"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1337211B"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BMI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4FDB458"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53FC5BE6" w14:textId="77777777" w:rsidR="00CF30D3" w:rsidRPr="00492947" w:rsidRDefault="00CF30D3">
            <w:pPr>
              <w:keepNext/>
              <w:keepLines/>
              <w:autoSpaceDE w:val="0"/>
              <w:autoSpaceDN w:val="0"/>
              <w:adjustRightInd w:val="0"/>
              <w:spacing w:line="360" w:lineRule="auto"/>
              <w:jc w:val="both"/>
              <w:outlineLvl w:val="1"/>
              <w:rPr>
                <w:sz w:val="26"/>
                <w:szCs w:val="26"/>
              </w:rPr>
            </w:pPr>
            <w:r w:rsidRPr="00492947">
              <w:rPr>
                <w:color w:val="000000"/>
                <w:sz w:val="26"/>
                <w:szCs w:val="26"/>
                <w:lang w:val="vi-VN"/>
              </w:rPr>
              <w:t>kg/m</w:t>
            </w:r>
            <w:r w:rsidRPr="00492947">
              <w:rPr>
                <w:color w:val="000000"/>
                <w:sz w:val="26"/>
                <w:szCs w:val="26"/>
                <w:vertAlign w:val="superscript"/>
                <w:lang w:val="vi-VN"/>
              </w:rPr>
              <w:t>2</w:t>
            </w:r>
          </w:p>
        </w:tc>
        <w:tc>
          <w:tcPr>
            <w:tcW w:w="2350" w:type="dxa"/>
            <w:tcBorders>
              <w:top w:val="single" w:sz="4" w:space="0" w:color="auto"/>
              <w:left w:val="single" w:sz="4" w:space="0" w:color="auto"/>
              <w:bottom w:val="single" w:sz="4" w:space="0" w:color="auto"/>
              <w:right w:val="single" w:sz="4" w:space="0" w:color="auto"/>
            </w:tcBorders>
            <w:vAlign w:val="center"/>
            <w:hideMark/>
          </w:tcPr>
          <w:p w14:paraId="135E6EC8"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3BAEF1ED"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5143382E"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Tăng huyết áp</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ACF2C82"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18EB2B01" w14:textId="77777777" w:rsidR="00CF30D3" w:rsidRPr="00492947" w:rsidRDefault="00CF30D3" w:rsidP="00CF30D3">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10DD8C8C" w14:textId="77777777" w:rsidR="00CF30D3" w:rsidRPr="00492947" w:rsidRDefault="00CF30D3" w:rsidP="00CF30D3">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1E659FC4"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0C02F6B1"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4183F521"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color w:val="000000"/>
                <w:sz w:val="26"/>
                <w:szCs w:val="26"/>
              </w:rPr>
              <w:t>LH</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E5FB944"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9537471" w14:textId="77777777" w:rsidR="00CF30D3" w:rsidRPr="00492947" w:rsidRDefault="00CF30D3">
            <w:pPr>
              <w:spacing w:line="360" w:lineRule="auto"/>
              <w:jc w:val="both"/>
              <w:rPr>
                <w:color w:val="000000"/>
                <w:sz w:val="26"/>
                <w:szCs w:val="26"/>
                <w:lang w:val="vi-VN"/>
              </w:rPr>
            </w:pPr>
            <w:r w:rsidRPr="00492947">
              <w:rPr>
                <w:color w:val="000000"/>
                <w:sz w:val="26"/>
                <w:szCs w:val="26"/>
                <w:lang w:val="vi-VN"/>
              </w:rPr>
              <w:t>mIU/mL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51A6EDF0"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4332CC8B"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68BEAA5B"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color w:val="000000"/>
                <w:sz w:val="26"/>
                <w:szCs w:val="26"/>
              </w:rPr>
              <w:t>FSH</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9A5EE4"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E373801" w14:textId="77777777" w:rsidR="00CF30D3" w:rsidRPr="00492947" w:rsidRDefault="00CF30D3">
            <w:pPr>
              <w:spacing w:line="360" w:lineRule="auto"/>
              <w:jc w:val="both"/>
              <w:rPr>
                <w:color w:val="000000"/>
                <w:sz w:val="26"/>
                <w:szCs w:val="26"/>
                <w:lang w:val="vi-VN"/>
              </w:rPr>
            </w:pPr>
            <w:r w:rsidRPr="00492947">
              <w:rPr>
                <w:color w:val="000000"/>
                <w:sz w:val="26"/>
                <w:szCs w:val="26"/>
                <w:lang w:val="vi-VN"/>
              </w:rPr>
              <w:t>mIU/mL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676C5CD9"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5F1F4EC5"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0EDDD6ED"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color w:val="000000"/>
                <w:sz w:val="26"/>
                <w:szCs w:val="26"/>
              </w:rPr>
              <w:t>Testosterone</w:t>
            </w:r>
            <w:r w:rsidRPr="00492947">
              <w:rPr>
                <w:color w:val="000000"/>
                <w:sz w:val="26"/>
                <w:szCs w:val="26"/>
                <w:lang w:val="vi-VN"/>
              </w:rPr>
              <w:t xml:space="preserve"> toàn phần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8B012F"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2B96607" w14:textId="77777777" w:rsidR="00CF30D3" w:rsidRPr="00492947" w:rsidRDefault="00CF30D3">
            <w:pPr>
              <w:spacing w:line="360" w:lineRule="auto"/>
              <w:jc w:val="both"/>
              <w:rPr>
                <w:color w:val="000000"/>
                <w:sz w:val="26"/>
                <w:szCs w:val="26"/>
              </w:rPr>
            </w:pPr>
            <w:r w:rsidRPr="00492947">
              <w:rPr>
                <w:color w:val="000000"/>
                <w:sz w:val="26"/>
                <w:szCs w:val="26"/>
              </w:rPr>
              <w:t>nmol/L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5D8C016B"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3C1220B1"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4F1DC0CB"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color w:val="000000"/>
                <w:sz w:val="26"/>
                <w:szCs w:val="26"/>
              </w:rPr>
              <w:t>SHBG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7A14CC"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D7CA2E9" w14:textId="77777777" w:rsidR="00CF30D3" w:rsidRPr="00492947" w:rsidRDefault="00CF30D3">
            <w:pPr>
              <w:spacing w:line="360" w:lineRule="auto"/>
              <w:jc w:val="both"/>
              <w:rPr>
                <w:color w:val="000000"/>
                <w:sz w:val="26"/>
                <w:szCs w:val="26"/>
              </w:rPr>
            </w:pPr>
            <w:r w:rsidRPr="00492947">
              <w:rPr>
                <w:color w:val="000000"/>
                <w:sz w:val="26"/>
                <w:szCs w:val="26"/>
              </w:rPr>
              <w:t>mmol/L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7182A573"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45EFE817"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1E7D0024" w14:textId="77777777" w:rsidR="00CF30D3" w:rsidRPr="00492947" w:rsidRDefault="00CF30D3">
            <w:pPr>
              <w:keepNext/>
              <w:keepLines/>
              <w:autoSpaceDE w:val="0"/>
              <w:autoSpaceDN w:val="0"/>
              <w:adjustRightInd w:val="0"/>
              <w:spacing w:line="360" w:lineRule="auto"/>
              <w:jc w:val="both"/>
              <w:outlineLvl w:val="1"/>
              <w:rPr>
                <w:color w:val="000000"/>
                <w:sz w:val="26"/>
                <w:szCs w:val="26"/>
              </w:rPr>
            </w:pPr>
            <w:r w:rsidRPr="00492947">
              <w:rPr>
                <w:color w:val="000000"/>
                <w:sz w:val="26"/>
                <w:szCs w:val="26"/>
              </w:rPr>
              <w:t>FAI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7B36C0"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5DF03D23" w14:textId="77777777" w:rsidR="00CF30D3" w:rsidRPr="00492947" w:rsidRDefault="00CF30D3">
            <w:pPr>
              <w:spacing w:line="360" w:lineRule="auto"/>
              <w:jc w:val="both"/>
              <w:rPr>
                <w:color w:val="000000"/>
                <w:sz w:val="26"/>
                <w:szCs w:val="26"/>
              </w:rPr>
            </w:pPr>
            <w:r w:rsidRPr="00492947">
              <w:rPr>
                <w:color w:val="000000"/>
                <w:sz w:val="26"/>
                <w:szCs w:val="26"/>
              </w:rPr>
              <w:t>Không đơn vị</w:t>
            </w:r>
          </w:p>
        </w:tc>
        <w:tc>
          <w:tcPr>
            <w:tcW w:w="2350" w:type="dxa"/>
            <w:tcBorders>
              <w:top w:val="single" w:sz="4" w:space="0" w:color="auto"/>
              <w:left w:val="single" w:sz="4" w:space="0" w:color="auto"/>
              <w:bottom w:val="single" w:sz="4" w:space="0" w:color="auto"/>
              <w:right w:val="single" w:sz="4" w:space="0" w:color="auto"/>
            </w:tcBorders>
            <w:vAlign w:val="center"/>
            <w:hideMark/>
          </w:tcPr>
          <w:p w14:paraId="64665C4D"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69C8C640"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1FA78656"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color w:val="000000"/>
                <w:sz w:val="26"/>
                <w:szCs w:val="26"/>
              </w:rPr>
              <w:t>TSH</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8D94BC2"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33C4C5C" w14:textId="77777777" w:rsidR="00CF30D3" w:rsidRPr="00492947" w:rsidRDefault="00CF30D3">
            <w:pPr>
              <w:spacing w:line="360" w:lineRule="auto"/>
              <w:jc w:val="both"/>
              <w:rPr>
                <w:color w:val="000000"/>
                <w:sz w:val="26"/>
                <w:szCs w:val="26"/>
                <w:lang w:val="vi-VN"/>
              </w:rPr>
            </w:pPr>
            <w:r w:rsidRPr="00492947">
              <w:rPr>
                <w:color w:val="000000"/>
                <w:sz w:val="26"/>
                <w:szCs w:val="26"/>
                <w:lang w:val="vi-VN"/>
              </w:rPr>
              <w:t>mIU/mL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7B4A3B10"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6C004BE0"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566A85C0"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color w:val="000000"/>
                <w:sz w:val="26"/>
                <w:szCs w:val="26"/>
              </w:rPr>
              <w:t>Free T4</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9A044B"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62A3A083" w14:textId="77777777" w:rsidR="00CF30D3" w:rsidRPr="00492947" w:rsidRDefault="00CF30D3">
            <w:pPr>
              <w:spacing w:line="360" w:lineRule="auto"/>
              <w:jc w:val="both"/>
              <w:rPr>
                <w:color w:val="000000"/>
                <w:sz w:val="26"/>
                <w:szCs w:val="26"/>
              </w:rPr>
            </w:pPr>
            <w:r w:rsidRPr="00492947">
              <w:rPr>
                <w:color w:val="000000"/>
                <w:sz w:val="26"/>
                <w:szCs w:val="26"/>
              </w:rPr>
              <w:t>ng/dL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3A51B7AD"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5C62309F"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626BBD05"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TPOAb</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3F5157"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A205F5B" w14:textId="77777777" w:rsidR="00CF30D3" w:rsidRPr="00492947" w:rsidRDefault="00CF30D3">
            <w:pPr>
              <w:spacing w:line="360" w:lineRule="auto"/>
              <w:jc w:val="both"/>
              <w:rPr>
                <w:color w:val="000000"/>
                <w:sz w:val="26"/>
                <w:szCs w:val="26"/>
              </w:rPr>
            </w:pPr>
            <w:r w:rsidRPr="00492947">
              <w:rPr>
                <w:color w:val="000000"/>
                <w:sz w:val="26"/>
                <w:szCs w:val="26"/>
              </w:rPr>
              <w:t>IU/mL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56F6FD59"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3B996075"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3DF0362D"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color w:val="000000"/>
                <w:sz w:val="26"/>
                <w:szCs w:val="26"/>
              </w:rPr>
              <w:t>Prolactin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5B4433"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1F5428ED" w14:textId="77777777" w:rsidR="00CF30D3" w:rsidRPr="00492947" w:rsidRDefault="00CF30D3">
            <w:pPr>
              <w:spacing w:line="360" w:lineRule="auto"/>
              <w:jc w:val="both"/>
              <w:rPr>
                <w:color w:val="000000"/>
                <w:sz w:val="26"/>
                <w:szCs w:val="26"/>
              </w:rPr>
            </w:pPr>
            <w:r w:rsidRPr="00492947">
              <w:rPr>
                <w:color w:val="000000"/>
                <w:sz w:val="26"/>
                <w:szCs w:val="26"/>
              </w:rPr>
              <w:t>ng/mL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7AB2E21D"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394D0C2D"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06162DF7"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color w:val="000000"/>
                <w:sz w:val="26"/>
                <w:szCs w:val="26"/>
              </w:rPr>
              <w:t>Progesterone</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EE1ED2"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192119B6" w14:textId="77777777" w:rsidR="00CF30D3" w:rsidRPr="00492947" w:rsidRDefault="00CF30D3">
            <w:pPr>
              <w:spacing w:line="360" w:lineRule="auto"/>
              <w:jc w:val="both"/>
              <w:rPr>
                <w:color w:val="000000"/>
                <w:sz w:val="26"/>
                <w:szCs w:val="26"/>
                <w:lang w:val="vi-VN"/>
              </w:rPr>
            </w:pPr>
            <w:r w:rsidRPr="00492947">
              <w:rPr>
                <w:color w:val="000000"/>
                <w:sz w:val="26"/>
                <w:szCs w:val="26"/>
              </w:rPr>
              <w:t>ng/mL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25E4102B"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789FB854"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5BD8E9EC"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color w:val="000000"/>
                <w:sz w:val="26"/>
                <w:szCs w:val="26"/>
              </w:rPr>
              <w:t>HDL</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92D8D4"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B950B8B" w14:textId="77777777" w:rsidR="00CF30D3" w:rsidRPr="00492947" w:rsidRDefault="00CF30D3">
            <w:pPr>
              <w:spacing w:line="360" w:lineRule="auto"/>
              <w:jc w:val="both"/>
              <w:rPr>
                <w:color w:val="000000"/>
                <w:sz w:val="26"/>
                <w:szCs w:val="26"/>
                <w:lang w:val="vi-VN"/>
              </w:rPr>
            </w:pPr>
            <w:r w:rsidRPr="00492947">
              <w:rPr>
                <w:color w:val="000000"/>
                <w:sz w:val="26"/>
                <w:szCs w:val="26"/>
                <w:lang w:val="vi-VN"/>
              </w:rPr>
              <w:t>mmol/L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5FE894C2"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7CC5F342"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226F7743"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color w:val="000000"/>
                <w:sz w:val="26"/>
                <w:szCs w:val="26"/>
              </w:rPr>
              <w:t>LDL</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3F0BD9"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72B65ABF" w14:textId="77777777" w:rsidR="00CF30D3" w:rsidRPr="00492947" w:rsidRDefault="00CF30D3">
            <w:pPr>
              <w:spacing w:line="360" w:lineRule="auto"/>
              <w:jc w:val="both"/>
              <w:rPr>
                <w:color w:val="000000"/>
                <w:sz w:val="26"/>
                <w:szCs w:val="26"/>
                <w:lang w:val="vi-VN"/>
              </w:rPr>
            </w:pPr>
            <w:r w:rsidRPr="00492947">
              <w:rPr>
                <w:color w:val="000000"/>
                <w:sz w:val="26"/>
                <w:szCs w:val="26"/>
                <w:lang w:val="vi-VN"/>
              </w:rPr>
              <w:t>mmol/L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58C44633"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4B697BD3"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511217EC" w14:textId="77777777" w:rsidR="00CF30D3" w:rsidRPr="00492947" w:rsidRDefault="00CF30D3">
            <w:pPr>
              <w:keepNext/>
              <w:keepLines/>
              <w:autoSpaceDE w:val="0"/>
              <w:autoSpaceDN w:val="0"/>
              <w:adjustRightInd w:val="0"/>
              <w:spacing w:line="360" w:lineRule="auto"/>
              <w:jc w:val="both"/>
              <w:outlineLvl w:val="1"/>
              <w:rPr>
                <w:color w:val="000000"/>
                <w:sz w:val="26"/>
                <w:szCs w:val="26"/>
              </w:rPr>
            </w:pPr>
            <w:r w:rsidRPr="00492947">
              <w:rPr>
                <w:color w:val="000000"/>
                <w:sz w:val="26"/>
                <w:szCs w:val="26"/>
              </w:rPr>
              <w:t>Triglyceride</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2C96C5"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FA0DBD5" w14:textId="77777777" w:rsidR="00CF30D3" w:rsidRPr="00492947" w:rsidRDefault="00CF30D3">
            <w:pPr>
              <w:spacing w:line="360" w:lineRule="auto"/>
              <w:jc w:val="both"/>
              <w:rPr>
                <w:color w:val="000000"/>
                <w:sz w:val="26"/>
                <w:szCs w:val="26"/>
                <w:lang w:val="vi-VN"/>
              </w:rPr>
            </w:pPr>
            <w:r w:rsidRPr="00492947">
              <w:rPr>
                <w:color w:val="000000"/>
                <w:sz w:val="26"/>
                <w:szCs w:val="26"/>
                <w:lang w:val="vi-VN"/>
              </w:rPr>
              <w:t>mmol/L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691E532B"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3A2F1F6C"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28C03A60" w14:textId="77777777" w:rsidR="00CF30D3" w:rsidRPr="00492947" w:rsidRDefault="00CF30D3">
            <w:pPr>
              <w:keepNext/>
              <w:keepLines/>
              <w:autoSpaceDE w:val="0"/>
              <w:autoSpaceDN w:val="0"/>
              <w:adjustRightInd w:val="0"/>
              <w:spacing w:line="360" w:lineRule="auto"/>
              <w:jc w:val="both"/>
              <w:outlineLvl w:val="1"/>
              <w:rPr>
                <w:color w:val="000000"/>
                <w:sz w:val="26"/>
                <w:szCs w:val="26"/>
              </w:rPr>
            </w:pPr>
            <w:r w:rsidRPr="00492947">
              <w:rPr>
                <w:color w:val="000000"/>
                <w:sz w:val="26"/>
                <w:szCs w:val="26"/>
              </w:rPr>
              <w:t>Nồng độ cholesterone toàn phần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8C3DDA"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2C2DD141" w14:textId="77777777" w:rsidR="00CF30D3" w:rsidRPr="00492947" w:rsidRDefault="00CF30D3">
            <w:pPr>
              <w:spacing w:line="360" w:lineRule="auto"/>
              <w:jc w:val="both"/>
              <w:rPr>
                <w:color w:val="000000"/>
                <w:sz w:val="26"/>
                <w:szCs w:val="26"/>
                <w:lang w:val="vi-VN"/>
              </w:rPr>
            </w:pPr>
            <w:r w:rsidRPr="00492947">
              <w:rPr>
                <w:color w:val="000000"/>
                <w:sz w:val="26"/>
                <w:szCs w:val="26"/>
                <w:lang w:val="vi-VN"/>
              </w:rPr>
              <w:t>mmol/L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74C1643B"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51C07528"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3CD552F8" w14:textId="77777777" w:rsidR="00CF30D3" w:rsidRPr="00492947" w:rsidRDefault="00CF30D3">
            <w:pPr>
              <w:keepNext/>
              <w:keepLines/>
              <w:autoSpaceDE w:val="0"/>
              <w:autoSpaceDN w:val="0"/>
              <w:adjustRightInd w:val="0"/>
              <w:spacing w:line="360" w:lineRule="auto"/>
              <w:jc w:val="both"/>
              <w:outlineLvl w:val="1"/>
              <w:rPr>
                <w:color w:val="000000"/>
                <w:sz w:val="26"/>
                <w:szCs w:val="26"/>
              </w:rPr>
            </w:pPr>
            <w:r w:rsidRPr="00492947">
              <w:rPr>
                <w:color w:val="000000"/>
                <w:sz w:val="26"/>
                <w:szCs w:val="26"/>
              </w:rPr>
              <w:t xml:space="preserve">Nồng độ glucose đói </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DCBAAD"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54F25CBB" w14:textId="77777777" w:rsidR="00CF30D3" w:rsidRPr="00492947" w:rsidRDefault="00CF30D3">
            <w:pPr>
              <w:spacing w:line="360" w:lineRule="auto"/>
              <w:jc w:val="both"/>
              <w:rPr>
                <w:color w:val="000000"/>
                <w:sz w:val="26"/>
                <w:szCs w:val="26"/>
              </w:rPr>
            </w:pPr>
            <w:r w:rsidRPr="00492947">
              <w:rPr>
                <w:color w:val="000000"/>
                <w:sz w:val="26"/>
                <w:szCs w:val="26"/>
              </w:rPr>
              <w:t>mg/dL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70DC62A0"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7F1F150E"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5F5B620F" w14:textId="77777777" w:rsidR="00CF30D3" w:rsidRPr="00492947" w:rsidRDefault="00CF30D3">
            <w:pPr>
              <w:keepNext/>
              <w:keepLines/>
              <w:autoSpaceDE w:val="0"/>
              <w:autoSpaceDN w:val="0"/>
              <w:adjustRightInd w:val="0"/>
              <w:spacing w:line="360" w:lineRule="auto"/>
              <w:jc w:val="both"/>
              <w:outlineLvl w:val="1"/>
              <w:rPr>
                <w:color w:val="000000"/>
                <w:sz w:val="26"/>
                <w:szCs w:val="26"/>
              </w:rPr>
            </w:pPr>
            <w:r w:rsidRPr="00492947">
              <w:rPr>
                <w:color w:val="000000"/>
                <w:sz w:val="26"/>
                <w:szCs w:val="26"/>
              </w:rPr>
              <w:t xml:space="preserve">Nồng độ insulin đói </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CDD42E"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2651D6C8" w14:textId="77777777" w:rsidR="00CF30D3" w:rsidRPr="00492947" w:rsidRDefault="00CF30D3">
            <w:pPr>
              <w:spacing w:line="360" w:lineRule="auto"/>
              <w:jc w:val="both"/>
              <w:rPr>
                <w:color w:val="000000"/>
                <w:sz w:val="26"/>
                <w:szCs w:val="26"/>
              </w:rPr>
            </w:pPr>
            <w:r w:rsidRPr="00492947">
              <w:rPr>
                <w:color w:val="000000"/>
                <w:sz w:val="26"/>
                <w:szCs w:val="26"/>
              </w:rPr>
              <w:t>mIU/L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2CA989FA"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464FA79E"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6677C719" w14:textId="77777777" w:rsidR="00CF30D3" w:rsidRPr="00492947" w:rsidRDefault="00CF30D3">
            <w:pPr>
              <w:keepNext/>
              <w:keepLines/>
              <w:autoSpaceDE w:val="0"/>
              <w:autoSpaceDN w:val="0"/>
              <w:adjustRightInd w:val="0"/>
              <w:spacing w:line="360" w:lineRule="auto"/>
              <w:jc w:val="both"/>
              <w:outlineLvl w:val="1"/>
              <w:rPr>
                <w:color w:val="000000"/>
                <w:sz w:val="26"/>
                <w:szCs w:val="26"/>
              </w:rPr>
            </w:pPr>
            <w:r w:rsidRPr="00492947">
              <w:rPr>
                <w:color w:val="000000"/>
                <w:sz w:val="26"/>
                <w:szCs w:val="26"/>
              </w:rPr>
              <w:t>HbA1c</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C1E0498"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6A2EE05" w14:textId="77777777" w:rsidR="00CF30D3" w:rsidRPr="00492947" w:rsidRDefault="00CF30D3">
            <w:pPr>
              <w:spacing w:line="360" w:lineRule="auto"/>
              <w:jc w:val="both"/>
              <w:rPr>
                <w:color w:val="000000"/>
                <w:sz w:val="26"/>
                <w:szCs w:val="26"/>
              </w:rPr>
            </w:pPr>
            <w:r w:rsidRPr="00492947">
              <w:rPr>
                <w:color w:val="000000"/>
                <w:sz w:val="26"/>
                <w:szCs w:val="26"/>
              </w:rPr>
              <w:t>%</w:t>
            </w:r>
          </w:p>
        </w:tc>
        <w:tc>
          <w:tcPr>
            <w:tcW w:w="2350" w:type="dxa"/>
            <w:tcBorders>
              <w:top w:val="single" w:sz="4" w:space="0" w:color="auto"/>
              <w:left w:val="single" w:sz="4" w:space="0" w:color="auto"/>
              <w:bottom w:val="single" w:sz="4" w:space="0" w:color="auto"/>
              <w:right w:val="single" w:sz="4" w:space="0" w:color="auto"/>
            </w:tcBorders>
            <w:vAlign w:val="center"/>
            <w:hideMark/>
          </w:tcPr>
          <w:p w14:paraId="7392157F"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CF30D3" w:rsidRPr="00492947" w14:paraId="00F94F5B"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78DE2340" w14:textId="77777777" w:rsidR="00CF30D3" w:rsidRPr="00492947" w:rsidRDefault="00CF30D3">
            <w:pPr>
              <w:keepNext/>
              <w:keepLines/>
              <w:autoSpaceDE w:val="0"/>
              <w:autoSpaceDN w:val="0"/>
              <w:adjustRightInd w:val="0"/>
              <w:spacing w:line="360" w:lineRule="auto"/>
              <w:jc w:val="both"/>
              <w:outlineLvl w:val="1"/>
              <w:rPr>
                <w:color w:val="000000"/>
                <w:sz w:val="26"/>
                <w:szCs w:val="26"/>
              </w:rPr>
            </w:pPr>
            <w:r w:rsidRPr="00492947">
              <w:rPr>
                <w:color w:val="000000"/>
                <w:sz w:val="26"/>
                <w:szCs w:val="26"/>
              </w:rPr>
              <w:t>Nồng độ glucose 2 giờ</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FB39B2"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CE14DC9" w14:textId="77777777" w:rsidR="00CF30D3" w:rsidRPr="00492947" w:rsidRDefault="00CF30D3">
            <w:pPr>
              <w:spacing w:line="360" w:lineRule="auto"/>
              <w:jc w:val="both"/>
              <w:rPr>
                <w:color w:val="000000"/>
                <w:sz w:val="26"/>
                <w:szCs w:val="26"/>
              </w:rPr>
            </w:pPr>
            <w:r w:rsidRPr="00492947">
              <w:rPr>
                <w:color w:val="000000"/>
                <w:sz w:val="26"/>
                <w:szCs w:val="26"/>
              </w:rPr>
              <w:t>mg/dL</w:t>
            </w:r>
          </w:p>
        </w:tc>
        <w:tc>
          <w:tcPr>
            <w:tcW w:w="2350" w:type="dxa"/>
            <w:tcBorders>
              <w:top w:val="single" w:sz="4" w:space="0" w:color="auto"/>
              <w:left w:val="single" w:sz="4" w:space="0" w:color="auto"/>
              <w:bottom w:val="single" w:sz="4" w:space="0" w:color="auto"/>
              <w:right w:val="single" w:sz="4" w:space="0" w:color="auto"/>
            </w:tcBorders>
            <w:vAlign w:val="center"/>
            <w:hideMark/>
          </w:tcPr>
          <w:p w14:paraId="7A71F60D" w14:textId="77777777" w:rsidR="00CF30D3" w:rsidRPr="00492947" w:rsidRDefault="00CF30D3">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13944A3B" w14:textId="77777777" w:rsidTr="009F6741">
        <w:tc>
          <w:tcPr>
            <w:tcW w:w="2828" w:type="dxa"/>
            <w:tcBorders>
              <w:top w:val="single" w:sz="4" w:space="0" w:color="auto"/>
              <w:left w:val="single" w:sz="4" w:space="0" w:color="auto"/>
              <w:bottom w:val="single" w:sz="4" w:space="0" w:color="auto"/>
              <w:right w:val="single" w:sz="4" w:space="0" w:color="auto"/>
            </w:tcBorders>
            <w:vAlign w:val="center"/>
          </w:tcPr>
          <w:p w14:paraId="61E28A33" w14:textId="6E039679" w:rsidR="002B43C7" w:rsidRPr="00492947" w:rsidRDefault="002B43C7" w:rsidP="002B43C7">
            <w:pPr>
              <w:keepNext/>
              <w:keepLines/>
              <w:autoSpaceDE w:val="0"/>
              <w:autoSpaceDN w:val="0"/>
              <w:adjustRightInd w:val="0"/>
              <w:spacing w:line="360" w:lineRule="auto"/>
              <w:jc w:val="both"/>
              <w:outlineLvl w:val="1"/>
              <w:rPr>
                <w:color w:val="000000"/>
                <w:sz w:val="26"/>
                <w:szCs w:val="26"/>
              </w:rPr>
            </w:pPr>
            <w:r w:rsidRPr="00492947">
              <w:rPr>
                <w:color w:val="000000"/>
                <w:sz w:val="26"/>
                <w:szCs w:val="26"/>
              </w:rPr>
              <w:t xml:space="preserve">Can thiệp nội tiết trước mang thai (sử dụng thuốc cải thiện đề kháng </w:t>
            </w:r>
            <w:r w:rsidRPr="00492947">
              <w:rPr>
                <w:color w:val="000000"/>
                <w:sz w:val="26"/>
                <w:szCs w:val="26"/>
              </w:rPr>
              <w:lastRenderedPageBreak/>
              <w:t>insulin, giảm đường huyết, giảm mỡ tạng)</w:t>
            </w:r>
          </w:p>
        </w:tc>
        <w:tc>
          <w:tcPr>
            <w:tcW w:w="1984" w:type="dxa"/>
            <w:tcBorders>
              <w:top w:val="single" w:sz="4" w:space="0" w:color="auto"/>
              <w:left w:val="single" w:sz="4" w:space="0" w:color="auto"/>
              <w:bottom w:val="single" w:sz="4" w:space="0" w:color="auto"/>
              <w:right w:val="single" w:sz="4" w:space="0" w:color="auto"/>
            </w:tcBorders>
            <w:vAlign w:val="center"/>
          </w:tcPr>
          <w:p w14:paraId="4ADCAB01" w14:textId="073B2D63"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lastRenderedPageBreak/>
              <w:t>Nhị giá</w:t>
            </w:r>
          </w:p>
        </w:tc>
        <w:tc>
          <w:tcPr>
            <w:tcW w:w="2408" w:type="dxa"/>
            <w:tcBorders>
              <w:top w:val="single" w:sz="4" w:space="0" w:color="auto"/>
              <w:left w:val="single" w:sz="4" w:space="0" w:color="auto"/>
              <w:bottom w:val="single" w:sz="4" w:space="0" w:color="auto"/>
              <w:right w:val="single" w:sz="4" w:space="0" w:color="auto"/>
            </w:tcBorders>
            <w:vAlign w:val="center"/>
          </w:tcPr>
          <w:p w14:paraId="0448E72A"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0E993576" w14:textId="7BD8F292"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tcPr>
          <w:p w14:paraId="26A49928" w14:textId="4CDED3B5"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4B4406CB" w14:textId="77777777" w:rsidTr="009F6741">
        <w:tc>
          <w:tcPr>
            <w:tcW w:w="2828" w:type="dxa"/>
            <w:tcBorders>
              <w:top w:val="single" w:sz="4" w:space="0" w:color="auto"/>
              <w:left w:val="single" w:sz="4" w:space="0" w:color="auto"/>
              <w:bottom w:val="single" w:sz="4" w:space="0" w:color="auto"/>
              <w:right w:val="single" w:sz="4" w:space="0" w:color="auto"/>
            </w:tcBorders>
            <w:vAlign w:val="center"/>
          </w:tcPr>
          <w:p w14:paraId="01859364" w14:textId="446570D6" w:rsidR="002B43C7" w:rsidRPr="00492947" w:rsidRDefault="002B43C7" w:rsidP="002B43C7">
            <w:pPr>
              <w:keepNext/>
              <w:keepLines/>
              <w:autoSpaceDE w:val="0"/>
              <w:autoSpaceDN w:val="0"/>
              <w:adjustRightInd w:val="0"/>
              <w:spacing w:line="360" w:lineRule="auto"/>
              <w:jc w:val="both"/>
              <w:outlineLvl w:val="1"/>
              <w:rPr>
                <w:color w:val="000000"/>
                <w:sz w:val="26"/>
                <w:szCs w:val="26"/>
              </w:rPr>
            </w:pPr>
            <w:r w:rsidRPr="00492947">
              <w:rPr>
                <w:color w:val="000000"/>
                <w:sz w:val="26"/>
                <w:szCs w:val="26"/>
              </w:rPr>
              <w:t>Điều trị giảm cân hiệu quả (&gt;5% cân nặng)</w:t>
            </w:r>
          </w:p>
        </w:tc>
        <w:tc>
          <w:tcPr>
            <w:tcW w:w="1984" w:type="dxa"/>
            <w:tcBorders>
              <w:top w:val="single" w:sz="4" w:space="0" w:color="auto"/>
              <w:left w:val="single" w:sz="4" w:space="0" w:color="auto"/>
              <w:bottom w:val="single" w:sz="4" w:space="0" w:color="auto"/>
              <w:right w:val="single" w:sz="4" w:space="0" w:color="auto"/>
            </w:tcBorders>
            <w:vAlign w:val="center"/>
          </w:tcPr>
          <w:p w14:paraId="7C742782" w14:textId="02A6985D"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tcPr>
          <w:p w14:paraId="4C2FE800"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0F1CB1AC" w14:textId="64E4150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tcPr>
          <w:p w14:paraId="5AD8D3D9" w14:textId="1D0793E6"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20661FFF" w14:textId="77777777" w:rsidTr="009F6741">
        <w:tc>
          <w:tcPr>
            <w:tcW w:w="9570" w:type="dxa"/>
            <w:gridSpan w:val="4"/>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14:paraId="776608A2" w14:textId="77777777" w:rsidR="002B43C7" w:rsidRPr="00492947" w:rsidRDefault="002B43C7" w:rsidP="002B43C7">
            <w:pPr>
              <w:keepNext/>
              <w:keepLines/>
              <w:autoSpaceDE w:val="0"/>
              <w:autoSpaceDN w:val="0"/>
              <w:adjustRightInd w:val="0"/>
              <w:spacing w:line="360" w:lineRule="auto"/>
              <w:jc w:val="both"/>
              <w:outlineLvl w:val="1"/>
              <w:rPr>
                <w:b/>
                <w:bCs/>
                <w:i/>
                <w:sz w:val="26"/>
                <w:szCs w:val="26"/>
              </w:rPr>
            </w:pPr>
            <w:r w:rsidRPr="00492947">
              <w:rPr>
                <w:bCs/>
                <w:color w:val="000000"/>
                <w:sz w:val="26"/>
                <w:szCs w:val="26"/>
              </w:rPr>
              <w:t>Biến số độc lập</w:t>
            </w:r>
          </w:p>
        </w:tc>
      </w:tr>
      <w:tr w:rsidR="002B43C7" w:rsidRPr="00492947" w14:paraId="147ED399"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08E6434B" w14:textId="77777777" w:rsidR="002B43C7" w:rsidRPr="00492947" w:rsidRDefault="002B43C7" w:rsidP="002B43C7">
            <w:pPr>
              <w:keepNext/>
              <w:keepLines/>
              <w:spacing w:line="360" w:lineRule="auto"/>
              <w:jc w:val="both"/>
              <w:outlineLvl w:val="1"/>
              <w:rPr>
                <w:sz w:val="26"/>
                <w:szCs w:val="26"/>
              </w:rPr>
            </w:pPr>
            <w:r w:rsidRPr="00492947">
              <w:rPr>
                <w:sz w:val="26"/>
                <w:szCs w:val="26"/>
              </w:rPr>
              <w:t>Tỷ lệ mỡ nội tạng được xác định bằng máy phân tích thành phần cơ thể</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B05CEE"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7CE9D147" w14:textId="77777777" w:rsidR="002B43C7" w:rsidRPr="00492947" w:rsidRDefault="002B43C7" w:rsidP="002B43C7">
            <w:pPr>
              <w:rPr>
                <w:sz w:val="26"/>
                <w:szCs w:val="26"/>
              </w:rPr>
            </w:pPr>
            <w:r w:rsidRPr="00492947">
              <w:rPr>
                <w:sz w:val="26"/>
                <w:szCs w:val="26"/>
              </w:rPr>
              <w:t>%</w:t>
            </w:r>
          </w:p>
        </w:tc>
        <w:tc>
          <w:tcPr>
            <w:tcW w:w="2350" w:type="dxa"/>
            <w:tcBorders>
              <w:top w:val="single" w:sz="4" w:space="0" w:color="auto"/>
              <w:left w:val="single" w:sz="4" w:space="0" w:color="auto"/>
              <w:bottom w:val="single" w:sz="4" w:space="0" w:color="auto"/>
              <w:right w:val="single" w:sz="4" w:space="0" w:color="auto"/>
            </w:tcBorders>
            <w:vAlign w:val="center"/>
            <w:hideMark/>
          </w:tcPr>
          <w:p w14:paraId="310E8130" w14:textId="77777777" w:rsidR="002B43C7" w:rsidRPr="00492947" w:rsidRDefault="002B43C7" w:rsidP="002B43C7">
            <w:pPr>
              <w:keepNext/>
              <w:keepLines/>
              <w:autoSpaceDE w:val="0"/>
              <w:autoSpaceDN w:val="0"/>
              <w:adjustRightInd w:val="0"/>
              <w:spacing w:line="360" w:lineRule="auto"/>
              <w:jc w:val="both"/>
              <w:outlineLvl w:val="1"/>
              <w:rPr>
                <w:bCs/>
                <w:spacing w:val="-10"/>
                <w:sz w:val="26"/>
                <w:szCs w:val="26"/>
              </w:rPr>
            </w:pPr>
            <w:r w:rsidRPr="00492947">
              <w:rPr>
                <w:bCs/>
                <w:spacing w:val="-10"/>
                <w:sz w:val="26"/>
                <w:szCs w:val="26"/>
              </w:rPr>
              <w:t>Hồi cứu hồ sơ</w:t>
            </w:r>
          </w:p>
        </w:tc>
      </w:tr>
      <w:tr w:rsidR="002B43C7" w:rsidRPr="00492947" w14:paraId="626F008E"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60886128" w14:textId="77777777" w:rsidR="002B43C7" w:rsidRPr="00492947" w:rsidRDefault="002B43C7" w:rsidP="002B43C7">
            <w:pPr>
              <w:keepNext/>
              <w:keepLines/>
              <w:spacing w:line="360" w:lineRule="auto"/>
              <w:jc w:val="both"/>
              <w:outlineLvl w:val="1"/>
              <w:rPr>
                <w:sz w:val="26"/>
                <w:szCs w:val="26"/>
              </w:rPr>
            </w:pPr>
            <w:r w:rsidRPr="00492947">
              <w:rPr>
                <w:sz w:val="26"/>
                <w:szCs w:val="26"/>
              </w:rPr>
              <w:t>LAP</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042DCB"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tcPr>
          <w:p w14:paraId="1A5DC507" w14:textId="77777777" w:rsidR="002B43C7" w:rsidRPr="00492947" w:rsidRDefault="002B43C7" w:rsidP="002B43C7">
            <w:pPr>
              <w:rPr>
                <w:sz w:val="26"/>
                <w:szCs w:val="26"/>
              </w:rPr>
            </w:pPr>
          </w:p>
        </w:tc>
        <w:tc>
          <w:tcPr>
            <w:tcW w:w="2350" w:type="dxa"/>
            <w:tcBorders>
              <w:top w:val="single" w:sz="4" w:space="0" w:color="auto"/>
              <w:left w:val="single" w:sz="4" w:space="0" w:color="auto"/>
              <w:bottom w:val="single" w:sz="4" w:space="0" w:color="auto"/>
              <w:right w:val="single" w:sz="4" w:space="0" w:color="auto"/>
            </w:tcBorders>
            <w:vAlign w:val="center"/>
            <w:hideMark/>
          </w:tcPr>
          <w:p w14:paraId="1A5C4FD3" w14:textId="77777777" w:rsidR="002B43C7" w:rsidRPr="00492947" w:rsidRDefault="002B43C7" w:rsidP="002B43C7">
            <w:pPr>
              <w:keepNext/>
              <w:keepLines/>
              <w:autoSpaceDE w:val="0"/>
              <w:autoSpaceDN w:val="0"/>
              <w:adjustRightInd w:val="0"/>
              <w:spacing w:line="360" w:lineRule="auto"/>
              <w:jc w:val="both"/>
              <w:outlineLvl w:val="1"/>
              <w:rPr>
                <w:bCs/>
                <w:spacing w:val="-10"/>
                <w:sz w:val="26"/>
                <w:szCs w:val="26"/>
              </w:rPr>
            </w:pPr>
            <w:r w:rsidRPr="00492947">
              <w:rPr>
                <w:bCs/>
                <w:spacing w:val="-10"/>
                <w:sz w:val="26"/>
                <w:szCs w:val="26"/>
              </w:rPr>
              <w:t>Áp dụng công thức như trên</w:t>
            </w:r>
          </w:p>
        </w:tc>
      </w:tr>
      <w:tr w:rsidR="002B43C7" w:rsidRPr="00492947" w14:paraId="22F7FF6A"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57753C8C" w14:textId="77777777" w:rsidR="002B43C7" w:rsidRPr="00492947" w:rsidRDefault="002B43C7" w:rsidP="002B43C7">
            <w:pPr>
              <w:keepNext/>
              <w:keepLines/>
              <w:spacing w:line="360" w:lineRule="auto"/>
              <w:jc w:val="both"/>
              <w:outlineLvl w:val="1"/>
              <w:rPr>
                <w:sz w:val="26"/>
                <w:szCs w:val="26"/>
              </w:rPr>
            </w:pPr>
            <w:r w:rsidRPr="00492947">
              <w:rPr>
                <w:sz w:val="26"/>
                <w:szCs w:val="26"/>
              </w:rPr>
              <w:t>VAI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A0B574"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tcPr>
          <w:p w14:paraId="7B5E00DF" w14:textId="77777777" w:rsidR="002B43C7" w:rsidRPr="00492947" w:rsidRDefault="002B43C7" w:rsidP="002B43C7">
            <w:pPr>
              <w:rPr>
                <w:sz w:val="26"/>
                <w:szCs w:val="26"/>
              </w:rPr>
            </w:pPr>
          </w:p>
        </w:tc>
        <w:tc>
          <w:tcPr>
            <w:tcW w:w="2350" w:type="dxa"/>
            <w:tcBorders>
              <w:top w:val="single" w:sz="4" w:space="0" w:color="auto"/>
              <w:left w:val="single" w:sz="4" w:space="0" w:color="auto"/>
              <w:bottom w:val="single" w:sz="4" w:space="0" w:color="auto"/>
              <w:right w:val="single" w:sz="4" w:space="0" w:color="auto"/>
            </w:tcBorders>
            <w:vAlign w:val="center"/>
            <w:hideMark/>
          </w:tcPr>
          <w:p w14:paraId="60547421" w14:textId="77777777" w:rsidR="002B43C7" w:rsidRPr="00492947" w:rsidRDefault="002B43C7" w:rsidP="002B43C7">
            <w:pPr>
              <w:keepNext/>
              <w:keepLines/>
              <w:autoSpaceDE w:val="0"/>
              <w:autoSpaceDN w:val="0"/>
              <w:adjustRightInd w:val="0"/>
              <w:spacing w:line="360" w:lineRule="auto"/>
              <w:jc w:val="both"/>
              <w:outlineLvl w:val="1"/>
              <w:rPr>
                <w:bCs/>
                <w:spacing w:val="-10"/>
                <w:sz w:val="26"/>
                <w:szCs w:val="26"/>
              </w:rPr>
            </w:pPr>
            <w:r w:rsidRPr="00492947">
              <w:rPr>
                <w:bCs/>
                <w:spacing w:val="-10"/>
                <w:sz w:val="26"/>
                <w:szCs w:val="26"/>
              </w:rPr>
              <w:t>Áp dụng công thức như trên</w:t>
            </w:r>
          </w:p>
        </w:tc>
      </w:tr>
      <w:tr w:rsidR="002B43C7" w:rsidRPr="00492947" w14:paraId="02F16797" w14:textId="77777777" w:rsidTr="009F6741">
        <w:tc>
          <w:tcPr>
            <w:tcW w:w="9570" w:type="dxa"/>
            <w:gridSpan w:val="4"/>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14:paraId="1F0E4ECA" w14:textId="77777777" w:rsidR="002B43C7" w:rsidRPr="00492947" w:rsidRDefault="002B43C7" w:rsidP="002B43C7">
            <w:pPr>
              <w:keepNext/>
              <w:keepLines/>
              <w:autoSpaceDE w:val="0"/>
              <w:autoSpaceDN w:val="0"/>
              <w:adjustRightInd w:val="0"/>
              <w:spacing w:line="360" w:lineRule="auto"/>
              <w:jc w:val="both"/>
              <w:outlineLvl w:val="1"/>
              <w:rPr>
                <w:b/>
                <w:bCs/>
                <w:i/>
                <w:sz w:val="26"/>
                <w:szCs w:val="26"/>
              </w:rPr>
            </w:pPr>
            <w:r w:rsidRPr="00492947">
              <w:rPr>
                <w:b/>
                <w:bCs/>
                <w:i/>
                <w:sz w:val="26"/>
                <w:szCs w:val="26"/>
              </w:rPr>
              <w:t>Biến phụ thuộc</w:t>
            </w:r>
          </w:p>
        </w:tc>
      </w:tr>
      <w:tr w:rsidR="002B43C7" w:rsidRPr="00492947" w14:paraId="09B82676"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021FB4EC"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IGT</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6C6388"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7A331FCE"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16581E63"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4D9289AA" w14:textId="77777777" w:rsidR="002B43C7" w:rsidRPr="00492947" w:rsidRDefault="002B43C7" w:rsidP="002B43C7">
            <w:pPr>
              <w:keepNext/>
              <w:keepLines/>
              <w:autoSpaceDE w:val="0"/>
              <w:autoSpaceDN w:val="0"/>
              <w:adjustRightInd w:val="0"/>
              <w:spacing w:line="360" w:lineRule="auto"/>
              <w:jc w:val="both"/>
              <w:outlineLvl w:val="1"/>
              <w:rPr>
                <w:bCs/>
                <w:spacing w:val="-10"/>
                <w:sz w:val="26"/>
                <w:szCs w:val="26"/>
              </w:rPr>
            </w:pPr>
            <w:r w:rsidRPr="00492947">
              <w:rPr>
                <w:bCs/>
                <w:sz w:val="26"/>
                <w:szCs w:val="26"/>
              </w:rPr>
              <w:t>Hồi cứu hồ sơ</w:t>
            </w:r>
          </w:p>
        </w:tc>
      </w:tr>
      <w:tr w:rsidR="002B43C7" w:rsidRPr="00492947" w14:paraId="5EDE3C2A"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78A83F53"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ĐTĐ típ 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9257C6"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2E3E3440"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2367559E"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4E4C441F"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655B002E"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0EB70E79"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Đề kháng insulin xác định bằng mô hình HOMA-IR</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FB2EB0F"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tcPr>
          <w:p w14:paraId="2DF073A5" w14:textId="77777777" w:rsidR="002B43C7" w:rsidRPr="00492947" w:rsidRDefault="002B43C7" w:rsidP="002B43C7">
            <w:pPr>
              <w:spacing w:line="360" w:lineRule="auto"/>
              <w:jc w:val="both"/>
              <w:rPr>
                <w:color w:val="000000"/>
                <w:sz w:val="26"/>
                <w:szCs w:val="26"/>
                <w:lang w:val="vi-VN"/>
              </w:rPr>
            </w:pPr>
          </w:p>
        </w:tc>
        <w:tc>
          <w:tcPr>
            <w:tcW w:w="2350" w:type="dxa"/>
            <w:tcBorders>
              <w:top w:val="single" w:sz="4" w:space="0" w:color="auto"/>
              <w:left w:val="single" w:sz="4" w:space="0" w:color="auto"/>
              <w:bottom w:val="single" w:sz="4" w:space="0" w:color="auto"/>
              <w:right w:val="single" w:sz="4" w:space="0" w:color="auto"/>
            </w:tcBorders>
            <w:vAlign w:val="center"/>
            <w:hideMark/>
          </w:tcPr>
          <w:p w14:paraId="7C914892" w14:textId="77777777" w:rsidR="002B43C7" w:rsidRPr="00492947" w:rsidRDefault="002B43C7" w:rsidP="002B43C7">
            <w:pPr>
              <w:jc w:val="both"/>
              <w:rPr>
                <w:bCs/>
                <w:sz w:val="26"/>
                <w:szCs w:val="26"/>
              </w:rPr>
            </w:pPr>
            <w:r w:rsidRPr="00492947">
              <w:rPr>
                <w:bCs/>
                <w:sz w:val="26"/>
                <w:szCs w:val="26"/>
              </w:rPr>
              <w:t xml:space="preserve">Áp dụng công thức </w:t>
            </w:r>
            <w:r w:rsidRPr="00492947">
              <w:rPr>
                <w:bCs/>
                <w:sz w:val="26"/>
                <w:szCs w:val="26"/>
              </w:rPr>
              <w:fldChar w:fldCharType="begin"/>
            </w:r>
            <w:r w:rsidRPr="00492947">
              <w:rPr>
                <w:bCs/>
                <w:sz w:val="26"/>
                <w:szCs w:val="26"/>
              </w:rPr>
              <w:instrText xml:space="preserve"> ADDIN ZOTERO_ITEM CSL_CITATION {"citationID":"884YRH2t","properties":{"formattedCitation":"(Rundek et al., 2010)","plainCitation":"(Rundek et al., 2010)","noteIndex":0},"citationItems":[{"id":2104,"uris":["http://zotero.org/users/8630181/items/BDZ5INBF"],"itemData":{"id":2104,"type":"article-journal","abstract":"BACKGROUND: Whether insulin resistance predicts ischemic stroke (IS) is still a matter of debate.\nOBJECTIVE: To determine the association between insulin resistance (IR) and risk of first ischemic stroke in a large, multiethnic, stroke-free cohort without diabetes.\nDESIGN: Prospective, population-based cohort study.\nSETTING: Longitudinal epidemiologic study.\nPARTICIPANTS: A cohort of 1509 nondiabetic participants from the Northern Manhattan Study (mean [SD] age, 11 [10] years; 64.2% women; 58.9% Hispanics).\nMAIN OUTCOME MEASURES: Insulin sensitivity, expressed by the homeostasis model assessment (HOMA) of insulin sensitivity (HOMA index = [fasting insulin × fasting glucose] / 22.5). Insulin resistance was defined by a HOMA-IR index in the top quartile (Q4). Cox proportional hazards models were used to determine the effect of HOMA-IR on the risk of incident IS, myocardial infarction (MI), vascular death, and combined outcomes (IS, MI, and vascular death).\nRESULTS: The mean (SD) HOMA-IR was 2.3 (2.1), and Q4 was at least 2.8. During mean follow-up of 8.5 years, vascular events occurred in 180 participants; 46 had fatal or nonfatal IS, 45 had fatal or nonfatal MI, and 121 died of vascular causes. The HOMA-IR Q4 vs less than Q4 significantly predicted the risk of IS only (adjusted hazard ratio, 2.83; 95% confidence interval, 1.34-5.99) but not other vascular events. This effect was independent of sex, race/ethnicity, traditional vascular risk factors, and metabolic syndrome and its components.\nCONCLUSIONS: Insulin resistance estimated using the HOMA is a marker of increased risk of incident stroke in nondiabetic individuals. These findings emphasize the need to better characterize individuals at increased risk for IS and the potential role of primary preventive therapies targeted at IR.","container-title":"Archives of Neurology","DOI":"10.1001/archneurol.2010.235","ISSN":"1538-3687","issue":"10","journalAbbreviation":"Arch Neurol","language":"eng","note":"PMID: 20937946\nPMCID: PMC2954671","page":"1195-1200","source":"PubMed","title":"Insulin resistance and risk of ischemic stroke among nondiabetic individuals from the northern Manhattan study","volume":"67","author":[{"family":"Rundek","given":"Tatjana"},{"family":"Gardener","given":"Hannah"},{"family":"Xu","given":"Qiang"},{"family":"Goldberg","given":"Ronald B."},{"family":"Wright","given":"Clinton B."},{"family":"Boden-Albala","given":"Bernadette"},{"family":"Disla","given":"Norbelina"},{"family":"Paik","given":"Myunghee C."},{"family":"Elkind","given":"Mitchell S. V."},{"family":"Sacco","given":"Ralph L."}],"issued":{"date-parts":[["2010",10]]}}}],"schema":"https://github.com/citation-style-language/schema/raw/master/csl-citation.json"} </w:instrText>
            </w:r>
            <w:r w:rsidRPr="00492947">
              <w:rPr>
                <w:bCs/>
                <w:sz w:val="26"/>
                <w:szCs w:val="26"/>
              </w:rPr>
              <w:fldChar w:fldCharType="separate"/>
            </w:r>
            <w:r w:rsidRPr="00492947">
              <w:rPr>
                <w:sz w:val="26"/>
                <w:szCs w:val="26"/>
              </w:rPr>
              <w:t>(Rundek et al., 2010)</w:t>
            </w:r>
            <w:r w:rsidRPr="00492947">
              <w:rPr>
                <w:bCs/>
                <w:sz w:val="26"/>
                <w:szCs w:val="26"/>
              </w:rPr>
              <w:fldChar w:fldCharType="end"/>
            </w:r>
            <w:r w:rsidRPr="00492947">
              <w:rPr>
                <w:bCs/>
                <w:sz w:val="26"/>
                <w:szCs w:val="26"/>
              </w:rPr>
              <w:t>: HOMA-IR = (FI x FG) / 22.5, trong đó:</w:t>
            </w:r>
          </w:p>
          <w:p w14:paraId="6C99FBC0" w14:textId="77777777" w:rsidR="002B43C7" w:rsidRPr="00492947" w:rsidRDefault="002B43C7" w:rsidP="002B43C7">
            <w:pPr>
              <w:pStyle w:val="ListParagraph"/>
              <w:numPr>
                <w:ilvl w:val="0"/>
                <w:numId w:val="37"/>
              </w:numPr>
              <w:ind w:left="222" w:hanging="222"/>
              <w:jc w:val="both"/>
              <w:rPr>
                <w:bCs/>
                <w:sz w:val="26"/>
                <w:szCs w:val="26"/>
              </w:rPr>
            </w:pPr>
            <w:r w:rsidRPr="00492947">
              <w:rPr>
                <w:bCs/>
                <w:sz w:val="26"/>
                <w:szCs w:val="26"/>
              </w:rPr>
              <w:t>FI (fasting insulin) là nồng độ insulin lúc đói (DAY 1) (mIU/L)</w:t>
            </w:r>
          </w:p>
          <w:p w14:paraId="6A5BF88C" w14:textId="77777777" w:rsidR="002B43C7" w:rsidRPr="00492947" w:rsidRDefault="002B43C7" w:rsidP="002B43C7">
            <w:pPr>
              <w:pStyle w:val="ListParagraph"/>
              <w:numPr>
                <w:ilvl w:val="0"/>
                <w:numId w:val="37"/>
              </w:numPr>
              <w:ind w:left="222" w:hanging="222"/>
              <w:jc w:val="both"/>
              <w:rPr>
                <w:bCs/>
                <w:sz w:val="26"/>
                <w:szCs w:val="26"/>
              </w:rPr>
            </w:pPr>
            <w:r w:rsidRPr="00492947">
              <w:rPr>
                <w:bCs/>
                <w:sz w:val="26"/>
                <w:szCs w:val="26"/>
              </w:rPr>
              <w:t>FG (fasting glucose) là nồng độ glucose lúc đói (DAY 1)  (mg/dL)</w:t>
            </w:r>
          </w:p>
        </w:tc>
      </w:tr>
      <w:tr w:rsidR="002B43C7" w:rsidRPr="00492947" w14:paraId="4328E849"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6F22BF12"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Tổng liều KTBT</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0917FE"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Định lượng</w:t>
            </w:r>
          </w:p>
        </w:tc>
        <w:tc>
          <w:tcPr>
            <w:tcW w:w="2408" w:type="dxa"/>
            <w:tcBorders>
              <w:top w:val="single" w:sz="4" w:space="0" w:color="auto"/>
              <w:left w:val="single" w:sz="4" w:space="0" w:color="auto"/>
              <w:bottom w:val="single" w:sz="4" w:space="0" w:color="auto"/>
              <w:right w:val="single" w:sz="4" w:space="0" w:color="auto"/>
            </w:tcBorders>
            <w:vAlign w:val="center"/>
            <w:hideMark/>
          </w:tcPr>
          <w:p w14:paraId="2EEA27E4" w14:textId="77777777" w:rsidR="002B43C7" w:rsidRPr="00492947" w:rsidRDefault="002B43C7" w:rsidP="002B43C7">
            <w:pPr>
              <w:spacing w:line="360" w:lineRule="auto"/>
              <w:jc w:val="both"/>
              <w:rPr>
                <w:color w:val="000000"/>
                <w:sz w:val="26"/>
                <w:szCs w:val="26"/>
              </w:rPr>
            </w:pPr>
            <w:r w:rsidRPr="00492947">
              <w:rPr>
                <w:color w:val="000000"/>
                <w:sz w:val="26"/>
                <w:szCs w:val="26"/>
              </w:rPr>
              <w:t>IU</w:t>
            </w:r>
          </w:p>
        </w:tc>
        <w:tc>
          <w:tcPr>
            <w:tcW w:w="2350" w:type="dxa"/>
            <w:tcBorders>
              <w:top w:val="single" w:sz="4" w:space="0" w:color="auto"/>
              <w:left w:val="single" w:sz="4" w:space="0" w:color="auto"/>
              <w:bottom w:val="single" w:sz="4" w:space="0" w:color="auto"/>
              <w:right w:val="single" w:sz="4" w:space="0" w:color="auto"/>
            </w:tcBorders>
            <w:vAlign w:val="center"/>
            <w:hideMark/>
          </w:tcPr>
          <w:p w14:paraId="68092DA4"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07F76ABA"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13640E17"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Beta-hCG dương tính</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7D4C78"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61EB4F57"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1B4F9BD8"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581A673D"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026FF6B1"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39C613B3"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Thai lâm sàng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EEE815B"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1EE57D44"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65036142"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4DB70CB9"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1AFFDE6D"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1C57A3D8"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lastRenderedPageBreak/>
              <w:t>Thai diễn tiến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354A25"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C6A5285"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55EC936E"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6FE0B800"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584AA1D9" w14:textId="77777777" w:rsidTr="009F6741">
        <w:tc>
          <w:tcPr>
            <w:tcW w:w="2828" w:type="dxa"/>
            <w:tcBorders>
              <w:top w:val="single" w:sz="4" w:space="0" w:color="auto"/>
              <w:left w:val="single" w:sz="4" w:space="0" w:color="auto"/>
              <w:bottom w:val="single" w:sz="4" w:space="0" w:color="auto"/>
              <w:right w:val="single" w:sz="4" w:space="0" w:color="auto"/>
            </w:tcBorders>
            <w:vAlign w:val="center"/>
            <w:hideMark/>
          </w:tcPr>
          <w:p w14:paraId="6504A9FA"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Trẻ sinh sống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EF9C65D"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F3BE93A"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486F3142"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6CC18CFC"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2A53E93A" w14:textId="77777777" w:rsidTr="009F6741">
        <w:tc>
          <w:tcPr>
            <w:tcW w:w="2828" w:type="dxa"/>
            <w:tcBorders>
              <w:top w:val="single" w:sz="4" w:space="0" w:color="auto"/>
              <w:left w:val="single" w:sz="4" w:space="0" w:color="auto"/>
              <w:bottom w:val="single" w:sz="4" w:space="0" w:color="auto"/>
              <w:right w:val="single" w:sz="4" w:space="0" w:color="auto"/>
            </w:tcBorders>
            <w:hideMark/>
          </w:tcPr>
          <w:p w14:paraId="422FD6E0"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sz w:val="26"/>
                <w:szCs w:val="26"/>
              </w:rPr>
              <w:t>Mất thai sớm</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532F6F"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524F89EB"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506AD8FB"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2E130281"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2E2C42FB" w14:textId="77777777" w:rsidTr="009F6741">
        <w:tc>
          <w:tcPr>
            <w:tcW w:w="2828" w:type="dxa"/>
            <w:tcBorders>
              <w:top w:val="single" w:sz="4" w:space="0" w:color="auto"/>
              <w:left w:val="single" w:sz="4" w:space="0" w:color="auto"/>
              <w:bottom w:val="single" w:sz="4" w:space="0" w:color="auto"/>
              <w:right w:val="single" w:sz="4" w:space="0" w:color="auto"/>
            </w:tcBorders>
            <w:hideMark/>
          </w:tcPr>
          <w:p w14:paraId="70273228"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sz w:val="26"/>
                <w:szCs w:val="26"/>
              </w:rPr>
              <w:t>Thai lạc chỗ</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BC0B70"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0B0F988A"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705B993B"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051267FF"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310E92E7" w14:textId="77777777" w:rsidTr="009F6741">
        <w:tc>
          <w:tcPr>
            <w:tcW w:w="2828" w:type="dxa"/>
            <w:tcBorders>
              <w:top w:val="single" w:sz="4" w:space="0" w:color="auto"/>
              <w:left w:val="single" w:sz="4" w:space="0" w:color="auto"/>
              <w:bottom w:val="single" w:sz="4" w:space="0" w:color="auto"/>
              <w:right w:val="single" w:sz="4" w:space="0" w:color="auto"/>
            </w:tcBorders>
            <w:hideMark/>
          </w:tcPr>
          <w:p w14:paraId="73126A80"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sz w:val="26"/>
                <w:szCs w:val="26"/>
              </w:rPr>
              <w:t>Đái tháo đường thai kỳ</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8CB01B"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44CBC2C"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4EDBBEF2"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5F393762"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6733A517" w14:textId="77777777" w:rsidTr="009F6741">
        <w:tc>
          <w:tcPr>
            <w:tcW w:w="2828" w:type="dxa"/>
            <w:tcBorders>
              <w:top w:val="single" w:sz="4" w:space="0" w:color="auto"/>
              <w:left w:val="single" w:sz="4" w:space="0" w:color="auto"/>
              <w:bottom w:val="single" w:sz="4" w:space="0" w:color="auto"/>
              <w:right w:val="single" w:sz="4" w:space="0" w:color="auto"/>
            </w:tcBorders>
            <w:hideMark/>
          </w:tcPr>
          <w:p w14:paraId="17267BC4"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sz w:val="26"/>
                <w:szCs w:val="26"/>
              </w:rPr>
              <w:t>Rối loạn THA thai kỳ</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66CB7F"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149990F2"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625A442B"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3BF5FE90"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4B3D30C0" w14:textId="77777777" w:rsidTr="009F6741">
        <w:tc>
          <w:tcPr>
            <w:tcW w:w="2828" w:type="dxa"/>
            <w:tcBorders>
              <w:top w:val="single" w:sz="4" w:space="0" w:color="auto"/>
              <w:left w:val="single" w:sz="4" w:space="0" w:color="auto"/>
              <w:bottom w:val="single" w:sz="4" w:space="0" w:color="auto"/>
              <w:right w:val="single" w:sz="4" w:space="0" w:color="auto"/>
            </w:tcBorders>
            <w:hideMark/>
          </w:tcPr>
          <w:p w14:paraId="435147D6"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sz w:val="26"/>
                <w:szCs w:val="26"/>
              </w:rPr>
              <w:t>Tiền sản giật</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3DA679"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78283F9A"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3B1CFA5F"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61BDD910"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3FBA367A" w14:textId="77777777" w:rsidTr="009F6741">
        <w:tc>
          <w:tcPr>
            <w:tcW w:w="2828" w:type="dxa"/>
            <w:tcBorders>
              <w:top w:val="single" w:sz="4" w:space="0" w:color="auto"/>
              <w:left w:val="single" w:sz="4" w:space="0" w:color="auto"/>
              <w:bottom w:val="single" w:sz="4" w:space="0" w:color="auto"/>
              <w:right w:val="single" w:sz="4" w:space="0" w:color="auto"/>
            </w:tcBorders>
            <w:hideMark/>
          </w:tcPr>
          <w:p w14:paraId="05840BD9"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sz w:val="26"/>
                <w:szCs w:val="26"/>
              </w:rPr>
              <w:t>Sinh non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C72BFF"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4EF96E6"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667CD769"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5E60B986"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r w:rsidR="002B43C7" w:rsidRPr="00492947" w14:paraId="35777750" w14:textId="77777777" w:rsidTr="009F6741">
        <w:tc>
          <w:tcPr>
            <w:tcW w:w="2828" w:type="dxa"/>
            <w:tcBorders>
              <w:top w:val="single" w:sz="4" w:space="0" w:color="auto"/>
              <w:left w:val="single" w:sz="4" w:space="0" w:color="auto"/>
              <w:bottom w:val="single" w:sz="4" w:space="0" w:color="auto"/>
              <w:right w:val="single" w:sz="4" w:space="0" w:color="auto"/>
            </w:tcBorders>
            <w:hideMark/>
          </w:tcPr>
          <w:p w14:paraId="65C8B644" w14:textId="77777777" w:rsidR="002B43C7" w:rsidRPr="00492947" w:rsidRDefault="002B43C7" w:rsidP="002B43C7">
            <w:pPr>
              <w:keepNext/>
              <w:keepLines/>
              <w:autoSpaceDE w:val="0"/>
              <w:autoSpaceDN w:val="0"/>
              <w:adjustRightInd w:val="0"/>
              <w:spacing w:line="360" w:lineRule="auto"/>
              <w:jc w:val="both"/>
              <w:outlineLvl w:val="1"/>
              <w:rPr>
                <w:sz w:val="26"/>
                <w:szCs w:val="26"/>
              </w:rPr>
            </w:pPr>
            <w:r w:rsidRPr="00492947">
              <w:rPr>
                <w:sz w:val="26"/>
                <w:szCs w:val="26"/>
              </w:rPr>
              <w:t>Mổ lấy thai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0547A3"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Nhị giá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59A187F"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Có</w:t>
            </w:r>
          </w:p>
          <w:p w14:paraId="43AAA9A3" w14:textId="77777777" w:rsidR="002B43C7" w:rsidRPr="00492947" w:rsidRDefault="002B43C7" w:rsidP="002B43C7">
            <w:pPr>
              <w:pStyle w:val="ListParagraph"/>
              <w:numPr>
                <w:ilvl w:val="0"/>
                <w:numId w:val="36"/>
              </w:numPr>
              <w:spacing w:line="360" w:lineRule="auto"/>
              <w:ind w:left="382"/>
              <w:jc w:val="both"/>
              <w:rPr>
                <w:color w:val="000000"/>
                <w:sz w:val="26"/>
                <w:szCs w:val="26"/>
                <w:lang w:val="vi-VN"/>
              </w:rPr>
            </w:pPr>
            <w:r w:rsidRPr="00492947">
              <w:rPr>
                <w:color w:val="000000"/>
                <w:sz w:val="26"/>
                <w:szCs w:val="26"/>
                <w:lang w:val="vi-VN"/>
              </w:rPr>
              <w:t>Không</w:t>
            </w:r>
          </w:p>
        </w:tc>
        <w:tc>
          <w:tcPr>
            <w:tcW w:w="2350" w:type="dxa"/>
            <w:tcBorders>
              <w:top w:val="single" w:sz="4" w:space="0" w:color="auto"/>
              <w:left w:val="single" w:sz="4" w:space="0" w:color="auto"/>
              <w:bottom w:val="single" w:sz="4" w:space="0" w:color="auto"/>
              <w:right w:val="single" w:sz="4" w:space="0" w:color="auto"/>
            </w:tcBorders>
            <w:vAlign w:val="center"/>
            <w:hideMark/>
          </w:tcPr>
          <w:p w14:paraId="053AA278" w14:textId="77777777" w:rsidR="002B43C7" w:rsidRPr="00492947" w:rsidRDefault="002B43C7" w:rsidP="002B43C7">
            <w:pPr>
              <w:keepNext/>
              <w:keepLines/>
              <w:autoSpaceDE w:val="0"/>
              <w:autoSpaceDN w:val="0"/>
              <w:adjustRightInd w:val="0"/>
              <w:spacing w:line="360" w:lineRule="auto"/>
              <w:jc w:val="both"/>
              <w:outlineLvl w:val="1"/>
              <w:rPr>
                <w:bCs/>
                <w:sz w:val="26"/>
                <w:szCs w:val="26"/>
              </w:rPr>
            </w:pPr>
            <w:r w:rsidRPr="00492947">
              <w:rPr>
                <w:bCs/>
                <w:sz w:val="26"/>
                <w:szCs w:val="26"/>
              </w:rPr>
              <w:t>Hồi cứu hồ sơ</w:t>
            </w:r>
          </w:p>
        </w:tc>
      </w:tr>
    </w:tbl>
    <w:p w14:paraId="432907DC" w14:textId="77777777" w:rsidR="00CF30D3" w:rsidRPr="00492947" w:rsidRDefault="00CF30D3" w:rsidP="00CF30D3">
      <w:pPr>
        <w:pStyle w:val="ListParagraph"/>
        <w:tabs>
          <w:tab w:val="left" w:pos="360"/>
        </w:tabs>
        <w:spacing w:line="360" w:lineRule="auto"/>
        <w:jc w:val="both"/>
        <w:outlineLvl w:val="0"/>
        <w:rPr>
          <w:b/>
          <w:sz w:val="26"/>
          <w:szCs w:val="26"/>
        </w:rPr>
      </w:pPr>
    </w:p>
    <w:tbl>
      <w:tblPr>
        <w:tblStyle w:val="GridTable1Light"/>
        <w:tblW w:w="9630" w:type="dxa"/>
        <w:tblInd w:w="-275" w:type="dxa"/>
        <w:tblLook w:val="04A0" w:firstRow="1" w:lastRow="0" w:firstColumn="1" w:lastColumn="0" w:noHBand="0" w:noVBand="1"/>
      </w:tblPr>
      <w:tblGrid>
        <w:gridCol w:w="2790"/>
        <w:gridCol w:w="6840"/>
      </w:tblGrid>
      <w:tr w:rsidR="00CF30D3" w:rsidRPr="00492947" w14:paraId="176A11F2" w14:textId="77777777" w:rsidTr="00CF3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81F6DEC" w14:textId="77777777" w:rsidR="00CF30D3" w:rsidRPr="00492947" w:rsidRDefault="00CF30D3">
            <w:pPr>
              <w:pStyle w:val="ListParagraph"/>
              <w:tabs>
                <w:tab w:val="left" w:pos="567"/>
              </w:tabs>
              <w:spacing w:line="360" w:lineRule="auto"/>
              <w:ind w:left="0"/>
              <w:jc w:val="center"/>
              <w:rPr>
                <w:bCs w:val="0"/>
                <w:sz w:val="26"/>
                <w:szCs w:val="26"/>
              </w:rPr>
            </w:pPr>
            <w:r w:rsidRPr="00492947">
              <w:rPr>
                <w:bCs w:val="0"/>
                <w:sz w:val="26"/>
                <w:szCs w:val="26"/>
              </w:rPr>
              <w:t>Biến</w:t>
            </w:r>
          </w:p>
        </w:tc>
        <w:tc>
          <w:tcPr>
            <w:tcW w:w="6840"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8C8B8E6" w14:textId="77777777" w:rsidR="00CF30D3" w:rsidRPr="00492947" w:rsidRDefault="00CF30D3">
            <w:pPr>
              <w:pStyle w:val="ListParagraph"/>
              <w:tabs>
                <w:tab w:val="left" w:pos="567"/>
              </w:tabs>
              <w:spacing w:line="360" w:lineRule="auto"/>
              <w:ind w:left="0"/>
              <w:jc w:val="center"/>
              <w:cnfStyle w:val="100000000000" w:firstRow="1" w:lastRow="0" w:firstColumn="0" w:lastColumn="0" w:oddVBand="0" w:evenVBand="0" w:oddHBand="0" w:evenHBand="0" w:firstRowFirstColumn="0" w:firstRowLastColumn="0" w:lastRowFirstColumn="0" w:lastRowLastColumn="0"/>
              <w:rPr>
                <w:bCs w:val="0"/>
                <w:sz w:val="26"/>
                <w:szCs w:val="26"/>
              </w:rPr>
            </w:pPr>
            <w:r w:rsidRPr="00492947">
              <w:rPr>
                <w:bCs w:val="0"/>
                <w:sz w:val="26"/>
                <w:szCs w:val="26"/>
              </w:rPr>
              <w:t>Định nghĩa biến</w:t>
            </w:r>
          </w:p>
        </w:tc>
      </w:tr>
      <w:tr w:rsidR="00CF30D3" w:rsidRPr="00492947" w14:paraId="0D87E31C"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3F21D7" w14:textId="77777777" w:rsidR="00CF30D3" w:rsidRPr="00492947" w:rsidRDefault="00CF30D3">
            <w:pPr>
              <w:pStyle w:val="ListParagraph"/>
              <w:tabs>
                <w:tab w:val="left" w:pos="567"/>
              </w:tabs>
              <w:spacing w:line="360" w:lineRule="auto"/>
              <w:ind w:left="0"/>
              <w:jc w:val="both"/>
              <w:rPr>
                <w:b w:val="0"/>
                <w:bCs w:val="0"/>
                <w:sz w:val="26"/>
                <w:szCs w:val="26"/>
              </w:rPr>
            </w:pPr>
            <w:r w:rsidRPr="00492947">
              <w:rPr>
                <w:b w:val="0"/>
                <w:bCs w:val="0"/>
                <w:sz w:val="26"/>
                <w:szCs w:val="26"/>
              </w:rPr>
              <w:t>Độ dày lớp mỡ dưới da bụng</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022666"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Giá trị (mm) của lớp mỡ dưới da bụng, được một nghiên cứu viên đã được đào tạo khảo sát vào thời điểm bệnh nhân nhịn ăn tối thiểu 4 tiếng, sử dụng caplier chuyên dụng.</w:t>
            </w:r>
          </w:p>
        </w:tc>
      </w:tr>
      <w:tr w:rsidR="00CF30D3" w:rsidRPr="00492947" w14:paraId="37ED32C4"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206AA9" w14:textId="77777777" w:rsidR="00CF30D3" w:rsidRPr="00492947" w:rsidRDefault="00CF30D3">
            <w:pPr>
              <w:pStyle w:val="ListParagraph"/>
              <w:tabs>
                <w:tab w:val="left" w:pos="567"/>
              </w:tabs>
              <w:spacing w:line="360" w:lineRule="auto"/>
              <w:ind w:left="0"/>
              <w:jc w:val="both"/>
              <w:rPr>
                <w:b w:val="0"/>
                <w:bCs w:val="0"/>
                <w:sz w:val="26"/>
                <w:szCs w:val="26"/>
              </w:rPr>
            </w:pPr>
            <w:r w:rsidRPr="00492947">
              <w:rPr>
                <w:b w:val="0"/>
                <w:bCs w:val="0"/>
                <w:sz w:val="26"/>
                <w:szCs w:val="26"/>
              </w:rPr>
              <w:t>Tỷ lệ lượng mỡ nội tạng ước tính bằng cân sinh học</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3A8A5CB" w14:textId="5AB56963"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Giá trị % lượng mỡ nội tạng (ký hiệu VAI) trên kết quả phân tích thành phần cơ thể sử dụng tại IVFMD (cân Inbody, hãng sản xuất</w:t>
            </w:r>
            <w:r w:rsidR="00F811F9" w:rsidRPr="00492947">
              <w:rPr>
                <w:bCs/>
                <w:sz w:val="26"/>
                <w:szCs w:val="26"/>
              </w:rPr>
              <w:t xml:space="preserve"> TANITA, Nhật Bản</w:t>
            </w:r>
            <w:r w:rsidRPr="00492947">
              <w:rPr>
                <w:bCs/>
                <w:sz w:val="26"/>
                <w:szCs w:val="26"/>
              </w:rPr>
              <w:t>)</w:t>
            </w:r>
          </w:p>
        </w:tc>
      </w:tr>
      <w:tr w:rsidR="00CF30D3" w:rsidRPr="00492947" w14:paraId="011E7EA3"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C150C3" w14:textId="77777777" w:rsidR="00CF30D3" w:rsidRPr="00492947" w:rsidRDefault="00CF30D3">
            <w:pPr>
              <w:pStyle w:val="ListParagraph"/>
              <w:tabs>
                <w:tab w:val="left" w:pos="567"/>
              </w:tabs>
              <w:spacing w:line="360" w:lineRule="auto"/>
              <w:ind w:left="0"/>
              <w:jc w:val="both"/>
              <w:rPr>
                <w:b w:val="0"/>
                <w:bCs w:val="0"/>
                <w:sz w:val="26"/>
                <w:szCs w:val="26"/>
              </w:rPr>
            </w:pPr>
            <w:r w:rsidRPr="00492947">
              <w:rPr>
                <w:b w:val="0"/>
                <w:bCs w:val="0"/>
                <w:sz w:val="26"/>
                <w:szCs w:val="26"/>
              </w:rPr>
              <w:t>Chỉ số VAI</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440E3A"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noProof/>
                <w:sz w:val="26"/>
                <w:szCs w:val="26"/>
              </w:rPr>
            </w:pPr>
            <w:r w:rsidRPr="00492947">
              <w:rPr>
                <w:bCs/>
                <w:noProof/>
                <w:sz w:val="26"/>
                <w:szCs w:val="26"/>
              </w:rPr>
              <w:t xml:space="preserve">VAI = [WC / (36.58 + 1.89 x BMI)] x (TG / 0.81) x (1.52 / HDL), </w:t>
            </w:r>
            <w:r w:rsidRPr="00492947">
              <w:rPr>
                <w:bCs/>
                <w:sz w:val="26"/>
                <w:szCs w:val="26"/>
              </w:rPr>
              <w:t>trong đó:</w:t>
            </w:r>
          </w:p>
          <w:p w14:paraId="1DE28231" w14:textId="77777777" w:rsidR="00CF30D3" w:rsidRPr="00492947" w:rsidRDefault="00CF30D3" w:rsidP="00CF30D3">
            <w:pPr>
              <w:pStyle w:val="ListParagraph"/>
              <w:numPr>
                <w:ilvl w:val="0"/>
                <w:numId w:val="38"/>
              </w:numPr>
              <w:tabs>
                <w:tab w:val="left" w:pos="567"/>
              </w:tabs>
              <w:spacing w:line="360" w:lineRule="auto"/>
              <w:ind w:hanging="1921"/>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WC: vòng eo (cm)</w:t>
            </w:r>
          </w:p>
          <w:p w14:paraId="15A95158" w14:textId="77777777" w:rsidR="00CF30D3" w:rsidRPr="00492947" w:rsidRDefault="00CF30D3" w:rsidP="00CF30D3">
            <w:pPr>
              <w:pStyle w:val="ListParagraph"/>
              <w:numPr>
                <w:ilvl w:val="0"/>
                <w:numId w:val="38"/>
              </w:numPr>
              <w:tabs>
                <w:tab w:val="left" w:pos="567"/>
              </w:tabs>
              <w:spacing w:line="360" w:lineRule="auto"/>
              <w:ind w:hanging="1921"/>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TG: nồng độ Triglyceride (mmol/L)</w:t>
            </w:r>
            <w:r w:rsidRPr="00492947">
              <w:rPr>
                <w:sz w:val="26"/>
                <w:szCs w:val="26"/>
              </w:rPr>
              <w:t xml:space="preserve"> </w:t>
            </w:r>
          </w:p>
          <w:p w14:paraId="1BA251A5" w14:textId="77777777" w:rsidR="00CF30D3" w:rsidRPr="00492947" w:rsidRDefault="00CF30D3" w:rsidP="00CF30D3">
            <w:pPr>
              <w:pStyle w:val="ListParagraph"/>
              <w:numPr>
                <w:ilvl w:val="0"/>
                <w:numId w:val="38"/>
              </w:numPr>
              <w:tabs>
                <w:tab w:val="left" w:pos="567"/>
              </w:tabs>
              <w:spacing w:line="360" w:lineRule="auto"/>
              <w:ind w:left="565" w:hanging="27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lastRenderedPageBreak/>
              <w:t>BMI: Chỉ số khối cơ thể, được tính bằng công thức BMI = chiều cao (cm)/(cân nặng (kg))</w:t>
            </w:r>
            <w:r w:rsidRPr="00492947">
              <w:rPr>
                <w:bCs/>
                <w:sz w:val="26"/>
                <w:szCs w:val="26"/>
                <w:vertAlign w:val="superscript"/>
              </w:rPr>
              <w:t>2</w:t>
            </w:r>
          </w:p>
          <w:p w14:paraId="3D22F504" w14:textId="77777777" w:rsidR="00CF30D3" w:rsidRPr="00492947" w:rsidRDefault="00CF30D3" w:rsidP="00CF30D3">
            <w:pPr>
              <w:pStyle w:val="ListParagraph"/>
              <w:numPr>
                <w:ilvl w:val="0"/>
                <w:numId w:val="38"/>
              </w:numPr>
              <w:tabs>
                <w:tab w:val="left" w:pos="567"/>
              </w:tabs>
              <w:spacing w:line="360" w:lineRule="auto"/>
              <w:ind w:left="565" w:hanging="27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HDL: nồng độ High density lipoprotein (nmol/L)</w:t>
            </w:r>
          </w:p>
        </w:tc>
      </w:tr>
      <w:tr w:rsidR="00CF30D3" w:rsidRPr="00492947" w14:paraId="0045D1D0"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ECE113" w14:textId="77777777" w:rsidR="00CF30D3" w:rsidRPr="00492947" w:rsidRDefault="00CF30D3">
            <w:pPr>
              <w:pStyle w:val="ListParagraph"/>
              <w:tabs>
                <w:tab w:val="left" w:pos="567"/>
              </w:tabs>
              <w:spacing w:line="360" w:lineRule="auto"/>
              <w:ind w:left="0"/>
              <w:jc w:val="both"/>
              <w:rPr>
                <w:b w:val="0"/>
                <w:bCs w:val="0"/>
                <w:sz w:val="26"/>
                <w:szCs w:val="26"/>
              </w:rPr>
            </w:pPr>
            <w:r w:rsidRPr="00492947">
              <w:rPr>
                <w:b w:val="0"/>
                <w:bCs w:val="0"/>
                <w:sz w:val="26"/>
                <w:szCs w:val="26"/>
              </w:rPr>
              <w:lastRenderedPageBreak/>
              <w:t>Chỉ số LAP</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F834FAC"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LAP = (WC – 58) x TG, trong đó:</w:t>
            </w:r>
          </w:p>
          <w:p w14:paraId="4B94608C" w14:textId="77777777" w:rsidR="00CF30D3" w:rsidRPr="00492947" w:rsidRDefault="00CF30D3" w:rsidP="00CF30D3">
            <w:pPr>
              <w:pStyle w:val="ListParagraph"/>
              <w:numPr>
                <w:ilvl w:val="0"/>
                <w:numId w:val="38"/>
              </w:numPr>
              <w:tabs>
                <w:tab w:val="left" w:pos="567"/>
              </w:tabs>
              <w:spacing w:line="360" w:lineRule="auto"/>
              <w:ind w:hanging="1921"/>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WC: vòng eo (cm)</w:t>
            </w:r>
          </w:p>
          <w:p w14:paraId="1648C1F7" w14:textId="77777777" w:rsidR="00CF30D3" w:rsidRPr="00492947" w:rsidRDefault="00CF30D3" w:rsidP="00CF30D3">
            <w:pPr>
              <w:pStyle w:val="ListParagraph"/>
              <w:numPr>
                <w:ilvl w:val="0"/>
                <w:numId w:val="38"/>
              </w:numPr>
              <w:tabs>
                <w:tab w:val="left" w:pos="567"/>
              </w:tabs>
              <w:spacing w:line="360" w:lineRule="auto"/>
              <w:ind w:hanging="1921"/>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TG: nồng độ Triglyceride (mmol/L)</w:t>
            </w:r>
          </w:p>
        </w:tc>
      </w:tr>
      <w:tr w:rsidR="00CF30D3" w:rsidRPr="00492947" w14:paraId="5F78D083"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18ECB11" w14:textId="77777777" w:rsidR="00CF30D3" w:rsidRPr="00492947" w:rsidRDefault="00CF30D3">
            <w:pPr>
              <w:rPr>
                <w:b w:val="0"/>
                <w:bCs w:val="0"/>
                <w:sz w:val="26"/>
                <w:szCs w:val="26"/>
              </w:rPr>
            </w:pPr>
            <w:r w:rsidRPr="00492947">
              <w:rPr>
                <w:b w:val="0"/>
                <w:bCs w:val="0"/>
                <w:sz w:val="26"/>
                <w:szCs w:val="26"/>
              </w:rPr>
              <w:t>IGT</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E110EFD" w14:textId="77777777" w:rsidR="00CF30D3" w:rsidRPr="00492947" w:rsidRDefault="00CF30D3">
            <w:pPr>
              <w:tabs>
                <w:tab w:val="left" w:pos="360"/>
                <w:tab w:val="left" w:pos="1080"/>
              </w:tabs>
              <w:spacing w:line="360" w:lineRule="auto"/>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 xml:space="preserve">IGT được chẩn đoán khi nồng độ glucose máu sau 2 giờ từ 140 đến 199 mg/dL (7.8 to 11.0 mmol/l) </w:t>
            </w:r>
            <w:r w:rsidRPr="00492947">
              <w:rPr>
                <w:bCs/>
                <w:sz w:val="26"/>
                <w:szCs w:val="26"/>
              </w:rPr>
              <w:fldChar w:fldCharType="begin"/>
            </w:r>
            <w:r w:rsidRPr="00492947">
              <w:rPr>
                <w:bCs/>
                <w:sz w:val="26"/>
                <w:szCs w:val="26"/>
              </w:rPr>
              <w:instrText xml:space="preserve"> ADDIN ZOTERO_ITEM CSL_CITATION {"citationID":"L004nM8m","properties":{"formattedCitation":"(\\uc0\\u8220{}Standards of Medical Care in Diabetes\\uc0\\u8212{}2018 Abridged for Primary Care Providers,\\uc0\\u8221{} 2018)","plainCitation":"(“Standards of Medical Care in Diabetes—2018 Abridged for Primary Care Providers,” 2018)","noteIndex":0},"citationItems":[{"id":2074,"uris":["http://zotero.org/users/8630181/items/5LMVHZDL"],"itemData":{"id":2074,"type":"article-journal","container-title":"Clinical Diabetes : A Publication of the American Diabetes Association","DOI":"10.2337/cd17-0119","ISSN":"0891-8929","issue":"1","journalAbbreviation":"Clin Diabetes","note":"PMID: 29382975\nPMCID: PMC5775000","page":"14-37","source":"PubMed Central","title":"Standards of Medical Care in Diabetes—2018 Abridged for Primary Care Providers","volume":"36","issued":{"date-parts":[["2018",1]]}}}],"schema":"https://github.com/citation-style-language/schema/raw/master/csl-citation.json"} </w:instrText>
            </w:r>
            <w:r w:rsidRPr="00492947">
              <w:rPr>
                <w:bCs/>
                <w:sz w:val="26"/>
                <w:szCs w:val="26"/>
              </w:rPr>
              <w:fldChar w:fldCharType="separate"/>
            </w:r>
            <w:r w:rsidRPr="00492947">
              <w:rPr>
                <w:sz w:val="26"/>
                <w:szCs w:val="26"/>
              </w:rPr>
              <w:t>(“Standards of Medical Care in Diabetes—2018 Abridged for Primary Care Providers,” 2018)</w:t>
            </w:r>
            <w:r w:rsidRPr="00492947">
              <w:rPr>
                <w:bCs/>
                <w:sz w:val="26"/>
                <w:szCs w:val="26"/>
              </w:rPr>
              <w:fldChar w:fldCharType="end"/>
            </w:r>
          </w:p>
        </w:tc>
      </w:tr>
      <w:tr w:rsidR="00CF30D3" w:rsidRPr="00492947" w14:paraId="7BFB79D4"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E42461" w14:textId="77777777" w:rsidR="00CF30D3" w:rsidRPr="00492947" w:rsidRDefault="00CF30D3">
            <w:pPr>
              <w:pStyle w:val="ListParagraph"/>
              <w:tabs>
                <w:tab w:val="left" w:pos="567"/>
              </w:tabs>
              <w:spacing w:line="360" w:lineRule="auto"/>
              <w:ind w:left="0"/>
              <w:jc w:val="both"/>
              <w:rPr>
                <w:b w:val="0"/>
                <w:bCs w:val="0"/>
                <w:sz w:val="26"/>
                <w:szCs w:val="26"/>
              </w:rPr>
            </w:pPr>
            <w:r w:rsidRPr="00492947">
              <w:rPr>
                <w:b w:val="0"/>
                <w:bCs w:val="0"/>
                <w:sz w:val="26"/>
                <w:szCs w:val="26"/>
              </w:rPr>
              <w:t>ĐTĐ típ 2</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548192"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ĐTĐ típ 2 được chẩn đoán khi nồng độ glucose ≥126 mg/dL (7 nmol/L) hoặc HbA1C ≥6.5% (48 mmol/mol) (“Standards of Medical Care in Diabetes—2018 Abridged for Primary Care Providers,” 2018)</w:t>
            </w:r>
          </w:p>
        </w:tc>
      </w:tr>
      <w:tr w:rsidR="00CF30D3" w:rsidRPr="00492947" w14:paraId="4E22B8EA"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7DB844" w14:textId="77777777" w:rsidR="00CF30D3" w:rsidRPr="00492947" w:rsidRDefault="00CF30D3">
            <w:pPr>
              <w:pStyle w:val="ListParagraph"/>
              <w:tabs>
                <w:tab w:val="left" w:pos="567"/>
              </w:tabs>
              <w:spacing w:line="360" w:lineRule="auto"/>
              <w:ind w:left="0"/>
              <w:jc w:val="both"/>
              <w:rPr>
                <w:b w:val="0"/>
                <w:bCs w:val="0"/>
                <w:sz w:val="26"/>
                <w:szCs w:val="26"/>
              </w:rPr>
            </w:pPr>
            <w:r w:rsidRPr="00492947">
              <w:rPr>
                <w:b w:val="0"/>
                <w:bCs w:val="0"/>
                <w:sz w:val="26"/>
                <w:szCs w:val="26"/>
              </w:rPr>
              <w:t>HOMA-IR</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130B73" w14:textId="77777777" w:rsidR="00CF30D3" w:rsidRPr="00492947" w:rsidRDefault="00CF30D3">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Chỉ số HOMA-IR được tính bằng công thức (Rundek et al., 2010): HOMA-IR = (FI x FG) / 22.5, trong đó:</w:t>
            </w:r>
          </w:p>
          <w:p w14:paraId="60AB39A1" w14:textId="77777777" w:rsidR="00CF30D3" w:rsidRPr="00492947" w:rsidRDefault="00CF30D3" w:rsidP="00CF30D3">
            <w:pPr>
              <w:pStyle w:val="ListParagraph"/>
              <w:numPr>
                <w:ilvl w:val="0"/>
                <w:numId w:val="39"/>
              </w:numPr>
              <w:tabs>
                <w:tab w:val="left" w:pos="567"/>
              </w:tabs>
              <w:spacing w:line="360" w:lineRule="auto"/>
              <w:ind w:left="565" w:hanging="205"/>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FI (fasting insulin) là nồng độ insulin lúc đói (xét nghiệm IGT day 1) (mIU/L)</w:t>
            </w:r>
          </w:p>
          <w:p w14:paraId="23CEC32F" w14:textId="77777777" w:rsidR="00CF30D3" w:rsidRPr="00492947" w:rsidRDefault="00CF30D3" w:rsidP="00CF30D3">
            <w:pPr>
              <w:pStyle w:val="ListParagraph"/>
              <w:numPr>
                <w:ilvl w:val="0"/>
                <w:numId w:val="39"/>
              </w:numPr>
              <w:tabs>
                <w:tab w:val="left" w:pos="567"/>
              </w:tabs>
              <w:spacing w:line="360" w:lineRule="auto"/>
              <w:ind w:left="565" w:hanging="205"/>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FG (fasting glucose) là nồng độ glucose lúc đói (xét nghiệm IGT day 1) (mg/dL)</w:t>
            </w:r>
          </w:p>
        </w:tc>
      </w:tr>
      <w:tr w:rsidR="00CF30D3" w:rsidRPr="00492947" w14:paraId="559B2F0F"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51CD6DB" w14:textId="77777777" w:rsidR="00CF30D3" w:rsidRPr="00492947" w:rsidRDefault="00CF30D3">
            <w:pPr>
              <w:pStyle w:val="ListParagraph"/>
              <w:tabs>
                <w:tab w:val="left" w:pos="567"/>
              </w:tabs>
              <w:spacing w:line="360" w:lineRule="auto"/>
              <w:ind w:left="0"/>
              <w:jc w:val="both"/>
              <w:rPr>
                <w:b w:val="0"/>
                <w:sz w:val="26"/>
                <w:szCs w:val="26"/>
              </w:rPr>
            </w:pPr>
            <w:r w:rsidRPr="00492947">
              <w:rPr>
                <w:b w:val="0"/>
                <w:sz w:val="26"/>
                <w:szCs w:val="26"/>
              </w:rPr>
              <w:t>Beta hCG dương tính</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6B4DF9"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Beta hCG &gt; 5 mIU/mL theo ngưỡng tham khảo của phòng xét nghiệm.</w:t>
            </w:r>
          </w:p>
        </w:tc>
      </w:tr>
      <w:tr w:rsidR="00CF30D3" w:rsidRPr="00492947" w14:paraId="63397BEB"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D6937FA" w14:textId="77777777" w:rsidR="00CF30D3" w:rsidRPr="00492947" w:rsidRDefault="00CF30D3">
            <w:pPr>
              <w:pStyle w:val="ListParagraph"/>
              <w:tabs>
                <w:tab w:val="left" w:pos="567"/>
              </w:tabs>
              <w:spacing w:line="360" w:lineRule="auto"/>
              <w:ind w:left="0"/>
              <w:jc w:val="both"/>
              <w:rPr>
                <w:b w:val="0"/>
                <w:sz w:val="26"/>
                <w:szCs w:val="26"/>
              </w:rPr>
            </w:pPr>
            <w:r w:rsidRPr="00492947">
              <w:rPr>
                <w:b w:val="0"/>
                <w:sz w:val="26"/>
                <w:szCs w:val="26"/>
              </w:rPr>
              <w:t>Thai sinh hoá</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955062"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 xml:space="preserve">Beta hCG dương tính trong máu hay trong nước tiểu nhưng không tiến triển thành thai lâm sàng </w:t>
            </w:r>
            <w:r w:rsidRPr="00492947">
              <w:rPr>
                <w:bCs/>
                <w:sz w:val="26"/>
                <w:szCs w:val="26"/>
              </w:rPr>
              <w:fldChar w:fldCharType="begin"/>
            </w:r>
            <w:r w:rsidRPr="00492947">
              <w:rPr>
                <w:bCs/>
                <w:sz w:val="26"/>
                <w:szCs w:val="26"/>
              </w:rPr>
              <w:instrText xml:space="preserve"> ADDIN ZOTERO_ITEM CSL_CITATION {"citationID":"0aXOH7uI","properties":{"formattedCitation":"(Zegers-Hochschild et al., 2009)","plainCitation":"(Zegers-Hochschild et al., 2009)","noteIndex":0},"citationItems":[{"id":801,"uris":["http://zotero.org/users/8630181/items/MY7VAYM7"],"itemData":{"id":801,"type":"article-journal","container-title":"Human Reproduction","DOI":"10.1093/humrep/dep343","ISSN":"0268-1161, 1460-2350","issue":"11","journalAbbreviation":"Human Reproduction","language":"en","page":"2683-2687","source":"DOI.org (Crossref)","title":"The International Committee for Monitoring Assisted Reproductive Technology (ICMART) and the World Health Organization (WHO) Revised Glossary on ART Terminology, 2009","volume":"24","author":[{"family":"Zegers-Hochschild","given":"F."},{"family":"Adamson","given":"G.D."},{"family":"Mouzon","given":"J.","non-dropping-particle":"de"},{"family":"Ishihara","given":"O."},{"family":"Mansour","given":"R."},{"family":"Nygren","given":"K."},{"family":"Sullivan","given":"E."},{"family":"Poel","given":"S.","non-dropping-particle":"van der"},{"literal":"on behalf of ICMART and WHO"}],"issued":{"date-parts":[["2009",11,1]]}}}],"schema":"https://github.com/citation-style-language/schema/raw/master/csl-citation.json"} </w:instrText>
            </w:r>
            <w:r w:rsidRPr="00492947">
              <w:rPr>
                <w:bCs/>
                <w:sz w:val="26"/>
                <w:szCs w:val="26"/>
              </w:rPr>
              <w:fldChar w:fldCharType="separate"/>
            </w:r>
            <w:r w:rsidRPr="00492947">
              <w:rPr>
                <w:bCs/>
                <w:noProof/>
                <w:sz w:val="26"/>
                <w:szCs w:val="26"/>
              </w:rPr>
              <w:t>(Zegers-Hochschild et al., 2009)</w:t>
            </w:r>
            <w:r w:rsidRPr="00492947">
              <w:rPr>
                <w:bCs/>
                <w:sz w:val="26"/>
                <w:szCs w:val="26"/>
              </w:rPr>
              <w:fldChar w:fldCharType="end"/>
            </w:r>
            <w:r w:rsidRPr="00492947">
              <w:rPr>
                <w:bCs/>
                <w:sz w:val="26"/>
                <w:szCs w:val="26"/>
              </w:rPr>
              <w:t>.</w:t>
            </w:r>
          </w:p>
        </w:tc>
      </w:tr>
      <w:tr w:rsidR="00CF30D3" w:rsidRPr="00492947" w14:paraId="76DD12EA"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53C8AE" w14:textId="77777777" w:rsidR="00CF30D3" w:rsidRPr="00492947" w:rsidRDefault="00CF30D3">
            <w:pPr>
              <w:pStyle w:val="ListParagraph"/>
              <w:tabs>
                <w:tab w:val="left" w:pos="567"/>
              </w:tabs>
              <w:spacing w:line="360" w:lineRule="auto"/>
              <w:ind w:left="0"/>
              <w:jc w:val="both"/>
              <w:rPr>
                <w:b w:val="0"/>
                <w:sz w:val="26"/>
                <w:szCs w:val="26"/>
              </w:rPr>
            </w:pPr>
            <w:r w:rsidRPr="00492947">
              <w:rPr>
                <w:b w:val="0"/>
                <w:sz w:val="26"/>
                <w:szCs w:val="26"/>
              </w:rPr>
              <w:t>Thai lâm sàng</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C467AAD"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 xml:space="preserve">Siêu âm thai có một hoặc nhiều túi thai hoặc có dấu hiệu lâm sàng chắc chắc có thai. Định nghĩa bao gồm cả thai lạc chỗ </w:t>
            </w:r>
            <w:r w:rsidRPr="00492947">
              <w:rPr>
                <w:bCs/>
                <w:sz w:val="26"/>
                <w:szCs w:val="26"/>
              </w:rPr>
              <w:fldChar w:fldCharType="begin"/>
            </w:r>
            <w:r w:rsidRPr="00492947">
              <w:rPr>
                <w:bCs/>
                <w:sz w:val="26"/>
                <w:szCs w:val="26"/>
              </w:rPr>
              <w:instrText xml:space="preserve"> ADDIN ZOTERO_ITEM CSL_CITATION {"citationID":"3FavFhvL","properties":{"formattedCitation":"(Zegers-Hochschild et al., 2009)","plainCitation":"(Zegers-Hochschild et al., 2009)","noteIndex":0},"citationItems":[{"id":801,"uris":["http://zotero.org/users/8630181/items/MY7VAYM7"],"itemData":{"id":801,"type":"article-journal","container-title":"Human Reproduction","DOI":"10.1093/humrep/dep343","ISSN":"0268-1161, 1460-2350","issue":"11","journalAbbreviation":"Human Reproduction","language":"en","page":"2683-2687","source":"DOI.org (Crossref)","title":"The International Committee for Monitoring Assisted Reproductive Technology (ICMART) and the World Health Organization (WHO) Revised Glossary on ART Terminology, 2009","volume":"24","author":[{"family":"Zegers-Hochschild","given":"F."},{"family":"Adamson","given":"G.D."},{"family":"Mouzon","given":"J.","non-dropping-particle":"de"},{"family":"Ishihara","given":"O."},{"family":"Mansour","given":"R."},{"family":"Nygren","given":"K."},{"family":"Sullivan","given":"E."},{"family":"Poel","given":"S.","non-dropping-particle":"van der"},{"literal":"on behalf of ICMART and WHO"}],"issued":{"date-parts":[["2009",11,1]]}}}],"schema":"https://github.com/citation-style-language/schema/raw/master/csl-citation.json"} </w:instrText>
            </w:r>
            <w:r w:rsidRPr="00492947">
              <w:rPr>
                <w:bCs/>
                <w:sz w:val="26"/>
                <w:szCs w:val="26"/>
              </w:rPr>
              <w:fldChar w:fldCharType="separate"/>
            </w:r>
            <w:r w:rsidRPr="00492947">
              <w:rPr>
                <w:bCs/>
                <w:noProof/>
                <w:sz w:val="26"/>
                <w:szCs w:val="26"/>
              </w:rPr>
              <w:t>(Zegers-Hochschild et al., 2009)</w:t>
            </w:r>
            <w:r w:rsidRPr="00492947">
              <w:rPr>
                <w:bCs/>
                <w:sz w:val="26"/>
                <w:szCs w:val="26"/>
              </w:rPr>
              <w:fldChar w:fldCharType="end"/>
            </w:r>
            <w:r w:rsidRPr="00492947">
              <w:rPr>
                <w:bCs/>
                <w:sz w:val="26"/>
                <w:szCs w:val="26"/>
              </w:rPr>
              <w:t>.</w:t>
            </w:r>
          </w:p>
        </w:tc>
      </w:tr>
      <w:tr w:rsidR="00CF30D3" w:rsidRPr="00492947" w14:paraId="7EE6F74B"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A2B9392" w14:textId="77777777" w:rsidR="00CF30D3" w:rsidRPr="00492947" w:rsidRDefault="00CF30D3">
            <w:pPr>
              <w:pStyle w:val="ListParagraph"/>
              <w:tabs>
                <w:tab w:val="left" w:pos="567"/>
              </w:tabs>
              <w:spacing w:line="360" w:lineRule="auto"/>
              <w:ind w:left="0"/>
              <w:jc w:val="both"/>
              <w:rPr>
                <w:b w:val="0"/>
                <w:sz w:val="26"/>
                <w:szCs w:val="26"/>
              </w:rPr>
            </w:pPr>
            <w:r w:rsidRPr="00492947">
              <w:rPr>
                <w:b w:val="0"/>
                <w:sz w:val="26"/>
                <w:szCs w:val="26"/>
              </w:rPr>
              <w:t>Thai diễn tiến</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C9058F"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 xml:space="preserve">Thai sống trong tử cung ở thời điểm 12 tuần trở lên, xác định bằng siêu âm </w:t>
            </w:r>
            <w:r w:rsidRPr="00492947">
              <w:rPr>
                <w:bCs/>
                <w:sz w:val="26"/>
                <w:szCs w:val="26"/>
              </w:rPr>
              <w:fldChar w:fldCharType="begin"/>
            </w:r>
            <w:r w:rsidRPr="00492947">
              <w:rPr>
                <w:bCs/>
                <w:sz w:val="26"/>
                <w:szCs w:val="26"/>
              </w:rPr>
              <w:instrText xml:space="preserve"> ADDIN ZOTERO_ITEM CSL_CITATION {"citationID":"jSOrR4zU","properties":{"formattedCitation":"(Braakhekke et al., 2014)","plainCitation":"(Braakhekke et al., 2014)","noteIndex":0},"citationItems":[{"id":800,"uris":["http://zotero.org/users/8630181/items/6QJBDUNK"],"itemData":{"id":800,"type":"article-journal","container-title":"Fertility and Sterility","DOI":"10.1016/j.fertnstert.2014.03.047","ISSN":"00150282","issue":"5","journalAbbreviation":"Fertility and Sterility","language":"en","page":"1203-1204","source":"DOI.org (Crossref)","title":"Ongoing pregnancy qualifies best as the primary outcome measure of choice in trials in reproductive medicine: an opinion paper","title-short":"Ongoing pregnancy qualifies best as the primary outcome measure of choice in trials in reproductive medicine","volume":"101","author":[{"family":"Braakhekke","given":"Miriam"},{"family":"Kamphuis","given":"Esme I."},{"family":"Dancet","given":"Eline A."},{"family":"Mol","given":"Femke"},{"family":"Veen","given":"Fulco","non-dropping-particle":"van der"},{"family":"Mol","given":"Ben W."}],"issued":{"date-parts":[["2014",5]]}}}],"schema":"https://github.com/citation-style-language/schema/raw/master/csl-citation.json"} </w:instrText>
            </w:r>
            <w:r w:rsidRPr="00492947">
              <w:rPr>
                <w:bCs/>
                <w:sz w:val="26"/>
                <w:szCs w:val="26"/>
              </w:rPr>
              <w:fldChar w:fldCharType="separate"/>
            </w:r>
            <w:r w:rsidRPr="00492947">
              <w:rPr>
                <w:bCs/>
                <w:noProof/>
                <w:sz w:val="26"/>
                <w:szCs w:val="26"/>
              </w:rPr>
              <w:t>(Braakhekke et al., 2014)</w:t>
            </w:r>
            <w:r w:rsidRPr="00492947">
              <w:rPr>
                <w:bCs/>
                <w:sz w:val="26"/>
                <w:szCs w:val="26"/>
              </w:rPr>
              <w:fldChar w:fldCharType="end"/>
            </w:r>
            <w:r w:rsidRPr="00492947">
              <w:rPr>
                <w:bCs/>
                <w:sz w:val="26"/>
                <w:szCs w:val="26"/>
              </w:rPr>
              <w:t>.</w:t>
            </w:r>
          </w:p>
        </w:tc>
      </w:tr>
      <w:tr w:rsidR="00CF30D3" w:rsidRPr="00492947" w14:paraId="004F5CDC"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A9E8DC" w14:textId="77777777" w:rsidR="00CF30D3" w:rsidRPr="00492947" w:rsidRDefault="00CF30D3">
            <w:pPr>
              <w:pStyle w:val="ListParagraph"/>
              <w:tabs>
                <w:tab w:val="left" w:pos="567"/>
              </w:tabs>
              <w:spacing w:line="360" w:lineRule="auto"/>
              <w:ind w:left="0"/>
              <w:jc w:val="both"/>
              <w:rPr>
                <w:b w:val="0"/>
                <w:bCs w:val="0"/>
                <w:sz w:val="26"/>
                <w:szCs w:val="26"/>
              </w:rPr>
            </w:pPr>
            <w:r w:rsidRPr="00492947">
              <w:rPr>
                <w:b w:val="0"/>
                <w:bCs w:val="0"/>
                <w:sz w:val="26"/>
                <w:szCs w:val="26"/>
              </w:rPr>
              <w:lastRenderedPageBreak/>
              <w:t>Trẻ sinh sống</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A57406C"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 xml:space="preserve">Sinh sống được Tổ chức Y tế Thế giới định nghĩa là sự sinh ra của một trẻ bất kể tuổi thai có ghi nhận nhịp thở hoặc có bất kỳ bằng chứng nào khác về sự sống, chẳng hạn như có nhịp tim, nhịp đập dây rốn, hoặc cử động nhất định của cơ vân, khi đã cắt rốn hoặc chưa cắt rốn, kể cả khi chưa lấy nhau ra khỏi tử cung </w:t>
            </w:r>
            <w:r w:rsidRPr="00492947">
              <w:rPr>
                <w:bCs/>
                <w:sz w:val="26"/>
                <w:szCs w:val="26"/>
              </w:rPr>
              <w:fldChar w:fldCharType="begin"/>
            </w:r>
            <w:r w:rsidRPr="00492947">
              <w:rPr>
                <w:bCs/>
                <w:sz w:val="26"/>
                <w:szCs w:val="26"/>
              </w:rPr>
              <w:instrText xml:space="preserve"> ADDIN ZOTERO_ITEM CSL_CITATION {"citationID":"2bYhV6he","properties":{"formattedCitation":"({\\i{}ICD-11}, n.d.)","plainCitation":"(ICD-11, n.d.)","noteIndex":0},"citationItems":[{"id":802,"uris":["http://zotero.org/users/8630181/items/S6TPAYYT"],"itemData":{"id":802,"type":"webpage","title":"ICD-11","URL":"https://icd.who.int/en","accessed":{"date-parts":[["2021",12,7]]}}}],"schema":"https://github.com/citation-style-language/schema/raw/master/csl-citation.json"} </w:instrText>
            </w:r>
            <w:r w:rsidRPr="00492947">
              <w:rPr>
                <w:bCs/>
                <w:sz w:val="26"/>
                <w:szCs w:val="26"/>
              </w:rPr>
              <w:fldChar w:fldCharType="separate"/>
            </w:r>
            <w:r w:rsidRPr="00492947">
              <w:rPr>
                <w:sz w:val="26"/>
                <w:szCs w:val="26"/>
              </w:rPr>
              <w:t>(</w:t>
            </w:r>
            <w:r w:rsidRPr="00492947">
              <w:rPr>
                <w:i/>
                <w:iCs/>
                <w:sz w:val="26"/>
                <w:szCs w:val="26"/>
              </w:rPr>
              <w:t>ICD-11</w:t>
            </w:r>
            <w:r w:rsidRPr="00492947">
              <w:rPr>
                <w:sz w:val="26"/>
                <w:szCs w:val="26"/>
              </w:rPr>
              <w:t>, n.d.)</w:t>
            </w:r>
            <w:r w:rsidRPr="00492947">
              <w:rPr>
                <w:bCs/>
                <w:sz w:val="26"/>
                <w:szCs w:val="26"/>
              </w:rPr>
              <w:fldChar w:fldCharType="end"/>
            </w:r>
            <w:r w:rsidRPr="00492947">
              <w:rPr>
                <w:bCs/>
                <w:sz w:val="26"/>
                <w:szCs w:val="26"/>
              </w:rPr>
              <w:t>.</w:t>
            </w:r>
          </w:p>
        </w:tc>
      </w:tr>
      <w:tr w:rsidR="00CF30D3" w:rsidRPr="00492947" w14:paraId="3C72AEC7"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AA0D81" w14:textId="77777777" w:rsidR="00CF30D3" w:rsidRPr="00492947" w:rsidRDefault="00CF30D3">
            <w:pPr>
              <w:pStyle w:val="ListParagraph"/>
              <w:tabs>
                <w:tab w:val="left" w:pos="567"/>
              </w:tabs>
              <w:spacing w:line="360" w:lineRule="auto"/>
              <w:ind w:left="0"/>
              <w:jc w:val="both"/>
              <w:rPr>
                <w:b w:val="0"/>
                <w:sz w:val="26"/>
                <w:szCs w:val="26"/>
              </w:rPr>
            </w:pPr>
            <w:r w:rsidRPr="00492947">
              <w:rPr>
                <w:b w:val="0"/>
                <w:sz w:val="26"/>
                <w:szCs w:val="26"/>
              </w:rPr>
              <w:t>Mất thai sớm</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D506CD"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 xml:space="preserve">Mất thai trước 13 tuần thai kỳ (trong tam cá nguyệt 1) </w:t>
            </w:r>
            <w:r w:rsidRPr="00492947">
              <w:rPr>
                <w:bCs/>
                <w:sz w:val="26"/>
                <w:szCs w:val="26"/>
              </w:rPr>
              <w:fldChar w:fldCharType="begin"/>
            </w:r>
            <w:r w:rsidRPr="00492947">
              <w:rPr>
                <w:bCs/>
                <w:sz w:val="26"/>
                <w:szCs w:val="26"/>
              </w:rPr>
              <w:instrText xml:space="preserve"> ADDIN ZOTERO_ITEM CSL_CITATION {"citationID":"LUW3BVk8","properties":{"formattedCitation":"(American College of Obstetricians and Gynecologists\\uc0\\u8217{} Committee on Practice Bulletins\\uc0\\u8212{}Gynecology, 2018)","plainCitation":"(American College of Obstetricians and Gynecologists’ Committee on Practice Bulletins—Gynecology, 2018)","noteIndex":0},"citationItems":[{"id":797,"uris":["http://zotero.org/users/8630181/items/3URXVG6K"],"itemData":{"id":797,"type":"article-journal","abstract":"Early pregnancy loss, or loss of an intrauterine pregnancy within the first trimester, is encountered commonly in clinical practice. Obstetricians and gynecologists should understand the use of various diagnostic tools to differentiate between viable and nonviable pregnancies and offer the full range of therapeutic options to patients, including expectant, medical, and surgical management. The purpose of this Practice Bulletin is to review diagnostic approaches and describe options for the management of early pregnancy loss.","container-title":"Obstetrics and Gynecology","DOI":"10.1097/AOG.0000000000002899","ISSN":"1873-233X","issue":"5","journalAbbreviation":"Obstet Gynecol","language":"eng","note":"PMID: 30157093","page":"e197-e207","source":"PubMed","title":"ACOG Practice Bulletin No. 200: Early Pregnancy Loss","title-short":"ACOG Practice Bulletin No. 200","volume":"132","author":[{"literal":"American College of Obstetricians and Gynecologists' Committee on Practice Bulletins—Gynecology"}],"issued":{"date-parts":[["2018",11]]}}}],"schema":"https://github.com/citation-style-language/schema/raw/master/csl-citation.json"} </w:instrText>
            </w:r>
            <w:r w:rsidRPr="00492947">
              <w:rPr>
                <w:bCs/>
                <w:sz w:val="26"/>
                <w:szCs w:val="26"/>
              </w:rPr>
              <w:fldChar w:fldCharType="separate"/>
            </w:r>
            <w:r w:rsidRPr="00492947">
              <w:rPr>
                <w:sz w:val="26"/>
                <w:szCs w:val="26"/>
              </w:rPr>
              <w:t>(American College of Obstetricians and Gynecologists’ Committee on Practice Bulletins—Gynecology, 2018)</w:t>
            </w:r>
            <w:r w:rsidRPr="00492947">
              <w:rPr>
                <w:bCs/>
                <w:sz w:val="26"/>
                <w:szCs w:val="26"/>
              </w:rPr>
              <w:fldChar w:fldCharType="end"/>
            </w:r>
            <w:r w:rsidRPr="00492947">
              <w:rPr>
                <w:bCs/>
                <w:sz w:val="26"/>
                <w:szCs w:val="26"/>
              </w:rPr>
              <w:t>.</w:t>
            </w:r>
          </w:p>
        </w:tc>
      </w:tr>
      <w:tr w:rsidR="00CF30D3" w:rsidRPr="00492947" w14:paraId="68D82DB7"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6A7ED00" w14:textId="77777777" w:rsidR="00CF30D3" w:rsidRPr="00492947" w:rsidRDefault="00CF30D3">
            <w:pPr>
              <w:pStyle w:val="ListParagraph"/>
              <w:tabs>
                <w:tab w:val="left" w:pos="567"/>
              </w:tabs>
              <w:spacing w:line="360" w:lineRule="auto"/>
              <w:ind w:left="0"/>
              <w:jc w:val="both"/>
              <w:rPr>
                <w:b w:val="0"/>
                <w:sz w:val="26"/>
                <w:szCs w:val="26"/>
              </w:rPr>
            </w:pPr>
            <w:r w:rsidRPr="00492947">
              <w:rPr>
                <w:b w:val="0"/>
                <w:sz w:val="26"/>
                <w:szCs w:val="26"/>
              </w:rPr>
              <w:t>Thai lạc chỗ</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33BD145"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 xml:space="preserve">Thai không làm tổ trong khoang nội mạc tử cung </w:t>
            </w:r>
            <w:r w:rsidRPr="00492947">
              <w:rPr>
                <w:bCs/>
                <w:sz w:val="26"/>
                <w:szCs w:val="26"/>
              </w:rPr>
              <w:fldChar w:fldCharType="begin"/>
            </w:r>
            <w:r w:rsidRPr="00492947">
              <w:rPr>
                <w:bCs/>
                <w:sz w:val="26"/>
                <w:szCs w:val="26"/>
              </w:rPr>
              <w:instrText xml:space="preserve"> ADDIN ZOTERO_ITEM CSL_CITATION {"citationID":"D36w7SC8","properties":{"formattedCitation":"(The ESHRE working group on Ectopic Pregnancy et al., 2020)","plainCitation":"(The ESHRE working group on Ectopic Pregnancy et al., 2020)","noteIndex":0},"citationItems":[{"id":796,"uris":["http://zotero.org/users/8630181/items/ZSGLEGP9"],"itemData":{"id":796,"type":"article-journal","abstract":"ANSWER: The present ESHRE document provides 17 consensus recommendations on how to describe normally sited and different types of ectopic pregnancies on ultrasound. WHAT IS KNOWN ALREADY: Current diagnostic criteria stipulate that each type of ectopic pregnancy can be deﬁned by clear anatomical landmarks which facilitates reaching a correct diagnosis. However, a clear deﬁnition of normally sited pregnancies and a comprehensive classiﬁcation of ectopic pregnancies are still lacking.","container-title":"Human Reproduction Open","DOI":"10.1093/hropen/hoaa055","ISSN":"2399-3529","issue":"4","language":"en","page":"hoaa055","source":"DOI.org (Crossref)","title":"Terminology for describing normally sited and ectopic pregnancies on ultrasound: ESHRE recommendations for good practice","title-short":"Terminology for describing normally sited and ectopic pregnancies on ultrasound","volume":"2020","author":[{"literal":"The ESHRE working group on Ectopic Pregnancy"},{"family":"Kirk","given":"Emma"},{"family":"Ankum","given":"Pim"},{"family":"Jakab","given":"Attila"},{"family":"Le Clef","given":"Nathalie"},{"family":"Ludwin","given":"Artur"},{"family":"Small","given":"Rachel"},{"family":"Tellum","given":"Tina"},{"family":"Töyli","given":"Mira"},{"family":"Van den Bosch","given":"Thierry"},{"family":"Jurkovic","given":"Davor"}],"issued":{"date-parts":[["2020",10,3]]}}}],"schema":"https://github.com/citation-style-language/schema/raw/master/csl-citation.json"} </w:instrText>
            </w:r>
            <w:r w:rsidRPr="00492947">
              <w:rPr>
                <w:bCs/>
                <w:sz w:val="26"/>
                <w:szCs w:val="26"/>
              </w:rPr>
              <w:fldChar w:fldCharType="separate"/>
            </w:r>
            <w:r w:rsidRPr="00492947">
              <w:rPr>
                <w:bCs/>
                <w:noProof/>
                <w:sz w:val="26"/>
                <w:szCs w:val="26"/>
              </w:rPr>
              <w:t>(The ESHRE working group on Ectopic Pregnancy et al., 2020)</w:t>
            </w:r>
            <w:r w:rsidRPr="00492947">
              <w:rPr>
                <w:bCs/>
                <w:sz w:val="26"/>
                <w:szCs w:val="26"/>
              </w:rPr>
              <w:fldChar w:fldCharType="end"/>
            </w:r>
            <w:r w:rsidRPr="00492947">
              <w:rPr>
                <w:bCs/>
                <w:sz w:val="26"/>
                <w:szCs w:val="26"/>
              </w:rPr>
              <w:t>.</w:t>
            </w:r>
          </w:p>
        </w:tc>
      </w:tr>
      <w:tr w:rsidR="00CF30D3" w:rsidRPr="00492947" w14:paraId="77E12BE9"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85EA3AA" w14:textId="77777777" w:rsidR="00CF30D3" w:rsidRPr="00492947" w:rsidRDefault="00CF30D3">
            <w:pPr>
              <w:pStyle w:val="ListParagraph"/>
              <w:tabs>
                <w:tab w:val="left" w:pos="567"/>
              </w:tabs>
              <w:spacing w:line="360" w:lineRule="auto"/>
              <w:ind w:left="0"/>
              <w:jc w:val="both"/>
              <w:rPr>
                <w:b w:val="0"/>
                <w:sz w:val="26"/>
                <w:szCs w:val="26"/>
              </w:rPr>
            </w:pPr>
            <w:r w:rsidRPr="00492947">
              <w:rPr>
                <w:b w:val="0"/>
                <w:sz w:val="26"/>
                <w:szCs w:val="26"/>
              </w:rPr>
              <w:t>Đái tháo đường thai kỳ</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B996F5"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 xml:space="preserve">Đái tháo đường được chẩn đoán trong tam cá nguyệt II hoặc III của thai kỳ, không có bằng chứng rõ ràng của đái tháo đường trước mang thai </w:t>
            </w:r>
            <w:r w:rsidRPr="00492947">
              <w:rPr>
                <w:bCs/>
                <w:sz w:val="26"/>
                <w:szCs w:val="26"/>
              </w:rPr>
              <w:fldChar w:fldCharType="begin"/>
            </w:r>
            <w:r w:rsidRPr="00492947">
              <w:rPr>
                <w:bCs/>
                <w:sz w:val="26"/>
                <w:szCs w:val="26"/>
              </w:rPr>
              <w:instrText xml:space="preserve"> ADDIN ZOTERO_ITEM CSL_CITATION {"citationID":"hXZ0BFH5","properties":{"formattedCitation":"(American Diabetes Association, 2021, p. 2021)","plainCitation":"(American Diabetes Association, 2021, p. 2021)","noteIndex":0},"citationItems":[{"id":3,"uris":["http://zotero.org/users/8630181/items/R72WBNT2"],"itemData":{"id":3,"type":"article-journal","abstract":"The American Diabetes Association (ADA) \"Standards of Medical Care in Diabetes\" includes the ADA's current clinical practice recommendations and is intended to provide the components of diabetes care, general treatment goals and guidelines, and tools to evaluate quality of care. Members of the ADA Professional Practice Committee, a multidisciplinary expert committee (https://doi.org/10.2337/dc21-SPPC), are responsible for updating the Standards of Care annually, or more frequently as warranted. For a detailed description of ADA standards, statements, and reports, as well as the evidence-grading system for ADA's clinical practice recommendations, please refer to the Standards of Care Introduction (https://doi.org/10.2337/dc21-SINT). Readers who wish to comment on the Standards of Care are invited to do so at professional.diabetes.org/SOC.","container-title":"Diabetes Care","DOI":"10.2337/dc21-S002","ISSN":"1935-5548","issue":"Suppl 1","journalAbbreviation":"Diabetes Care","language":"eng","note":"PMID: 33298413","page":"S15-S33","source":"PubMed","title":"2. Classification and Diagnosis of Diabetes: Standards of Medical Care in Diabetes-2021","title-short":"2. Classification and Diagnosis of Diabetes","volume":"44","author":[{"literal":"American Diabetes Association"}],"issued":{"date-parts":[["2021",1]]}},"locator":"-2021"}],"schema":"https://github.com/citation-style-language/schema/raw/master/csl-citation.json"} </w:instrText>
            </w:r>
            <w:r w:rsidRPr="00492947">
              <w:rPr>
                <w:bCs/>
                <w:sz w:val="26"/>
                <w:szCs w:val="26"/>
              </w:rPr>
              <w:fldChar w:fldCharType="separate"/>
            </w:r>
            <w:r w:rsidRPr="00492947">
              <w:rPr>
                <w:bCs/>
                <w:noProof/>
                <w:sz w:val="26"/>
                <w:szCs w:val="26"/>
              </w:rPr>
              <w:t>(American Diabetes Association, 2021, p. 2021)</w:t>
            </w:r>
            <w:r w:rsidRPr="00492947">
              <w:rPr>
                <w:bCs/>
                <w:sz w:val="26"/>
                <w:szCs w:val="26"/>
              </w:rPr>
              <w:fldChar w:fldCharType="end"/>
            </w:r>
            <w:r w:rsidRPr="00492947">
              <w:rPr>
                <w:bCs/>
                <w:sz w:val="26"/>
                <w:szCs w:val="26"/>
              </w:rPr>
              <w:t>.</w:t>
            </w:r>
          </w:p>
        </w:tc>
      </w:tr>
      <w:tr w:rsidR="00CF30D3" w:rsidRPr="00492947" w14:paraId="4B261E41"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5E940A" w14:textId="77777777" w:rsidR="00CF30D3" w:rsidRPr="00492947" w:rsidRDefault="00CF30D3">
            <w:pPr>
              <w:pStyle w:val="ListParagraph"/>
              <w:tabs>
                <w:tab w:val="left" w:pos="567"/>
              </w:tabs>
              <w:spacing w:line="360" w:lineRule="auto"/>
              <w:ind w:left="0"/>
              <w:jc w:val="both"/>
              <w:rPr>
                <w:b w:val="0"/>
                <w:sz w:val="26"/>
                <w:szCs w:val="26"/>
              </w:rPr>
            </w:pPr>
            <w:r w:rsidRPr="00492947">
              <w:rPr>
                <w:b w:val="0"/>
                <w:sz w:val="26"/>
                <w:szCs w:val="26"/>
              </w:rPr>
              <w:t>Rối loạn THA thai kỳ</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6209FE"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 xml:space="preserve">Tăng huyết áp mới xuất hiện sau 20 tuần thai kỳ, không có sự hiện diện của đạm niệu và các bất thường sinh hoá, huyết học </w:t>
            </w:r>
            <w:r w:rsidRPr="00492947">
              <w:rPr>
                <w:bCs/>
                <w:sz w:val="26"/>
                <w:szCs w:val="26"/>
              </w:rPr>
              <w:fldChar w:fldCharType="begin"/>
            </w:r>
            <w:r w:rsidRPr="00492947">
              <w:rPr>
                <w:bCs/>
                <w:sz w:val="26"/>
                <w:szCs w:val="26"/>
              </w:rPr>
              <w:instrText xml:space="preserve"> ADDIN ZOTERO_ITEM CSL_CITATION {"citationID":"tcofFji7","properties":{"formattedCitation":"(Brown et al., 2018)","plainCitation":"(Brown et al., 2018)","noteIndex":0},"citationItems":[{"id":793,"uris":["http://zotero.org/users/8630181/items/EAWKHABC"],"itemData":{"id":793,"type":"article-journal","container-title":"Hypertension (Dallas, Tex.: 1979)","DOI":"10.1161/HYPERTENSIONAHA.117.10803","ISSN":"1524-4563","issue":"1","journalAbbreviation":"Hypertension","language":"eng","note":"PMID: 29899139","page":"24-43","source":"PubMed","title":"Hypertensive Disorders of Pregnancy: ISSHP Classification, Diagnosis, and Management Recommendations for International Practice","title-short":"Hypertensive Disorders of Pregnancy","volume":"72","author":[{"family":"Brown","given":"Mark A."},{"family":"Magee","given":"Laura A."},{"family":"Kenny","given":"Louise C."},{"family":"Karumanchi","given":"S. Ananth"},{"family":"McCarthy","given":"Fergus P."},{"family":"Saito","given":"Shigeru"},{"family":"Hall","given":"David R."},{"family":"Warren","given":"Charlotte E."},{"family":"Adoyi","given":"Gloria"},{"family":"Ishaku","given":"Salisu"},{"literal":"International Society for the Study of Hypertension in Pregnancy (ISSHP)"}],"issued":{"date-parts":[["2018",7]]}}}],"schema":"https://github.com/citation-style-language/schema/raw/master/csl-citation.json"} </w:instrText>
            </w:r>
            <w:r w:rsidRPr="00492947">
              <w:rPr>
                <w:bCs/>
                <w:sz w:val="26"/>
                <w:szCs w:val="26"/>
              </w:rPr>
              <w:fldChar w:fldCharType="separate"/>
            </w:r>
            <w:r w:rsidRPr="00492947">
              <w:rPr>
                <w:bCs/>
                <w:noProof/>
                <w:sz w:val="26"/>
                <w:szCs w:val="26"/>
              </w:rPr>
              <w:t>(Brown et al., 2018)</w:t>
            </w:r>
            <w:r w:rsidRPr="00492947">
              <w:rPr>
                <w:bCs/>
                <w:sz w:val="26"/>
                <w:szCs w:val="26"/>
              </w:rPr>
              <w:fldChar w:fldCharType="end"/>
            </w:r>
            <w:r w:rsidRPr="00492947">
              <w:rPr>
                <w:bCs/>
                <w:sz w:val="26"/>
                <w:szCs w:val="26"/>
              </w:rPr>
              <w:t>.</w:t>
            </w:r>
          </w:p>
        </w:tc>
      </w:tr>
      <w:tr w:rsidR="00CF30D3" w:rsidRPr="00492947" w14:paraId="6D8F518B"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637A4F" w14:textId="77777777" w:rsidR="00CF30D3" w:rsidRPr="00492947" w:rsidRDefault="00CF30D3">
            <w:pPr>
              <w:pStyle w:val="ListParagraph"/>
              <w:tabs>
                <w:tab w:val="left" w:pos="567"/>
              </w:tabs>
              <w:spacing w:line="360" w:lineRule="auto"/>
              <w:ind w:left="0"/>
              <w:jc w:val="both"/>
              <w:rPr>
                <w:bCs w:val="0"/>
                <w:sz w:val="26"/>
                <w:szCs w:val="26"/>
              </w:rPr>
            </w:pPr>
            <w:r w:rsidRPr="00492947">
              <w:rPr>
                <w:b w:val="0"/>
                <w:sz w:val="26"/>
                <w:szCs w:val="26"/>
              </w:rPr>
              <w:t>Tiền sản giật</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57E23E"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 xml:space="preserve">Tăng huyết áp mới xuất hiện sau 20 tuần thai kỳ, kèm theo sự hiện diện của đạm niệu và/hoặc bằng chứng của tổn thương thận cấp, suy giảm chức năng gan, tổn thương thần kinh, tán huyết hoặc giảm tiểu cầu hoặc thai giới hạn tăng trưởng trong tử cung </w:t>
            </w:r>
            <w:r w:rsidRPr="00492947">
              <w:rPr>
                <w:bCs/>
                <w:sz w:val="26"/>
                <w:szCs w:val="26"/>
              </w:rPr>
              <w:fldChar w:fldCharType="begin"/>
            </w:r>
            <w:r w:rsidRPr="00492947">
              <w:rPr>
                <w:bCs/>
                <w:sz w:val="26"/>
                <w:szCs w:val="26"/>
              </w:rPr>
              <w:instrText xml:space="preserve"> ADDIN ZOTERO_ITEM CSL_CITATION {"citationID":"fl53MVzt","properties":{"formattedCitation":"(Brown et al., 2018)","plainCitation":"(Brown et al., 2018)","noteIndex":0},"citationItems":[{"id":793,"uris":["http://zotero.org/users/8630181/items/EAWKHABC"],"itemData":{"id":793,"type":"article-journal","container-title":"Hypertension (Dallas, Tex.: 1979)","DOI":"10.1161/HYPERTENSIONAHA.117.10803","ISSN":"1524-4563","issue":"1","journalAbbreviation":"Hypertension","language":"eng","note":"PMID: 29899139","page":"24-43","source":"PubMed","title":"Hypertensive Disorders of Pregnancy: ISSHP Classification, Diagnosis, and Management Recommendations for International Practice","title-short":"Hypertensive Disorders of Pregnancy","volume":"72","author":[{"family":"Brown","given":"Mark A."},{"family":"Magee","given":"Laura A."},{"family":"Kenny","given":"Louise C."},{"family":"Karumanchi","given":"S. Ananth"},{"family":"McCarthy","given":"Fergus P."},{"family":"Saito","given":"Shigeru"},{"family":"Hall","given":"David R."},{"family":"Warren","given":"Charlotte E."},{"family":"Adoyi","given":"Gloria"},{"family":"Ishaku","given":"Salisu"},{"literal":"International Society for the Study of Hypertension in Pregnancy (ISSHP)"}],"issued":{"date-parts":[["2018",7]]}}}],"schema":"https://github.com/citation-style-language/schema/raw/master/csl-citation.json"} </w:instrText>
            </w:r>
            <w:r w:rsidRPr="00492947">
              <w:rPr>
                <w:bCs/>
                <w:sz w:val="26"/>
                <w:szCs w:val="26"/>
              </w:rPr>
              <w:fldChar w:fldCharType="separate"/>
            </w:r>
            <w:r w:rsidRPr="00492947">
              <w:rPr>
                <w:bCs/>
                <w:noProof/>
                <w:sz w:val="26"/>
                <w:szCs w:val="26"/>
              </w:rPr>
              <w:t>(Brown et al., 2018)</w:t>
            </w:r>
            <w:r w:rsidRPr="00492947">
              <w:rPr>
                <w:bCs/>
                <w:sz w:val="26"/>
                <w:szCs w:val="26"/>
              </w:rPr>
              <w:fldChar w:fldCharType="end"/>
            </w:r>
            <w:r w:rsidRPr="00492947">
              <w:rPr>
                <w:bCs/>
                <w:sz w:val="26"/>
                <w:szCs w:val="26"/>
              </w:rPr>
              <w:t>.</w:t>
            </w:r>
          </w:p>
        </w:tc>
      </w:tr>
      <w:tr w:rsidR="00CF30D3" w:rsidRPr="00492947" w14:paraId="71AF0F10" w14:textId="77777777" w:rsidTr="00CF30D3">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E38265A" w14:textId="77777777" w:rsidR="00CF30D3" w:rsidRPr="00492947" w:rsidRDefault="00CF30D3">
            <w:pPr>
              <w:pStyle w:val="ListParagraph"/>
              <w:tabs>
                <w:tab w:val="left" w:pos="567"/>
              </w:tabs>
              <w:spacing w:line="360" w:lineRule="auto"/>
              <w:ind w:left="0"/>
              <w:jc w:val="both"/>
              <w:rPr>
                <w:b w:val="0"/>
                <w:sz w:val="26"/>
                <w:szCs w:val="26"/>
              </w:rPr>
            </w:pPr>
            <w:r w:rsidRPr="00492947">
              <w:rPr>
                <w:b w:val="0"/>
                <w:sz w:val="26"/>
                <w:szCs w:val="26"/>
              </w:rPr>
              <w:t>Sinh non</w:t>
            </w:r>
          </w:p>
        </w:tc>
        <w:tc>
          <w:tcPr>
            <w:tcW w:w="68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24110E" w14:textId="77777777" w:rsidR="00CF30D3" w:rsidRPr="00492947" w:rsidRDefault="00CF30D3">
            <w:pPr>
              <w:pStyle w:val="ListParagraph"/>
              <w:tabs>
                <w:tab w:val="left" w:pos="567"/>
              </w:tabs>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sidRPr="00492947">
              <w:rPr>
                <w:bCs/>
                <w:sz w:val="26"/>
                <w:szCs w:val="26"/>
              </w:rPr>
              <w:t xml:space="preserve">Chấm dứt thai kỳ (sinh thai sống hoặc thai chết lưu) sau 20 tuần, trước 37 tuần thai kỳ </w:t>
            </w:r>
            <w:r w:rsidRPr="00492947">
              <w:rPr>
                <w:bCs/>
                <w:sz w:val="26"/>
                <w:szCs w:val="26"/>
              </w:rPr>
              <w:fldChar w:fldCharType="begin"/>
            </w:r>
            <w:r w:rsidRPr="00492947">
              <w:rPr>
                <w:bCs/>
                <w:sz w:val="26"/>
                <w:szCs w:val="26"/>
              </w:rPr>
              <w:instrText xml:space="preserve"> ADDIN ZOTERO_ITEM CSL_CITATION {"citationID":"HlzTfudO","properties":{"formattedCitation":"(Zegers-Hochschild et al., 2009)","plainCitation":"(Zegers-Hochschild et al., 2009)","noteIndex":0},"citationItems":[{"id":801,"uris":["http://zotero.org/users/8630181/items/MY7VAYM7"],"itemData":{"id":801,"type":"article-journal","container-title":"Human Reproduction","DOI":"10.1093/humrep/dep343","ISSN":"0268-1161, 1460-2350","issue":"11","journalAbbreviation":"Human Reproduction","language":"en","page":"2683-2687","source":"DOI.org (Crossref)","title":"The International Committee for Monitoring Assisted Reproductive Technology (ICMART) and the World Health Organization (WHO) Revised Glossary on ART Terminology, 2009","volume":"24","author":[{"family":"Zegers-Hochschild","given":"F."},{"family":"Adamson","given":"G.D."},{"family":"Mouzon","given":"J.","non-dropping-particle":"de"},{"family":"Ishihara","given":"O."},{"family":"Mansour","given":"R."},{"family":"Nygren","given":"K."},{"family":"Sullivan","given":"E."},{"family":"Poel","given":"S.","non-dropping-particle":"van der"},{"literal":"on behalf of ICMART and WHO"}],"issued":{"date-parts":[["2009",11,1]]}}}],"schema":"https://github.com/citation-style-language/schema/raw/master/csl-citation.json"} </w:instrText>
            </w:r>
            <w:r w:rsidRPr="00492947">
              <w:rPr>
                <w:bCs/>
                <w:sz w:val="26"/>
                <w:szCs w:val="26"/>
              </w:rPr>
              <w:fldChar w:fldCharType="separate"/>
            </w:r>
            <w:r w:rsidRPr="00492947">
              <w:rPr>
                <w:bCs/>
                <w:noProof/>
                <w:sz w:val="26"/>
                <w:szCs w:val="26"/>
              </w:rPr>
              <w:t>(Zegers-Hochschild et al., 2009)</w:t>
            </w:r>
            <w:r w:rsidRPr="00492947">
              <w:rPr>
                <w:bCs/>
                <w:sz w:val="26"/>
                <w:szCs w:val="26"/>
              </w:rPr>
              <w:fldChar w:fldCharType="end"/>
            </w:r>
            <w:r w:rsidRPr="00492947">
              <w:rPr>
                <w:bCs/>
                <w:sz w:val="26"/>
                <w:szCs w:val="26"/>
              </w:rPr>
              <w:t>.</w:t>
            </w:r>
          </w:p>
        </w:tc>
      </w:tr>
    </w:tbl>
    <w:p w14:paraId="63E1D5DE" w14:textId="77777777" w:rsidR="00CF30D3" w:rsidRPr="00492947" w:rsidRDefault="00CF30D3" w:rsidP="00CF30D3">
      <w:pPr>
        <w:pStyle w:val="ListParagraph"/>
        <w:tabs>
          <w:tab w:val="left" w:pos="360"/>
        </w:tabs>
        <w:spacing w:line="360" w:lineRule="auto"/>
        <w:jc w:val="both"/>
        <w:outlineLvl w:val="0"/>
        <w:rPr>
          <w:b/>
          <w:sz w:val="26"/>
          <w:szCs w:val="26"/>
        </w:rPr>
      </w:pPr>
    </w:p>
    <w:p w14:paraId="69D685A1" w14:textId="77777777" w:rsidR="00CF30D3" w:rsidRPr="00492947" w:rsidRDefault="00CF30D3" w:rsidP="00CF30D3">
      <w:pPr>
        <w:pStyle w:val="ListParagraph"/>
        <w:numPr>
          <w:ilvl w:val="0"/>
          <w:numId w:val="40"/>
        </w:numPr>
        <w:tabs>
          <w:tab w:val="left" w:pos="360"/>
        </w:tabs>
        <w:spacing w:line="360" w:lineRule="auto"/>
        <w:jc w:val="both"/>
        <w:outlineLvl w:val="0"/>
        <w:rPr>
          <w:b/>
          <w:sz w:val="26"/>
          <w:szCs w:val="26"/>
        </w:rPr>
      </w:pPr>
      <w:r w:rsidRPr="00492947">
        <w:rPr>
          <w:b/>
          <w:sz w:val="26"/>
          <w:szCs w:val="26"/>
        </w:rPr>
        <w:t>Bảng kết quả dự kiến</w:t>
      </w:r>
    </w:p>
    <w:p w14:paraId="65D1657A" w14:textId="77777777" w:rsidR="00CF30D3" w:rsidRPr="00492947" w:rsidRDefault="00CF30D3" w:rsidP="00CF30D3">
      <w:pPr>
        <w:tabs>
          <w:tab w:val="left" w:pos="360"/>
        </w:tabs>
        <w:spacing w:line="360" w:lineRule="auto"/>
        <w:ind w:left="360"/>
        <w:contextualSpacing/>
        <w:jc w:val="both"/>
        <w:outlineLvl w:val="0"/>
        <w:rPr>
          <w:bCs/>
          <w:i/>
          <w:iCs/>
          <w:sz w:val="26"/>
          <w:szCs w:val="26"/>
        </w:rPr>
      </w:pPr>
      <w:r w:rsidRPr="00492947">
        <w:rPr>
          <w:bCs/>
          <w:i/>
          <w:iCs/>
          <w:sz w:val="26"/>
          <w:szCs w:val="26"/>
        </w:rPr>
        <w:t>Bảng 1. Đặc điểm nền của nhóm dân số nghiên cứu</w:t>
      </w:r>
    </w:p>
    <w:tbl>
      <w:tblPr>
        <w:tblStyle w:val="TableGrid"/>
        <w:tblW w:w="0" w:type="auto"/>
        <w:tblInd w:w="360" w:type="dxa"/>
        <w:tblLook w:val="04A0" w:firstRow="1" w:lastRow="0" w:firstColumn="1" w:lastColumn="0" w:noHBand="0" w:noVBand="1"/>
      </w:tblPr>
      <w:tblGrid>
        <w:gridCol w:w="4351"/>
        <w:gridCol w:w="4351"/>
      </w:tblGrid>
      <w:tr w:rsidR="00CF30D3" w:rsidRPr="00492947" w14:paraId="5B62AB01" w14:textId="77777777" w:rsidTr="00CF30D3">
        <w:tc>
          <w:tcPr>
            <w:tcW w:w="4351" w:type="dxa"/>
            <w:tcBorders>
              <w:top w:val="single" w:sz="4" w:space="0" w:color="auto"/>
              <w:left w:val="single" w:sz="4" w:space="0" w:color="auto"/>
              <w:bottom w:val="single" w:sz="4" w:space="0" w:color="auto"/>
              <w:right w:val="single" w:sz="4" w:space="0" w:color="auto"/>
            </w:tcBorders>
            <w:hideMark/>
          </w:tcPr>
          <w:p w14:paraId="2D2EDA0E" w14:textId="77777777" w:rsidR="00CF30D3" w:rsidRPr="00492947" w:rsidRDefault="00CF30D3">
            <w:pPr>
              <w:tabs>
                <w:tab w:val="left" w:pos="360"/>
              </w:tabs>
              <w:spacing w:line="360" w:lineRule="auto"/>
              <w:jc w:val="center"/>
              <w:outlineLvl w:val="0"/>
              <w:rPr>
                <w:b/>
                <w:sz w:val="26"/>
                <w:szCs w:val="26"/>
              </w:rPr>
            </w:pPr>
            <w:r w:rsidRPr="00492947">
              <w:rPr>
                <w:b/>
                <w:sz w:val="26"/>
                <w:szCs w:val="26"/>
              </w:rPr>
              <w:t>Đặc điểm nền</w:t>
            </w:r>
          </w:p>
        </w:tc>
        <w:tc>
          <w:tcPr>
            <w:tcW w:w="4351" w:type="dxa"/>
            <w:tcBorders>
              <w:top w:val="single" w:sz="4" w:space="0" w:color="auto"/>
              <w:left w:val="single" w:sz="4" w:space="0" w:color="auto"/>
              <w:bottom w:val="single" w:sz="4" w:space="0" w:color="auto"/>
              <w:right w:val="single" w:sz="4" w:space="0" w:color="auto"/>
            </w:tcBorders>
            <w:hideMark/>
          </w:tcPr>
          <w:p w14:paraId="797011AA" w14:textId="77777777" w:rsidR="00CF30D3" w:rsidRPr="00492947" w:rsidRDefault="00CF30D3">
            <w:pPr>
              <w:tabs>
                <w:tab w:val="left" w:pos="360"/>
              </w:tabs>
              <w:spacing w:line="360" w:lineRule="auto"/>
              <w:jc w:val="center"/>
              <w:outlineLvl w:val="0"/>
              <w:rPr>
                <w:b/>
                <w:sz w:val="26"/>
                <w:szCs w:val="26"/>
              </w:rPr>
            </w:pPr>
            <w:r w:rsidRPr="00492947">
              <w:rPr>
                <w:b/>
                <w:sz w:val="26"/>
                <w:szCs w:val="26"/>
              </w:rPr>
              <w:t>Overall</w:t>
            </w:r>
          </w:p>
        </w:tc>
      </w:tr>
      <w:tr w:rsidR="00CF30D3" w:rsidRPr="00492947" w14:paraId="76AC033E"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73473621" w14:textId="77777777" w:rsidR="00CF30D3" w:rsidRPr="00492947" w:rsidRDefault="00CF30D3">
            <w:pPr>
              <w:tabs>
                <w:tab w:val="left" w:pos="360"/>
              </w:tabs>
              <w:spacing w:line="360" w:lineRule="auto"/>
              <w:jc w:val="both"/>
              <w:outlineLvl w:val="0"/>
              <w:rPr>
                <w:bCs/>
                <w:i/>
                <w:iCs/>
                <w:sz w:val="26"/>
                <w:szCs w:val="26"/>
              </w:rPr>
            </w:pPr>
            <w:r w:rsidRPr="00492947">
              <w:rPr>
                <w:color w:val="000000"/>
                <w:sz w:val="26"/>
                <w:szCs w:val="26"/>
                <w:lang w:val="vi-VN"/>
              </w:rPr>
              <w:t>Tuổi – năm</w:t>
            </w:r>
          </w:p>
        </w:tc>
        <w:tc>
          <w:tcPr>
            <w:tcW w:w="4351" w:type="dxa"/>
            <w:tcBorders>
              <w:top w:val="single" w:sz="4" w:space="0" w:color="auto"/>
              <w:left w:val="single" w:sz="4" w:space="0" w:color="auto"/>
              <w:bottom w:val="single" w:sz="4" w:space="0" w:color="auto"/>
              <w:right w:val="single" w:sz="4" w:space="0" w:color="auto"/>
            </w:tcBorders>
          </w:tcPr>
          <w:p w14:paraId="0DF477F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44B7C142"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400555AA" w14:textId="77777777" w:rsidR="00CF30D3" w:rsidRPr="00492947" w:rsidRDefault="00CF30D3">
            <w:pPr>
              <w:tabs>
                <w:tab w:val="left" w:pos="360"/>
              </w:tabs>
              <w:spacing w:line="360" w:lineRule="auto"/>
              <w:jc w:val="both"/>
              <w:outlineLvl w:val="0"/>
              <w:rPr>
                <w:bCs/>
                <w:i/>
                <w:iCs/>
                <w:sz w:val="26"/>
                <w:szCs w:val="26"/>
              </w:rPr>
            </w:pPr>
            <w:r w:rsidRPr="00492947">
              <w:rPr>
                <w:color w:val="000000"/>
                <w:sz w:val="26"/>
                <w:szCs w:val="26"/>
                <w:lang w:val="vi-VN"/>
              </w:rPr>
              <w:t xml:space="preserve">Tiền căn gia đình có đái tháo đường </w:t>
            </w:r>
          </w:p>
        </w:tc>
        <w:tc>
          <w:tcPr>
            <w:tcW w:w="4351" w:type="dxa"/>
            <w:tcBorders>
              <w:top w:val="single" w:sz="4" w:space="0" w:color="auto"/>
              <w:left w:val="single" w:sz="4" w:space="0" w:color="auto"/>
              <w:bottom w:val="single" w:sz="4" w:space="0" w:color="auto"/>
              <w:right w:val="single" w:sz="4" w:space="0" w:color="auto"/>
            </w:tcBorders>
          </w:tcPr>
          <w:p w14:paraId="27B42337"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4179A100"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587DD75E" w14:textId="77777777" w:rsidR="00CF30D3" w:rsidRPr="00492947" w:rsidRDefault="00CF30D3">
            <w:pPr>
              <w:tabs>
                <w:tab w:val="left" w:pos="360"/>
              </w:tabs>
              <w:spacing w:line="360" w:lineRule="auto"/>
              <w:jc w:val="both"/>
              <w:outlineLvl w:val="0"/>
              <w:rPr>
                <w:bCs/>
                <w:i/>
                <w:iCs/>
                <w:sz w:val="26"/>
                <w:szCs w:val="26"/>
              </w:rPr>
            </w:pPr>
            <w:r w:rsidRPr="00492947">
              <w:rPr>
                <w:color w:val="000000"/>
                <w:sz w:val="26"/>
                <w:szCs w:val="26"/>
                <w:lang w:val="vi-VN"/>
              </w:rPr>
              <w:t>Chu kỳ kinh nguyệt</w:t>
            </w:r>
          </w:p>
        </w:tc>
        <w:tc>
          <w:tcPr>
            <w:tcW w:w="4351" w:type="dxa"/>
            <w:tcBorders>
              <w:top w:val="single" w:sz="4" w:space="0" w:color="auto"/>
              <w:left w:val="single" w:sz="4" w:space="0" w:color="auto"/>
              <w:bottom w:val="single" w:sz="4" w:space="0" w:color="auto"/>
              <w:right w:val="single" w:sz="4" w:space="0" w:color="auto"/>
            </w:tcBorders>
          </w:tcPr>
          <w:p w14:paraId="6EBC1B8B"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6D8568D6"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7222606D" w14:textId="77777777" w:rsidR="00CF30D3" w:rsidRPr="00492947" w:rsidRDefault="00CF30D3">
            <w:pPr>
              <w:tabs>
                <w:tab w:val="left" w:pos="360"/>
              </w:tabs>
              <w:spacing w:line="360" w:lineRule="auto"/>
              <w:jc w:val="both"/>
              <w:outlineLvl w:val="0"/>
              <w:rPr>
                <w:bCs/>
                <w:i/>
                <w:iCs/>
                <w:sz w:val="26"/>
                <w:szCs w:val="26"/>
              </w:rPr>
            </w:pPr>
            <w:r w:rsidRPr="00492947">
              <w:rPr>
                <w:iCs/>
                <w:color w:val="000000"/>
                <w:sz w:val="26"/>
                <w:szCs w:val="26"/>
              </w:rPr>
              <w:lastRenderedPageBreak/>
              <w:t>Kiểu hình HCBTĐN</w:t>
            </w:r>
          </w:p>
        </w:tc>
        <w:tc>
          <w:tcPr>
            <w:tcW w:w="4351" w:type="dxa"/>
            <w:tcBorders>
              <w:top w:val="single" w:sz="4" w:space="0" w:color="auto"/>
              <w:left w:val="single" w:sz="4" w:space="0" w:color="auto"/>
              <w:bottom w:val="single" w:sz="4" w:space="0" w:color="auto"/>
              <w:right w:val="single" w:sz="4" w:space="0" w:color="auto"/>
            </w:tcBorders>
          </w:tcPr>
          <w:p w14:paraId="2BDA373A"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5CE1239"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3213BF7F"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Cân nặng</w:t>
            </w:r>
          </w:p>
        </w:tc>
        <w:tc>
          <w:tcPr>
            <w:tcW w:w="4351" w:type="dxa"/>
            <w:tcBorders>
              <w:top w:val="single" w:sz="4" w:space="0" w:color="auto"/>
              <w:left w:val="single" w:sz="4" w:space="0" w:color="auto"/>
              <w:bottom w:val="single" w:sz="4" w:space="0" w:color="auto"/>
              <w:right w:val="single" w:sz="4" w:space="0" w:color="auto"/>
            </w:tcBorders>
          </w:tcPr>
          <w:p w14:paraId="3AA63863"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A85DED0"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1D9DC989"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Chiều cao</w:t>
            </w:r>
          </w:p>
        </w:tc>
        <w:tc>
          <w:tcPr>
            <w:tcW w:w="4351" w:type="dxa"/>
            <w:tcBorders>
              <w:top w:val="single" w:sz="4" w:space="0" w:color="auto"/>
              <w:left w:val="single" w:sz="4" w:space="0" w:color="auto"/>
              <w:bottom w:val="single" w:sz="4" w:space="0" w:color="auto"/>
              <w:right w:val="single" w:sz="4" w:space="0" w:color="auto"/>
            </w:tcBorders>
          </w:tcPr>
          <w:p w14:paraId="4949426B"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3D9380D5"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1CC1802C"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Vòng eo</w:t>
            </w:r>
          </w:p>
        </w:tc>
        <w:tc>
          <w:tcPr>
            <w:tcW w:w="4351" w:type="dxa"/>
            <w:tcBorders>
              <w:top w:val="single" w:sz="4" w:space="0" w:color="auto"/>
              <w:left w:val="single" w:sz="4" w:space="0" w:color="auto"/>
              <w:bottom w:val="single" w:sz="4" w:space="0" w:color="auto"/>
              <w:right w:val="single" w:sz="4" w:space="0" w:color="auto"/>
            </w:tcBorders>
          </w:tcPr>
          <w:p w14:paraId="465ECAB6"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F0C7A58"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5EC2479D"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Vòng mông</w:t>
            </w:r>
          </w:p>
        </w:tc>
        <w:tc>
          <w:tcPr>
            <w:tcW w:w="4351" w:type="dxa"/>
            <w:tcBorders>
              <w:top w:val="single" w:sz="4" w:space="0" w:color="auto"/>
              <w:left w:val="single" w:sz="4" w:space="0" w:color="auto"/>
              <w:bottom w:val="single" w:sz="4" w:space="0" w:color="auto"/>
              <w:right w:val="single" w:sz="4" w:space="0" w:color="auto"/>
            </w:tcBorders>
          </w:tcPr>
          <w:p w14:paraId="5E4242E0"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2E386DC"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0CBE5C30"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Chỉ số eo-hông</w:t>
            </w:r>
          </w:p>
        </w:tc>
        <w:tc>
          <w:tcPr>
            <w:tcW w:w="4351" w:type="dxa"/>
            <w:tcBorders>
              <w:top w:val="single" w:sz="4" w:space="0" w:color="auto"/>
              <w:left w:val="single" w:sz="4" w:space="0" w:color="auto"/>
              <w:bottom w:val="single" w:sz="4" w:space="0" w:color="auto"/>
              <w:right w:val="single" w:sz="4" w:space="0" w:color="auto"/>
            </w:tcBorders>
          </w:tcPr>
          <w:p w14:paraId="7DE34539"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314119F5"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3DB94FCF"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BMI</w:t>
            </w:r>
          </w:p>
        </w:tc>
        <w:tc>
          <w:tcPr>
            <w:tcW w:w="4351" w:type="dxa"/>
            <w:tcBorders>
              <w:top w:val="single" w:sz="4" w:space="0" w:color="auto"/>
              <w:left w:val="single" w:sz="4" w:space="0" w:color="auto"/>
              <w:bottom w:val="single" w:sz="4" w:space="0" w:color="auto"/>
              <w:right w:val="single" w:sz="4" w:space="0" w:color="auto"/>
            </w:tcBorders>
          </w:tcPr>
          <w:p w14:paraId="09378049"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5CD2C6A"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298D90A4"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Tăng huyết áp</w:t>
            </w:r>
          </w:p>
        </w:tc>
        <w:tc>
          <w:tcPr>
            <w:tcW w:w="4351" w:type="dxa"/>
            <w:tcBorders>
              <w:top w:val="single" w:sz="4" w:space="0" w:color="auto"/>
              <w:left w:val="single" w:sz="4" w:space="0" w:color="auto"/>
              <w:bottom w:val="single" w:sz="4" w:space="0" w:color="auto"/>
              <w:right w:val="single" w:sz="4" w:space="0" w:color="auto"/>
            </w:tcBorders>
          </w:tcPr>
          <w:p w14:paraId="36F2A5B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630D2773"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7B2D8F6F" w14:textId="77777777" w:rsidR="00CF30D3" w:rsidRPr="00492947" w:rsidRDefault="00CF30D3">
            <w:pPr>
              <w:tabs>
                <w:tab w:val="left" w:pos="360"/>
              </w:tabs>
              <w:spacing w:line="360" w:lineRule="auto"/>
              <w:jc w:val="both"/>
              <w:outlineLvl w:val="0"/>
              <w:rPr>
                <w:bCs/>
                <w:sz w:val="26"/>
                <w:szCs w:val="26"/>
              </w:rPr>
            </w:pPr>
            <w:r w:rsidRPr="00492947">
              <w:rPr>
                <w:color w:val="000000"/>
                <w:sz w:val="26"/>
                <w:szCs w:val="26"/>
              </w:rPr>
              <w:t>LH</w:t>
            </w:r>
          </w:p>
        </w:tc>
        <w:tc>
          <w:tcPr>
            <w:tcW w:w="4351" w:type="dxa"/>
            <w:tcBorders>
              <w:top w:val="single" w:sz="4" w:space="0" w:color="auto"/>
              <w:left w:val="single" w:sz="4" w:space="0" w:color="auto"/>
              <w:bottom w:val="single" w:sz="4" w:space="0" w:color="auto"/>
              <w:right w:val="single" w:sz="4" w:space="0" w:color="auto"/>
            </w:tcBorders>
          </w:tcPr>
          <w:p w14:paraId="1DE4869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7574487B"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0AAF4EA2"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FSH</w:t>
            </w:r>
          </w:p>
        </w:tc>
        <w:tc>
          <w:tcPr>
            <w:tcW w:w="4351" w:type="dxa"/>
            <w:tcBorders>
              <w:top w:val="single" w:sz="4" w:space="0" w:color="auto"/>
              <w:left w:val="single" w:sz="4" w:space="0" w:color="auto"/>
              <w:bottom w:val="single" w:sz="4" w:space="0" w:color="auto"/>
              <w:right w:val="single" w:sz="4" w:space="0" w:color="auto"/>
            </w:tcBorders>
          </w:tcPr>
          <w:p w14:paraId="026846E4"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64982714"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090D849C"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Testosterone</w:t>
            </w:r>
            <w:r w:rsidRPr="00492947">
              <w:rPr>
                <w:color w:val="000000"/>
                <w:sz w:val="26"/>
                <w:szCs w:val="26"/>
                <w:lang w:val="vi-VN"/>
              </w:rPr>
              <w:t xml:space="preserve"> toàn phần</w:t>
            </w:r>
          </w:p>
        </w:tc>
        <w:tc>
          <w:tcPr>
            <w:tcW w:w="4351" w:type="dxa"/>
            <w:tcBorders>
              <w:top w:val="single" w:sz="4" w:space="0" w:color="auto"/>
              <w:left w:val="single" w:sz="4" w:space="0" w:color="auto"/>
              <w:bottom w:val="single" w:sz="4" w:space="0" w:color="auto"/>
              <w:right w:val="single" w:sz="4" w:space="0" w:color="auto"/>
            </w:tcBorders>
          </w:tcPr>
          <w:p w14:paraId="66A50AB1"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5C73DA44"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3C2010FE"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SHBG</w:t>
            </w:r>
          </w:p>
        </w:tc>
        <w:tc>
          <w:tcPr>
            <w:tcW w:w="4351" w:type="dxa"/>
            <w:tcBorders>
              <w:top w:val="single" w:sz="4" w:space="0" w:color="auto"/>
              <w:left w:val="single" w:sz="4" w:space="0" w:color="auto"/>
              <w:bottom w:val="single" w:sz="4" w:space="0" w:color="auto"/>
              <w:right w:val="single" w:sz="4" w:space="0" w:color="auto"/>
            </w:tcBorders>
          </w:tcPr>
          <w:p w14:paraId="3538BB3D"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541289E8"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63894B00"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FAI</w:t>
            </w:r>
          </w:p>
        </w:tc>
        <w:tc>
          <w:tcPr>
            <w:tcW w:w="4351" w:type="dxa"/>
            <w:tcBorders>
              <w:top w:val="single" w:sz="4" w:space="0" w:color="auto"/>
              <w:left w:val="single" w:sz="4" w:space="0" w:color="auto"/>
              <w:bottom w:val="single" w:sz="4" w:space="0" w:color="auto"/>
              <w:right w:val="single" w:sz="4" w:space="0" w:color="auto"/>
            </w:tcBorders>
          </w:tcPr>
          <w:p w14:paraId="250F3936"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527186A1"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66417972"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TSH</w:t>
            </w:r>
          </w:p>
        </w:tc>
        <w:tc>
          <w:tcPr>
            <w:tcW w:w="4351" w:type="dxa"/>
            <w:tcBorders>
              <w:top w:val="single" w:sz="4" w:space="0" w:color="auto"/>
              <w:left w:val="single" w:sz="4" w:space="0" w:color="auto"/>
              <w:bottom w:val="single" w:sz="4" w:space="0" w:color="auto"/>
              <w:right w:val="single" w:sz="4" w:space="0" w:color="auto"/>
            </w:tcBorders>
          </w:tcPr>
          <w:p w14:paraId="78DD0764"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011C8B8"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6846BFB4"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Free T4</w:t>
            </w:r>
          </w:p>
        </w:tc>
        <w:tc>
          <w:tcPr>
            <w:tcW w:w="4351" w:type="dxa"/>
            <w:tcBorders>
              <w:top w:val="single" w:sz="4" w:space="0" w:color="auto"/>
              <w:left w:val="single" w:sz="4" w:space="0" w:color="auto"/>
              <w:bottom w:val="single" w:sz="4" w:space="0" w:color="auto"/>
              <w:right w:val="single" w:sz="4" w:space="0" w:color="auto"/>
            </w:tcBorders>
          </w:tcPr>
          <w:p w14:paraId="7D3547D6"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32637D1C"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454DE494" w14:textId="77777777" w:rsidR="00CF30D3" w:rsidRPr="00492947" w:rsidRDefault="00CF30D3">
            <w:pPr>
              <w:tabs>
                <w:tab w:val="left" w:pos="360"/>
              </w:tabs>
              <w:spacing w:line="360" w:lineRule="auto"/>
              <w:jc w:val="both"/>
              <w:outlineLvl w:val="0"/>
              <w:rPr>
                <w:color w:val="000000"/>
                <w:sz w:val="26"/>
                <w:szCs w:val="26"/>
              </w:rPr>
            </w:pPr>
            <w:r w:rsidRPr="00492947">
              <w:rPr>
                <w:bCs/>
                <w:sz w:val="26"/>
                <w:szCs w:val="26"/>
              </w:rPr>
              <w:t>TPOAb</w:t>
            </w:r>
          </w:p>
        </w:tc>
        <w:tc>
          <w:tcPr>
            <w:tcW w:w="4351" w:type="dxa"/>
            <w:tcBorders>
              <w:top w:val="single" w:sz="4" w:space="0" w:color="auto"/>
              <w:left w:val="single" w:sz="4" w:space="0" w:color="auto"/>
              <w:bottom w:val="single" w:sz="4" w:space="0" w:color="auto"/>
              <w:right w:val="single" w:sz="4" w:space="0" w:color="auto"/>
            </w:tcBorders>
          </w:tcPr>
          <w:p w14:paraId="5846E246"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394D9FD"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2DC3614E" w14:textId="77777777" w:rsidR="00CF30D3" w:rsidRPr="00492947" w:rsidRDefault="00CF30D3">
            <w:pPr>
              <w:tabs>
                <w:tab w:val="left" w:pos="360"/>
              </w:tabs>
              <w:spacing w:line="360" w:lineRule="auto"/>
              <w:jc w:val="both"/>
              <w:outlineLvl w:val="0"/>
              <w:rPr>
                <w:bCs/>
                <w:sz w:val="26"/>
                <w:szCs w:val="26"/>
              </w:rPr>
            </w:pPr>
            <w:r w:rsidRPr="00492947">
              <w:rPr>
                <w:color w:val="000000"/>
                <w:sz w:val="26"/>
                <w:szCs w:val="26"/>
              </w:rPr>
              <w:t>Prolactin</w:t>
            </w:r>
          </w:p>
        </w:tc>
        <w:tc>
          <w:tcPr>
            <w:tcW w:w="4351" w:type="dxa"/>
            <w:tcBorders>
              <w:top w:val="single" w:sz="4" w:space="0" w:color="auto"/>
              <w:left w:val="single" w:sz="4" w:space="0" w:color="auto"/>
              <w:bottom w:val="single" w:sz="4" w:space="0" w:color="auto"/>
              <w:right w:val="single" w:sz="4" w:space="0" w:color="auto"/>
            </w:tcBorders>
          </w:tcPr>
          <w:p w14:paraId="3B78C7C6"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F38C064"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207B7755"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Progesterone</w:t>
            </w:r>
          </w:p>
        </w:tc>
        <w:tc>
          <w:tcPr>
            <w:tcW w:w="4351" w:type="dxa"/>
            <w:tcBorders>
              <w:top w:val="single" w:sz="4" w:space="0" w:color="auto"/>
              <w:left w:val="single" w:sz="4" w:space="0" w:color="auto"/>
              <w:bottom w:val="single" w:sz="4" w:space="0" w:color="auto"/>
              <w:right w:val="single" w:sz="4" w:space="0" w:color="auto"/>
            </w:tcBorders>
          </w:tcPr>
          <w:p w14:paraId="3B9DC91A"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44CCE7C"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2F397CEB"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HDL</w:t>
            </w:r>
          </w:p>
        </w:tc>
        <w:tc>
          <w:tcPr>
            <w:tcW w:w="4351" w:type="dxa"/>
            <w:tcBorders>
              <w:top w:val="single" w:sz="4" w:space="0" w:color="auto"/>
              <w:left w:val="single" w:sz="4" w:space="0" w:color="auto"/>
              <w:bottom w:val="single" w:sz="4" w:space="0" w:color="auto"/>
              <w:right w:val="single" w:sz="4" w:space="0" w:color="auto"/>
            </w:tcBorders>
          </w:tcPr>
          <w:p w14:paraId="4B7A0CE0"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D8F7B59"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319A2E1C"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LDL</w:t>
            </w:r>
          </w:p>
        </w:tc>
        <w:tc>
          <w:tcPr>
            <w:tcW w:w="4351" w:type="dxa"/>
            <w:tcBorders>
              <w:top w:val="single" w:sz="4" w:space="0" w:color="auto"/>
              <w:left w:val="single" w:sz="4" w:space="0" w:color="auto"/>
              <w:bottom w:val="single" w:sz="4" w:space="0" w:color="auto"/>
              <w:right w:val="single" w:sz="4" w:space="0" w:color="auto"/>
            </w:tcBorders>
          </w:tcPr>
          <w:p w14:paraId="02E7B175"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31173E6"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547BAE65"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Triglyceride</w:t>
            </w:r>
          </w:p>
        </w:tc>
        <w:tc>
          <w:tcPr>
            <w:tcW w:w="4351" w:type="dxa"/>
            <w:tcBorders>
              <w:top w:val="single" w:sz="4" w:space="0" w:color="auto"/>
              <w:left w:val="single" w:sz="4" w:space="0" w:color="auto"/>
              <w:bottom w:val="single" w:sz="4" w:space="0" w:color="auto"/>
              <w:right w:val="single" w:sz="4" w:space="0" w:color="auto"/>
            </w:tcBorders>
          </w:tcPr>
          <w:p w14:paraId="27DE37DA"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3EAC02EE"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1F97FFE5"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Nồng độ cholesterone toàn phần</w:t>
            </w:r>
          </w:p>
        </w:tc>
        <w:tc>
          <w:tcPr>
            <w:tcW w:w="4351" w:type="dxa"/>
            <w:tcBorders>
              <w:top w:val="single" w:sz="4" w:space="0" w:color="auto"/>
              <w:left w:val="single" w:sz="4" w:space="0" w:color="auto"/>
              <w:bottom w:val="single" w:sz="4" w:space="0" w:color="auto"/>
              <w:right w:val="single" w:sz="4" w:space="0" w:color="auto"/>
            </w:tcBorders>
          </w:tcPr>
          <w:p w14:paraId="2540B6A8"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E1B401B"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67F92B44"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Nồng độ glucose đói</w:t>
            </w:r>
          </w:p>
        </w:tc>
        <w:tc>
          <w:tcPr>
            <w:tcW w:w="4351" w:type="dxa"/>
            <w:tcBorders>
              <w:top w:val="single" w:sz="4" w:space="0" w:color="auto"/>
              <w:left w:val="single" w:sz="4" w:space="0" w:color="auto"/>
              <w:bottom w:val="single" w:sz="4" w:space="0" w:color="auto"/>
              <w:right w:val="single" w:sz="4" w:space="0" w:color="auto"/>
            </w:tcBorders>
          </w:tcPr>
          <w:p w14:paraId="5CFDC27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38BACC0E"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4677079A"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Nồng độ insulin đói</w:t>
            </w:r>
          </w:p>
        </w:tc>
        <w:tc>
          <w:tcPr>
            <w:tcW w:w="4351" w:type="dxa"/>
            <w:tcBorders>
              <w:top w:val="single" w:sz="4" w:space="0" w:color="auto"/>
              <w:left w:val="single" w:sz="4" w:space="0" w:color="auto"/>
              <w:bottom w:val="single" w:sz="4" w:space="0" w:color="auto"/>
              <w:right w:val="single" w:sz="4" w:space="0" w:color="auto"/>
            </w:tcBorders>
          </w:tcPr>
          <w:p w14:paraId="5F6B76D6"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6DF4EA59"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71330688"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HbA1c</w:t>
            </w:r>
          </w:p>
        </w:tc>
        <w:tc>
          <w:tcPr>
            <w:tcW w:w="4351" w:type="dxa"/>
            <w:tcBorders>
              <w:top w:val="single" w:sz="4" w:space="0" w:color="auto"/>
              <w:left w:val="single" w:sz="4" w:space="0" w:color="auto"/>
              <w:bottom w:val="single" w:sz="4" w:space="0" w:color="auto"/>
              <w:right w:val="single" w:sz="4" w:space="0" w:color="auto"/>
            </w:tcBorders>
          </w:tcPr>
          <w:p w14:paraId="4D8E7A41"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548DED0A"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67CF5742"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Nồng độ glucose 2 giờ</w:t>
            </w:r>
          </w:p>
        </w:tc>
        <w:tc>
          <w:tcPr>
            <w:tcW w:w="4351" w:type="dxa"/>
            <w:tcBorders>
              <w:top w:val="single" w:sz="4" w:space="0" w:color="auto"/>
              <w:left w:val="single" w:sz="4" w:space="0" w:color="auto"/>
              <w:bottom w:val="single" w:sz="4" w:space="0" w:color="auto"/>
              <w:right w:val="single" w:sz="4" w:space="0" w:color="auto"/>
            </w:tcBorders>
          </w:tcPr>
          <w:p w14:paraId="185373CB"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71EAC52A"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63CB7E9C"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IGT</w:t>
            </w:r>
          </w:p>
        </w:tc>
        <w:tc>
          <w:tcPr>
            <w:tcW w:w="4351" w:type="dxa"/>
            <w:tcBorders>
              <w:top w:val="single" w:sz="4" w:space="0" w:color="auto"/>
              <w:left w:val="single" w:sz="4" w:space="0" w:color="auto"/>
              <w:bottom w:val="single" w:sz="4" w:space="0" w:color="auto"/>
              <w:right w:val="single" w:sz="4" w:space="0" w:color="auto"/>
            </w:tcBorders>
          </w:tcPr>
          <w:p w14:paraId="10C508A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0BFE19D" w14:textId="77777777" w:rsidTr="00CF30D3">
        <w:tc>
          <w:tcPr>
            <w:tcW w:w="4351" w:type="dxa"/>
            <w:tcBorders>
              <w:top w:val="single" w:sz="4" w:space="0" w:color="auto"/>
              <w:left w:val="single" w:sz="4" w:space="0" w:color="auto"/>
              <w:bottom w:val="single" w:sz="4" w:space="0" w:color="auto"/>
              <w:right w:val="single" w:sz="4" w:space="0" w:color="auto"/>
            </w:tcBorders>
            <w:vAlign w:val="center"/>
            <w:hideMark/>
          </w:tcPr>
          <w:p w14:paraId="569AC0CF" w14:textId="77777777" w:rsidR="00CF30D3" w:rsidRPr="00492947" w:rsidRDefault="00CF30D3">
            <w:pPr>
              <w:tabs>
                <w:tab w:val="left" w:pos="360"/>
              </w:tabs>
              <w:spacing w:line="360" w:lineRule="auto"/>
              <w:jc w:val="both"/>
              <w:outlineLvl w:val="0"/>
              <w:rPr>
                <w:color w:val="000000"/>
                <w:sz w:val="26"/>
                <w:szCs w:val="26"/>
              </w:rPr>
            </w:pPr>
            <w:r w:rsidRPr="00492947">
              <w:rPr>
                <w:color w:val="000000"/>
                <w:sz w:val="26"/>
                <w:szCs w:val="26"/>
              </w:rPr>
              <w:t>ĐTĐ típ 2</w:t>
            </w:r>
          </w:p>
        </w:tc>
        <w:tc>
          <w:tcPr>
            <w:tcW w:w="4351" w:type="dxa"/>
            <w:tcBorders>
              <w:top w:val="single" w:sz="4" w:space="0" w:color="auto"/>
              <w:left w:val="single" w:sz="4" w:space="0" w:color="auto"/>
              <w:bottom w:val="single" w:sz="4" w:space="0" w:color="auto"/>
              <w:right w:val="single" w:sz="4" w:space="0" w:color="auto"/>
            </w:tcBorders>
          </w:tcPr>
          <w:p w14:paraId="09E3BC6A" w14:textId="77777777" w:rsidR="00CF30D3" w:rsidRPr="00492947" w:rsidRDefault="00CF30D3">
            <w:pPr>
              <w:tabs>
                <w:tab w:val="left" w:pos="360"/>
              </w:tabs>
              <w:spacing w:line="360" w:lineRule="auto"/>
              <w:jc w:val="both"/>
              <w:outlineLvl w:val="0"/>
              <w:rPr>
                <w:bCs/>
                <w:i/>
                <w:iCs/>
                <w:sz w:val="26"/>
                <w:szCs w:val="26"/>
              </w:rPr>
            </w:pPr>
          </w:p>
        </w:tc>
      </w:tr>
    </w:tbl>
    <w:p w14:paraId="5C3EF2DD" w14:textId="77777777" w:rsidR="00CF30D3" w:rsidRPr="00492947" w:rsidRDefault="00CF30D3" w:rsidP="00CF30D3">
      <w:pPr>
        <w:tabs>
          <w:tab w:val="left" w:pos="360"/>
        </w:tabs>
        <w:spacing w:line="360" w:lineRule="auto"/>
        <w:ind w:left="360"/>
        <w:contextualSpacing/>
        <w:jc w:val="both"/>
        <w:outlineLvl w:val="0"/>
        <w:rPr>
          <w:bCs/>
          <w:i/>
          <w:iCs/>
          <w:sz w:val="26"/>
          <w:szCs w:val="26"/>
        </w:rPr>
      </w:pPr>
    </w:p>
    <w:p w14:paraId="75F7F647" w14:textId="77777777" w:rsidR="00CF30D3" w:rsidRPr="00492947" w:rsidRDefault="00CF30D3" w:rsidP="00CF30D3">
      <w:pPr>
        <w:tabs>
          <w:tab w:val="left" w:pos="360"/>
        </w:tabs>
        <w:spacing w:line="360" w:lineRule="auto"/>
        <w:ind w:left="360"/>
        <w:contextualSpacing/>
        <w:jc w:val="both"/>
        <w:outlineLvl w:val="0"/>
        <w:rPr>
          <w:bCs/>
          <w:i/>
          <w:iCs/>
          <w:sz w:val="26"/>
          <w:szCs w:val="26"/>
        </w:rPr>
      </w:pPr>
      <w:r w:rsidRPr="00492947">
        <w:rPr>
          <w:bCs/>
          <w:i/>
          <w:iCs/>
          <w:sz w:val="26"/>
          <w:szCs w:val="26"/>
        </w:rPr>
        <w:t>Bảng 2. Mối liên quan giữa lượng mỡ nội tạng và tình trạng IGT</w:t>
      </w:r>
    </w:p>
    <w:tbl>
      <w:tblPr>
        <w:tblStyle w:val="TableGrid"/>
        <w:tblW w:w="8725" w:type="dxa"/>
        <w:tblInd w:w="360" w:type="dxa"/>
        <w:tblLook w:val="04A0" w:firstRow="1" w:lastRow="0" w:firstColumn="1" w:lastColumn="0" w:noHBand="0" w:noVBand="1"/>
      </w:tblPr>
      <w:tblGrid>
        <w:gridCol w:w="2323"/>
        <w:gridCol w:w="693"/>
        <w:gridCol w:w="4270"/>
        <w:gridCol w:w="1439"/>
      </w:tblGrid>
      <w:tr w:rsidR="00CF30D3" w:rsidRPr="00492947" w14:paraId="2D4E039B" w14:textId="77777777" w:rsidTr="00CF30D3">
        <w:tc>
          <w:tcPr>
            <w:tcW w:w="2324" w:type="dxa"/>
            <w:tcBorders>
              <w:top w:val="single" w:sz="4" w:space="0" w:color="auto"/>
              <w:left w:val="single" w:sz="4" w:space="0" w:color="auto"/>
              <w:bottom w:val="single" w:sz="4" w:space="0" w:color="auto"/>
              <w:right w:val="single" w:sz="4" w:space="0" w:color="auto"/>
            </w:tcBorders>
            <w:hideMark/>
          </w:tcPr>
          <w:p w14:paraId="44AFFFF9" w14:textId="77777777" w:rsidR="00CF30D3" w:rsidRPr="00492947" w:rsidRDefault="00CF30D3">
            <w:pPr>
              <w:tabs>
                <w:tab w:val="left" w:pos="360"/>
              </w:tabs>
              <w:spacing w:line="360" w:lineRule="auto"/>
              <w:jc w:val="center"/>
              <w:outlineLvl w:val="0"/>
              <w:rPr>
                <w:b/>
                <w:sz w:val="26"/>
                <w:szCs w:val="26"/>
              </w:rPr>
            </w:pPr>
            <w:r w:rsidRPr="00492947">
              <w:rPr>
                <w:b/>
                <w:sz w:val="26"/>
                <w:szCs w:val="26"/>
              </w:rPr>
              <w:t>Mỡ nội tạng</w:t>
            </w:r>
          </w:p>
        </w:tc>
        <w:tc>
          <w:tcPr>
            <w:tcW w:w="688" w:type="dxa"/>
            <w:tcBorders>
              <w:top w:val="single" w:sz="4" w:space="0" w:color="auto"/>
              <w:left w:val="single" w:sz="4" w:space="0" w:color="auto"/>
              <w:bottom w:val="single" w:sz="4" w:space="0" w:color="auto"/>
              <w:right w:val="single" w:sz="4" w:space="0" w:color="auto"/>
            </w:tcBorders>
            <w:hideMark/>
          </w:tcPr>
          <w:p w14:paraId="2EFBC8CD" w14:textId="77777777" w:rsidR="00CF30D3" w:rsidRPr="00492947" w:rsidRDefault="00CF30D3">
            <w:pPr>
              <w:tabs>
                <w:tab w:val="left" w:pos="360"/>
              </w:tabs>
              <w:spacing w:line="360" w:lineRule="auto"/>
              <w:jc w:val="center"/>
              <w:outlineLvl w:val="0"/>
              <w:rPr>
                <w:b/>
                <w:sz w:val="26"/>
                <w:szCs w:val="26"/>
              </w:rPr>
            </w:pPr>
            <w:r w:rsidRPr="00492947">
              <w:rPr>
                <w:b/>
                <w:sz w:val="26"/>
                <w:szCs w:val="26"/>
              </w:rPr>
              <w:t>IGT</w:t>
            </w:r>
          </w:p>
        </w:tc>
        <w:tc>
          <w:tcPr>
            <w:tcW w:w="4273" w:type="dxa"/>
            <w:tcBorders>
              <w:top w:val="single" w:sz="4" w:space="0" w:color="auto"/>
              <w:left w:val="single" w:sz="4" w:space="0" w:color="auto"/>
              <w:bottom w:val="single" w:sz="4" w:space="0" w:color="auto"/>
              <w:right w:val="single" w:sz="4" w:space="0" w:color="auto"/>
            </w:tcBorders>
            <w:vAlign w:val="center"/>
            <w:hideMark/>
          </w:tcPr>
          <w:p w14:paraId="0C53360B" w14:textId="77777777" w:rsidR="00CF30D3" w:rsidRPr="00492947" w:rsidRDefault="00CF30D3">
            <w:pPr>
              <w:tabs>
                <w:tab w:val="left" w:pos="360"/>
              </w:tabs>
              <w:spacing w:line="360" w:lineRule="auto"/>
              <w:jc w:val="center"/>
              <w:outlineLvl w:val="0"/>
              <w:rPr>
                <w:b/>
                <w:sz w:val="26"/>
                <w:szCs w:val="26"/>
              </w:rPr>
            </w:pPr>
            <w:r w:rsidRPr="00492947">
              <w:rPr>
                <w:b/>
                <w:sz w:val="26"/>
                <w:szCs w:val="26"/>
              </w:rPr>
              <w:t>Không IGT</w:t>
            </w:r>
          </w:p>
          <w:p w14:paraId="6F4D081A" w14:textId="77777777" w:rsidR="00CF30D3" w:rsidRPr="00492947" w:rsidRDefault="00CF30D3">
            <w:pPr>
              <w:tabs>
                <w:tab w:val="left" w:pos="360"/>
              </w:tabs>
              <w:spacing w:line="360" w:lineRule="auto"/>
              <w:jc w:val="center"/>
              <w:outlineLvl w:val="0"/>
              <w:rPr>
                <w:b/>
                <w:sz w:val="26"/>
                <w:szCs w:val="26"/>
              </w:rPr>
            </w:pPr>
            <w:r w:rsidRPr="00492947">
              <w:rPr>
                <w:b/>
                <w:sz w:val="26"/>
                <w:szCs w:val="26"/>
              </w:rPr>
              <w:lastRenderedPageBreak/>
              <w:t>(Loại trừ các trường hợp ĐTĐ típ 2)</w:t>
            </w:r>
          </w:p>
        </w:tc>
        <w:tc>
          <w:tcPr>
            <w:tcW w:w="1440" w:type="dxa"/>
            <w:tcBorders>
              <w:top w:val="single" w:sz="4" w:space="0" w:color="auto"/>
              <w:left w:val="single" w:sz="4" w:space="0" w:color="auto"/>
              <w:bottom w:val="single" w:sz="4" w:space="0" w:color="auto"/>
              <w:right w:val="single" w:sz="4" w:space="0" w:color="auto"/>
            </w:tcBorders>
            <w:hideMark/>
          </w:tcPr>
          <w:p w14:paraId="793CD1EA" w14:textId="77777777" w:rsidR="00CF30D3" w:rsidRPr="00492947" w:rsidRDefault="00CF30D3">
            <w:pPr>
              <w:tabs>
                <w:tab w:val="left" w:pos="360"/>
              </w:tabs>
              <w:spacing w:line="360" w:lineRule="auto"/>
              <w:jc w:val="center"/>
              <w:outlineLvl w:val="0"/>
              <w:rPr>
                <w:b/>
                <w:sz w:val="26"/>
                <w:szCs w:val="26"/>
              </w:rPr>
            </w:pPr>
            <w:r w:rsidRPr="00492947">
              <w:rPr>
                <w:b/>
                <w:sz w:val="26"/>
                <w:szCs w:val="26"/>
              </w:rPr>
              <w:lastRenderedPageBreak/>
              <w:t>Giá trị P</w:t>
            </w:r>
          </w:p>
        </w:tc>
      </w:tr>
      <w:tr w:rsidR="00CF30D3" w:rsidRPr="00492947" w14:paraId="77579DA0" w14:textId="77777777" w:rsidTr="00CF30D3">
        <w:tc>
          <w:tcPr>
            <w:tcW w:w="2324" w:type="dxa"/>
            <w:tcBorders>
              <w:top w:val="single" w:sz="4" w:space="0" w:color="auto"/>
              <w:left w:val="single" w:sz="4" w:space="0" w:color="auto"/>
              <w:bottom w:val="single" w:sz="4" w:space="0" w:color="auto"/>
              <w:right w:val="single" w:sz="4" w:space="0" w:color="auto"/>
            </w:tcBorders>
            <w:vAlign w:val="center"/>
            <w:hideMark/>
          </w:tcPr>
          <w:p w14:paraId="24ED260E"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Ước lượng bằng độ dày lớp mỡ dưới da đo bằng caplier chuyên dụng (mm)</w:t>
            </w:r>
          </w:p>
        </w:tc>
        <w:tc>
          <w:tcPr>
            <w:tcW w:w="688" w:type="dxa"/>
            <w:tcBorders>
              <w:top w:val="single" w:sz="4" w:space="0" w:color="auto"/>
              <w:left w:val="single" w:sz="4" w:space="0" w:color="auto"/>
              <w:bottom w:val="single" w:sz="4" w:space="0" w:color="auto"/>
              <w:right w:val="single" w:sz="4" w:space="0" w:color="auto"/>
            </w:tcBorders>
          </w:tcPr>
          <w:p w14:paraId="38D9AB45" w14:textId="77777777" w:rsidR="00CF30D3" w:rsidRPr="00492947" w:rsidRDefault="00CF30D3">
            <w:pPr>
              <w:tabs>
                <w:tab w:val="left" w:pos="360"/>
              </w:tabs>
              <w:spacing w:line="360" w:lineRule="auto"/>
              <w:jc w:val="both"/>
              <w:outlineLvl w:val="0"/>
              <w:rPr>
                <w:bCs/>
                <w:i/>
                <w:iCs/>
                <w:sz w:val="26"/>
                <w:szCs w:val="26"/>
              </w:rPr>
            </w:pPr>
          </w:p>
        </w:tc>
        <w:tc>
          <w:tcPr>
            <w:tcW w:w="4273" w:type="dxa"/>
            <w:tcBorders>
              <w:top w:val="single" w:sz="4" w:space="0" w:color="auto"/>
              <w:left w:val="single" w:sz="4" w:space="0" w:color="auto"/>
              <w:bottom w:val="single" w:sz="4" w:space="0" w:color="auto"/>
              <w:right w:val="single" w:sz="4" w:space="0" w:color="auto"/>
            </w:tcBorders>
          </w:tcPr>
          <w:p w14:paraId="118C5B26" w14:textId="77777777" w:rsidR="00CF30D3" w:rsidRPr="00492947" w:rsidRDefault="00CF30D3">
            <w:pPr>
              <w:tabs>
                <w:tab w:val="left" w:pos="360"/>
              </w:tabs>
              <w:spacing w:line="360" w:lineRule="auto"/>
              <w:jc w:val="both"/>
              <w:outlineLvl w:val="0"/>
              <w:rPr>
                <w:bCs/>
                <w:i/>
                <w:iCs/>
                <w:sz w:val="26"/>
                <w:szCs w:val="26"/>
              </w:rPr>
            </w:pPr>
          </w:p>
        </w:tc>
        <w:tc>
          <w:tcPr>
            <w:tcW w:w="1440" w:type="dxa"/>
            <w:tcBorders>
              <w:top w:val="single" w:sz="4" w:space="0" w:color="auto"/>
              <w:left w:val="single" w:sz="4" w:space="0" w:color="auto"/>
              <w:bottom w:val="single" w:sz="4" w:space="0" w:color="auto"/>
              <w:right w:val="single" w:sz="4" w:space="0" w:color="auto"/>
            </w:tcBorders>
          </w:tcPr>
          <w:p w14:paraId="5091758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32C9012" w14:textId="77777777" w:rsidTr="00CF30D3">
        <w:tc>
          <w:tcPr>
            <w:tcW w:w="2324" w:type="dxa"/>
            <w:tcBorders>
              <w:top w:val="single" w:sz="4" w:space="0" w:color="auto"/>
              <w:left w:val="single" w:sz="4" w:space="0" w:color="auto"/>
              <w:bottom w:val="single" w:sz="4" w:space="0" w:color="auto"/>
              <w:right w:val="single" w:sz="4" w:space="0" w:color="auto"/>
            </w:tcBorders>
            <w:vAlign w:val="center"/>
            <w:hideMark/>
          </w:tcPr>
          <w:p w14:paraId="7747098B"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Đo lường bằng máy phân tích thành phần cơ thể (%)</w:t>
            </w:r>
          </w:p>
        </w:tc>
        <w:tc>
          <w:tcPr>
            <w:tcW w:w="688" w:type="dxa"/>
            <w:tcBorders>
              <w:top w:val="single" w:sz="4" w:space="0" w:color="auto"/>
              <w:left w:val="single" w:sz="4" w:space="0" w:color="auto"/>
              <w:bottom w:val="single" w:sz="4" w:space="0" w:color="auto"/>
              <w:right w:val="single" w:sz="4" w:space="0" w:color="auto"/>
            </w:tcBorders>
          </w:tcPr>
          <w:p w14:paraId="7B46149A" w14:textId="77777777" w:rsidR="00CF30D3" w:rsidRPr="00492947" w:rsidRDefault="00CF30D3">
            <w:pPr>
              <w:tabs>
                <w:tab w:val="left" w:pos="360"/>
              </w:tabs>
              <w:spacing w:line="360" w:lineRule="auto"/>
              <w:jc w:val="both"/>
              <w:outlineLvl w:val="0"/>
              <w:rPr>
                <w:bCs/>
                <w:i/>
                <w:iCs/>
                <w:sz w:val="26"/>
                <w:szCs w:val="26"/>
              </w:rPr>
            </w:pPr>
          </w:p>
        </w:tc>
        <w:tc>
          <w:tcPr>
            <w:tcW w:w="4273" w:type="dxa"/>
            <w:tcBorders>
              <w:top w:val="single" w:sz="4" w:space="0" w:color="auto"/>
              <w:left w:val="single" w:sz="4" w:space="0" w:color="auto"/>
              <w:bottom w:val="single" w:sz="4" w:space="0" w:color="auto"/>
              <w:right w:val="single" w:sz="4" w:space="0" w:color="auto"/>
            </w:tcBorders>
          </w:tcPr>
          <w:p w14:paraId="4A914291" w14:textId="77777777" w:rsidR="00CF30D3" w:rsidRPr="00492947" w:rsidRDefault="00CF30D3">
            <w:pPr>
              <w:tabs>
                <w:tab w:val="left" w:pos="360"/>
              </w:tabs>
              <w:spacing w:line="360" w:lineRule="auto"/>
              <w:jc w:val="both"/>
              <w:outlineLvl w:val="0"/>
              <w:rPr>
                <w:bCs/>
                <w:i/>
                <w:iCs/>
                <w:sz w:val="26"/>
                <w:szCs w:val="26"/>
              </w:rPr>
            </w:pPr>
          </w:p>
        </w:tc>
        <w:tc>
          <w:tcPr>
            <w:tcW w:w="1440" w:type="dxa"/>
            <w:tcBorders>
              <w:top w:val="single" w:sz="4" w:space="0" w:color="auto"/>
              <w:left w:val="single" w:sz="4" w:space="0" w:color="auto"/>
              <w:bottom w:val="single" w:sz="4" w:space="0" w:color="auto"/>
              <w:right w:val="single" w:sz="4" w:space="0" w:color="auto"/>
            </w:tcBorders>
          </w:tcPr>
          <w:p w14:paraId="41B3A0CC"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48258D4" w14:textId="77777777" w:rsidTr="00CF30D3">
        <w:tc>
          <w:tcPr>
            <w:tcW w:w="2324" w:type="dxa"/>
            <w:tcBorders>
              <w:top w:val="single" w:sz="4" w:space="0" w:color="auto"/>
              <w:left w:val="single" w:sz="4" w:space="0" w:color="auto"/>
              <w:bottom w:val="single" w:sz="4" w:space="0" w:color="auto"/>
              <w:right w:val="single" w:sz="4" w:space="0" w:color="auto"/>
            </w:tcBorders>
            <w:vAlign w:val="center"/>
            <w:hideMark/>
          </w:tcPr>
          <w:p w14:paraId="7F9FD3D5"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Ước lượng bằng công thức tính VIA</w:t>
            </w:r>
          </w:p>
        </w:tc>
        <w:tc>
          <w:tcPr>
            <w:tcW w:w="688" w:type="dxa"/>
            <w:tcBorders>
              <w:top w:val="single" w:sz="4" w:space="0" w:color="auto"/>
              <w:left w:val="single" w:sz="4" w:space="0" w:color="auto"/>
              <w:bottom w:val="single" w:sz="4" w:space="0" w:color="auto"/>
              <w:right w:val="single" w:sz="4" w:space="0" w:color="auto"/>
            </w:tcBorders>
          </w:tcPr>
          <w:p w14:paraId="318E95A8" w14:textId="77777777" w:rsidR="00CF30D3" w:rsidRPr="00492947" w:rsidRDefault="00CF30D3">
            <w:pPr>
              <w:tabs>
                <w:tab w:val="left" w:pos="360"/>
              </w:tabs>
              <w:spacing w:line="360" w:lineRule="auto"/>
              <w:jc w:val="both"/>
              <w:outlineLvl w:val="0"/>
              <w:rPr>
                <w:bCs/>
                <w:i/>
                <w:iCs/>
                <w:sz w:val="26"/>
                <w:szCs w:val="26"/>
              </w:rPr>
            </w:pPr>
          </w:p>
        </w:tc>
        <w:tc>
          <w:tcPr>
            <w:tcW w:w="4273" w:type="dxa"/>
            <w:tcBorders>
              <w:top w:val="single" w:sz="4" w:space="0" w:color="auto"/>
              <w:left w:val="single" w:sz="4" w:space="0" w:color="auto"/>
              <w:bottom w:val="single" w:sz="4" w:space="0" w:color="auto"/>
              <w:right w:val="single" w:sz="4" w:space="0" w:color="auto"/>
            </w:tcBorders>
          </w:tcPr>
          <w:p w14:paraId="46100A80" w14:textId="77777777" w:rsidR="00CF30D3" w:rsidRPr="00492947" w:rsidRDefault="00CF30D3">
            <w:pPr>
              <w:tabs>
                <w:tab w:val="left" w:pos="360"/>
              </w:tabs>
              <w:spacing w:line="360" w:lineRule="auto"/>
              <w:jc w:val="both"/>
              <w:outlineLvl w:val="0"/>
              <w:rPr>
                <w:bCs/>
                <w:i/>
                <w:iCs/>
                <w:sz w:val="26"/>
                <w:szCs w:val="26"/>
              </w:rPr>
            </w:pPr>
          </w:p>
        </w:tc>
        <w:tc>
          <w:tcPr>
            <w:tcW w:w="1440" w:type="dxa"/>
            <w:tcBorders>
              <w:top w:val="single" w:sz="4" w:space="0" w:color="auto"/>
              <w:left w:val="single" w:sz="4" w:space="0" w:color="auto"/>
              <w:bottom w:val="single" w:sz="4" w:space="0" w:color="auto"/>
              <w:right w:val="single" w:sz="4" w:space="0" w:color="auto"/>
            </w:tcBorders>
          </w:tcPr>
          <w:p w14:paraId="706F9A60"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52B15CAD" w14:textId="77777777" w:rsidTr="00CF30D3">
        <w:tc>
          <w:tcPr>
            <w:tcW w:w="2324" w:type="dxa"/>
            <w:tcBorders>
              <w:top w:val="single" w:sz="4" w:space="0" w:color="auto"/>
              <w:left w:val="single" w:sz="4" w:space="0" w:color="auto"/>
              <w:bottom w:val="single" w:sz="4" w:space="0" w:color="auto"/>
              <w:right w:val="single" w:sz="4" w:space="0" w:color="auto"/>
            </w:tcBorders>
            <w:vAlign w:val="center"/>
            <w:hideMark/>
          </w:tcPr>
          <w:p w14:paraId="17966B8D"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Ước lượng bằng công thức tính LAP</w:t>
            </w:r>
          </w:p>
        </w:tc>
        <w:tc>
          <w:tcPr>
            <w:tcW w:w="688" w:type="dxa"/>
            <w:tcBorders>
              <w:top w:val="single" w:sz="4" w:space="0" w:color="auto"/>
              <w:left w:val="single" w:sz="4" w:space="0" w:color="auto"/>
              <w:bottom w:val="single" w:sz="4" w:space="0" w:color="auto"/>
              <w:right w:val="single" w:sz="4" w:space="0" w:color="auto"/>
            </w:tcBorders>
          </w:tcPr>
          <w:p w14:paraId="00A8ABFC" w14:textId="77777777" w:rsidR="00CF30D3" w:rsidRPr="00492947" w:rsidRDefault="00CF30D3">
            <w:pPr>
              <w:tabs>
                <w:tab w:val="left" w:pos="360"/>
              </w:tabs>
              <w:spacing w:line="360" w:lineRule="auto"/>
              <w:jc w:val="both"/>
              <w:outlineLvl w:val="0"/>
              <w:rPr>
                <w:bCs/>
                <w:i/>
                <w:iCs/>
                <w:sz w:val="26"/>
                <w:szCs w:val="26"/>
              </w:rPr>
            </w:pPr>
          </w:p>
        </w:tc>
        <w:tc>
          <w:tcPr>
            <w:tcW w:w="4273" w:type="dxa"/>
            <w:tcBorders>
              <w:top w:val="single" w:sz="4" w:space="0" w:color="auto"/>
              <w:left w:val="single" w:sz="4" w:space="0" w:color="auto"/>
              <w:bottom w:val="single" w:sz="4" w:space="0" w:color="auto"/>
              <w:right w:val="single" w:sz="4" w:space="0" w:color="auto"/>
            </w:tcBorders>
          </w:tcPr>
          <w:p w14:paraId="61DA9905" w14:textId="77777777" w:rsidR="00CF30D3" w:rsidRPr="00492947" w:rsidRDefault="00CF30D3">
            <w:pPr>
              <w:tabs>
                <w:tab w:val="left" w:pos="360"/>
              </w:tabs>
              <w:spacing w:line="360" w:lineRule="auto"/>
              <w:jc w:val="both"/>
              <w:outlineLvl w:val="0"/>
              <w:rPr>
                <w:bCs/>
                <w:i/>
                <w:iCs/>
                <w:sz w:val="26"/>
                <w:szCs w:val="26"/>
              </w:rPr>
            </w:pPr>
          </w:p>
        </w:tc>
        <w:tc>
          <w:tcPr>
            <w:tcW w:w="1440" w:type="dxa"/>
            <w:tcBorders>
              <w:top w:val="single" w:sz="4" w:space="0" w:color="auto"/>
              <w:left w:val="single" w:sz="4" w:space="0" w:color="auto"/>
              <w:bottom w:val="single" w:sz="4" w:space="0" w:color="auto"/>
              <w:right w:val="single" w:sz="4" w:space="0" w:color="auto"/>
            </w:tcBorders>
          </w:tcPr>
          <w:p w14:paraId="1A2D30AF" w14:textId="77777777" w:rsidR="00CF30D3" w:rsidRPr="00492947" w:rsidRDefault="00CF30D3">
            <w:pPr>
              <w:tabs>
                <w:tab w:val="left" w:pos="360"/>
              </w:tabs>
              <w:spacing w:line="360" w:lineRule="auto"/>
              <w:jc w:val="both"/>
              <w:outlineLvl w:val="0"/>
              <w:rPr>
                <w:bCs/>
                <w:i/>
                <w:iCs/>
                <w:sz w:val="26"/>
                <w:szCs w:val="26"/>
              </w:rPr>
            </w:pPr>
          </w:p>
        </w:tc>
      </w:tr>
    </w:tbl>
    <w:p w14:paraId="793D2E0A" w14:textId="77777777" w:rsidR="00CF30D3" w:rsidRPr="00492947" w:rsidRDefault="00CF30D3" w:rsidP="00CF30D3">
      <w:pPr>
        <w:tabs>
          <w:tab w:val="left" w:pos="360"/>
        </w:tabs>
        <w:spacing w:line="360" w:lineRule="auto"/>
        <w:ind w:left="360"/>
        <w:contextualSpacing/>
        <w:jc w:val="both"/>
        <w:outlineLvl w:val="0"/>
        <w:rPr>
          <w:bCs/>
          <w:i/>
          <w:iCs/>
          <w:sz w:val="26"/>
          <w:szCs w:val="26"/>
        </w:rPr>
      </w:pPr>
    </w:p>
    <w:p w14:paraId="3B1C23A1" w14:textId="77777777" w:rsidR="00CF30D3" w:rsidRPr="00492947" w:rsidRDefault="00CF30D3" w:rsidP="00CF30D3">
      <w:pPr>
        <w:tabs>
          <w:tab w:val="left" w:pos="360"/>
        </w:tabs>
        <w:spacing w:line="360" w:lineRule="auto"/>
        <w:ind w:left="360"/>
        <w:contextualSpacing/>
        <w:jc w:val="both"/>
        <w:outlineLvl w:val="0"/>
        <w:rPr>
          <w:bCs/>
          <w:i/>
          <w:iCs/>
          <w:sz w:val="26"/>
          <w:szCs w:val="26"/>
        </w:rPr>
      </w:pPr>
      <w:r w:rsidRPr="00492947">
        <w:rPr>
          <w:bCs/>
          <w:i/>
          <w:iCs/>
          <w:sz w:val="26"/>
          <w:szCs w:val="26"/>
        </w:rPr>
        <w:t>Bảng 3. Mối liên quan giữa lượng mỡ nội tạng và các tình trạng ĐTĐ típ 2</w:t>
      </w:r>
    </w:p>
    <w:tbl>
      <w:tblPr>
        <w:tblStyle w:val="TableGrid"/>
        <w:tblW w:w="8725" w:type="dxa"/>
        <w:tblInd w:w="360" w:type="dxa"/>
        <w:tblLook w:val="04A0" w:firstRow="1" w:lastRow="0" w:firstColumn="1" w:lastColumn="0" w:noHBand="0" w:noVBand="1"/>
      </w:tblPr>
      <w:tblGrid>
        <w:gridCol w:w="2305"/>
        <w:gridCol w:w="2370"/>
        <w:gridCol w:w="2622"/>
        <w:gridCol w:w="1428"/>
      </w:tblGrid>
      <w:tr w:rsidR="00CF30D3" w:rsidRPr="00492947" w14:paraId="026571DC" w14:textId="77777777" w:rsidTr="00CF30D3">
        <w:tc>
          <w:tcPr>
            <w:tcW w:w="2305" w:type="dxa"/>
            <w:tcBorders>
              <w:top w:val="single" w:sz="4" w:space="0" w:color="auto"/>
              <w:left w:val="single" w:sz="4" w:space="0" w:color="auto"/>
              <w:bottom w:val="single" w:sz="4" w:space="0" w:color="auto"/>
              <w:right w:val="single" w:sz="4" w:space="0" w:color="auto"/>
            </w:tcBorders>
            <w:hideMark/>
          </w:tcPr>
          <w:p w14:paraId="418FA3D7" w14:textId="77777777" w:rsidR="00CF30D3" w:rsidRPr="00492947" w:rsidRDefault="00CF30D3">
            <w:pPr>
              <w:tabs>
                <w:tab w:val="left" w:pos="360"/>
              </w:tabs>
              <w:spacing w:line="360" w:lineRule="auto"/>
              <w:jc w:val="center"/>
              <w:outlineLvl w:val="0"/>
              <w:rPr>
                <w:b/>
                <w:sz w:val="26"/>
                <w:szCs w:val="26"/>
              </w:rPr>
            </w:pPr>
            <w:r w:rsidRPr="00492947">
              <w:rPr>
                <w:b/>
                <w:sz w:val="26"/>
                <w:szCs w:val="26"/>
              </w:rPr>
              <w:t>Mỡ nội tạng</w:t>
            </w:r>
          </w:p>
        </w:tc>
        <w:tc>
          <w:tcPr>
            <w:tcW w:w="2370" w:type="dxa"/>
            <w:tcBorders>
              <w:top w:val="single" w:sz="4" w:space="0" w:color="auto"/>
              <w:left w:val="single" w:sz="4" w:space="0" w:color="auto"/>
              <w:bottom w:val="single" w:sz="4" w:space="0" w:color="auto"/>
              <w:right w:val="single" w:sz="4" w:space="0" w:color="auto"/>
            </w:tcBorders>
            <w:hideMark/>
          </w:tcPr>
          <w:p w14:paraId="3E8D4C77" w14:textId="77777777" w:rsidR="00CF30D3" w:rsidRPr="00492947" w:rsidRDefault="00CF30D3">
            <w:pPr>
              <w:tabs>
                <w:tab w:val="left" w:pos="360"/>
              </w:tabs>
              <w:spacing w:line="360" w:lineRule="auto"/>
              <w:jc w:val="center"/>
              <w:outlineLvl w:val="0"/>
              <w:rPr>
                <w:b/>
                <w:sz w:val="26"/>
                <w:szCs w:val="26"/>
              </w:rPr>
            </w:pPr>
            <w:r w:rsidRPr="00492947">
              <w:rPr>
                <w:b/>
                <w:sz w:val="26"/>
                <w:szCs w:val="26"/>
              </w:rPr>
              <w:t>ĐTĐ típ 2</w:t>
            </w:r>
          </w:p>
        </w:tc>
        <w:tc>
          <w:tcPr>
            <w:tcW w:w="2622" w:type="dxa"/>
            <w:tcBorders>
              <w:top w:val="single" w:sz="4" w:space="0" w:color="auto"/>
              <w:left w:val="single" w:sz="4" w:space="0" w:color="auto"/>
              <w:bottom w:val="single" w:sz="4" w:space="0" w:color="auto"/>
              <w:right w:val="single" w:sz="4" w:space="0" w:color="auto"/>
            </w:tcBorders>
            <w:vAlign w:val="center"/>
            <w:hideMark/>
          </w:tcPr>
          <w:p w14:paraId="4DBB5782" w14:textId="77777777" w:rsidR="00CF30D3" w:rsidRPr="00492947" w:rsidRDefault="00CF30D3">
            <w:pPr>
              <w:tabs>
                <w:tab w:val="left" w:pos="360"/>
              </w:tabs>
              <w:spacing w:line="360" w:lineRule="auto"/>
              <w:jc w:val="center"/>
              <w:outlineLvl w:val="0"/>
              <w:rPr>
                <w:b/>
                <w:sz w:val="26"/>
                <w:szCs w:val="26"/>
              </w:rPr>
            </w:pPr>
            <w:r w:rsidRPr="00492947">
              <w:rPr>
                <w:b/>
                <w:sz w:val="26"/>
                <w:szCs w:val="26"/>
              </w:rPr>
              <w:t>Không ĐTĐ típ 2</w:t>
            </w:r>
          </w:p>
        </w:tc>
        <w:tc>
          <w:tcPr>
            <w:tcW w:w="1428" w:type="dxa"/>
            <w:tcBorders>
              <w:top w:val="single" w:sz="4" w:space="0" w:color="auto"/>
              <w:left w:val="single" w:sz="4" w:space="0" w:color="auto"/>
              <w:bottom w:val="single" w:sz="4" w:space="0" w:color="auto"/>
              <w:right w:val="single" w:sz="4" w:space="0" w:color="auto"/>
            </w:tcBorders>
            <w:hideMark/>
          </w:tcPr>
          <w:p w14:paraId="2718EDBF" w14:textId="77777777" w:rsidR="00CF30D3" w:rsidRPr="00492947" w:rsidRDefault="00CF30D3">
            <w:pPr>
              <w:tabs>
                <w:tab w:val="left" w:pos="360"/>
              </w:tabs>
              <w:spacing w:line="360" w:lineRule="auto"/>
              <w:jc w:val="center"/>
              <w:outlineLvl w:val="0"/>
              <w:rPr>
                <w:b/>
                <w:sz w:val="26"/>
                <w:szCs w:val="26"/>
              </w:rPr>
            </w:pPr>
            <w:r w:rsidRPr="00492947">
              <w:rPr>
                <w:b/>
                <w:sz w:val="26"/>
                <w:szCs w:val="26"/>
              </w:rPr>
              <w:t>Giá trị P</w:t>
            </w:r>
          </w:p>
        </w:tc>
      </w:tr>
      <w:tr w:rsidR="00CF30D3" w:rsidRPr="00492947" w14:paraId="4E49205D" w14:textId="77777777" w:rsidTr="00CF30D3">
        <w:tc>
          <w:tcPr>
            <w:tcW w:w="2305" w:type="dxa"/>
            <w:tcBorders>
              <w:top w:val="single" w:sz="4" w:space="0" w:color="auto"/>
              <w:left w:val="single" w:sz="4" w:space="0" w:color="auto"/>
              <w:bottom w:val="single" w:sz="4" w:space="0" w:color="auto"/>
              <w:right w:val="single" w:sz="4" w:space="0" w:color="auto"/>
            </w:tcBorders>
            <w:vAlign w:val="center"/>
            <w:hideMark/>
          </w:tcPr>
          <w:p w14:paraId="08CDC49D"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Ước lượng bằng độ dày lớp mỡ dưới da đo bằng caplier chuyên dụng (mm)</w:t>
            </w:r>
          </w:p>
        </w:tc>
        <w:tc>
          <w:tcPr>
            <w:tcW w:w="2370" w:type="dxa"/>
            <w:tcBorders>
              <w:top w:val="single" w:sz="4" w:space="0" w:color="auto"/>
              <w:left w:val="single" w:sz="4" w:space="0" w:color="auto"/>
              <w:bottom w:val="single" w:sz="4" w:space="0" w:color="auto"/>
              <w:right w:val="single" w:sz="4" w:space="0" w:color="auto"/>
            </w:tcBorders>
          </w:tcPr>
          <w:p w14:paraId="58FC7DA6" w14:textId="77777777" w:rsidR="00CF30D3" w:rsidRPr="00492947" w:rsidRDefault="00CF30D3">
            <w:pPr>
              <w:tabs>
                <w:tab w:val="left" w:pos="360"/>
              </w:tabs>
              <w:spacing w:line="360" w:lineRule="auto"/>
              <w:jc w:val="both"/>
              <w:outlineLvl w:val="0"/>
              <w:rPr>
                <w:bCs/>
                <w:i/>
                <w:iCs/>
                <w:sz w:val="26"/>
                <w:szCs w:val="26"/>
              </w:rPr>
            </w:pPr>
          </w:p>
        </w:tc>
        <w:tc>
          <w:tcPr>
            <w:tcW w:w="2622" w:type="dxa"/>
            <w:tcBorders>
              <w:top w:val="single" w:sz="4" w:space="0" w:color="auto"/>
              <w:left w:val="single" w:sz="4" w:space="0" w:color="auto"/>
              <w:bottom w:val="single" w:sz="4" w:space="0" w:color="auto"/>
              <w:right w:val="single" w:sz="4" w:space="0" w:color="auto"/>
            </w:tcBorders>
          </w:tcPr>
          <w:p w14:paraId="696D2621" w14:textId="77777777" w:rsidR="00CF30D3" w:rsidRPr="00492947" w:rsidRDefault="00CF30D3">
            <w:pPr>
              <w:tabs>
                <w:tab w:val="left" w:pos="360"/>
              </w:tabs>
              <w:spacing w:line="360" w:lineRule="auto"/>
              <w:jc w:val="both"/>
              <w:outlineLvl w:val="0"/>
              <w:rPr>
                <w:bCs/>
                <w:i/>
                <w:iCs/>
                <w:sz w:val="26"/>
                <w:szCs w:val="26"/>
              </w:rPr>
            </w:pPr>
          </w:p>
        </w:tc>
        <w:tc>
          <w:tcPr>
            <w:tcW w:w="1428" w:type="dxa"/>
            <w:tcBorders>
              <w:top w:val="single" w:sz="4" w:space="0" w:color="auto"/>
              <w:left w:val="single" w:sz="4" w:space="0" w:color="auto"/>
              <w:bottom w:val="single" w:sz="4" w:space="0" w:color="auto"/>
              <w:right w:val="single" w:sz="4" w:space="0" w:color="auto"/>
            </w:tcBorders>
          </w:tcPr>
          <w:p w14:paraId="1B5CB2E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025C1B2" w14:textId="77777777" w:rsidTr="00CF30D3">
        <w:tc>
          <w:tcPr>
            <w:tcW w:w="2305" w:type="dxa"/>
            <w:tcBorders>
              <w:top w:val="single" w:sz="4" w:space="0" w:color="auto"/>
              <w:left w:val="single" w:sz="4" w:space="0" w:color="auto"/>
              <w:bottom w:val="single" w:sz="4" w:space="0" w:color="auto"/>
              <w:right w:val="single" w:sz="4" w:space="0" w:color="auto"/>
            </w:tcBorders>
            <w:vAlign w:val="center"/>
            <w:hideMark/>
          </w:tcPr>
          <w:p w14:paraId="666B69B2"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Đo lường bằng máy phân tích thành phần cơ thể (%)</w:t>
            </w:r>
          </w:p>
        </w:tc>
        <w:tc>
          <w:tcPr>
            <w:tcW w:w="2370" w:type="dxa"/>
            <w:tcBorders>
              <w:top w:val="single" w:sz="4" w:space="0" w:color="auto"/>
              <w:left w:val="single" w:sz="4" w:space="0" w:color="auto"/>
              <w:bottom w:val="single" w:sz="4" w:space="0" w:color="auto"/>
              <w:right w:val="single" w:sz="4" w:space="0" w:color="auto"/>
            </w:tcBorders>
          </w:tcPr>
          <w:p w14:paraId="41C2D0AB" w14:textId="77777777" w:rsidR="00CF30D3" w:rsidRPr="00492947" w:rsidRDefault="00CF30D3">
            <w:pPr>
              <w:tabs>
                <w:tab w:val="left" w:pos="360"/>
              </w:tabs>
              <w:spacing w:line="360" w:lineRule="auto"/>
              <w:jc w:val="both"/>
              <w:outlineLvl w:val="0"/>
              <w:rPr>
                <w:bCs/>
                <w:i/>
                <w:iCs/>
                <w:sz w:val="26"/>
                <w:szCs w:val="26"/>
              </w:rPr>
            </w:pPr>
          </w:p>
        </w:tc>
        <w:tc>
          <w:tcPr>
            <w:tcW w:w="2622" w:type="dxa"/>
            <w:tcBorders>
              <w:top w:val="single" w:sz="4" w:space="0" w:color="auto"/>
              <w:left w:val="single" w:sz="4" w:space="0" w:color="auto"/>
              <w:bottom w:val="single" w:sz="4" w:space="0" w:color="auto"/>
              <w:right w:val="single" w:sz="4" w:space="0" w:color="auto"/>
            </w:tcBorders>
          </w:tcPr>
          <w:p w14:paraId="69CC0563" w14:textId="77777777" w:rsidR="00CF30D3" w:rsidRPr="00492947" w:rsidRDefault="00CF30D3">
            <w:pPr>
              <w:tabs>
                <w:tab w:val="left" w:pos="360"/>
              </w:tabs>
              <w:spacing w:line="360" w:lineRule="auto"/>
              <w:jc w:val="both"/>
              <w:outlineLvl w:val="0"/>
              <w:rPr>
                <w:bCs/>
                <w:i/>
                <w:iCs/>
                <w:sz w:val="26"/>
                <w:szCs w:val="26"/>
              </w:rPr>
            </w:pPr>
          </w:p>
        </w:tc>
        <w:tc>
          <w:tcPr>
            <w:tcW w:w="1428" w:type="dxa"/>
            <w:tcBorders>
              <w:top w:val="single" w:sz="4" w:space="0" w:color="auto"/>
              <w:left w:val="single" w:sz="4" w:space="0" w:color="auto"/>
              <w:bottom w:val="single" w:sz="4" w:space="0" w:color="auto"/>
              <w:right w:val="single" w:sz="4" w:space="0" w:color="auto"/>
            </w:tcBorders>
          </w:tcPr>
          <w:p w14:paraId="52F79BED"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31D31F49" w14:textId="77777777" w:rsidTr="00CF30D3">
        <w:tc>
          <w:tcPr>
            <w:tcW w:w="2305" w:type="dxa"/>
            <w:tcBorders>
              <w:top w:val="single" w:sz="4" w:space="0" w:color="auto"/>
              <w:left w:val="single" w:sz="4" w:space="0" w:color="auto"/>
              <w:bottom w:val="single" w:sz="4" w:space="0" w:color="auto"/>
              <w:right w:val="single" w:sz="4" w:space="0" w:color="auto"/>
            </w:tcBorders>
            <w:vAlign w:val="center"/>
            <w:hideMark/>
          </w:tcPr>
          <w:p w14:paraId="43848109"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Ước lượng bằng công thức tính VIA</w:t>
            </w:r>
          </w:p>
        </w:tc>
        <w:tc>
          <w:tcPr>
            <w:tcW w:w="2370" w:type="dxa"/>
            <w:tcBorders>
              <w:top w:val="single" w:sz="4" w:space="0" w:color="auto"/>
              <w:left w:val="single" w:sz="4" w:space="0" w:color="auto"/>
              <w:bottom w:val="single" w:sz="4" w:space="0" w:color="auto"/>
              <w:right w:val="single" w:sz="4" w:space="0" w:color="auto"/>
            </w:tcBorders>
          </w:tcPr>
          <w:p w14:paraId="4D571907" w14:textId="77777777" w:rsidR="00CF30D3" w:rsidRPr="00492947" w:rsidRDefault="00CF30D3">
            <w:pPr>
              <w:tabs>
                <w:tab w:val="left" w:pos="360"/>
              </w:tabs>
              <w:spacing w:line="360" w:lineRule="auto"/>
              <w:jc w:val="both"/>
              <w:outlineLvl w:val="0"/>
              <w:rPr>
                <w:bCs/>
                <w:i/>
                <w:iCs/>
                <w:sz w:val="26"/>
                <w:szCs w:val="26"/>
              </w:rPr>
            </w:pPr>
          </w:p>
        </w:tc>
        <w:tc>
          <w:tcPr>
            <w:tcW w:w="2622" w:type="dxa"/>
            <w:tcBorders>
              <w:top w:val="single" w:sz="4" w:space="0" w:color="auto"/>
              <w:left w:val="single" w:sz="4" w:space="0" w:color="auto"/>
              <w:bottom w:val="single" w:sz="4" w:space="0" w:color="auto"/>
              <w:right w:val="single" w:sz="4" w:space="0" w:color="auto"/>
            </w:tcBorders>
          </w:tcPr>
          <w:p w14:paraId="2167F2D8" w14:textId="77777777" w:rsidR="00CF30D3" w:rsidRPr="00492947" w:rsidRDefault="00CF30D3">
            <w:pPr>
              <w:tabs>
                <w:tab w:val="left" w:pos="360"/>
              </w:tabs>
              <w:spacing w:line="360" w:lineRule="auto"/>
              <w:jc w:val="both"/>
              <w:outlineLvl w:val="0"/>
              <w:rPr>
                <w:bCs/>
                <w:i/>
                <w:iCs/>
                <w:sz w:val="26"/>
                <w:szCs w:val="26"/>
              </w:rPr>
            </w:pPr>
          </w:p>
        </w:tc>
        <w:tc>
          <w:tcPr>
            <w:tcW w:w="1428" w:type="dxa"/>
            <w:tcBorders>
              <w:top w:val="single" w:sz="4" w:space="0" w:color="auto"/>
              <w:left w:val="single" w:sz="4" w:space="0" w:color="auto"/>
              <w:bottom w:val="single" w:sz="4" w:space="0" w:color="auto"/>
              <w:right w:val="single" w:sz="4" w:space="0" w:color="auto"/>
            </w:tcBorders>
          </w:tcPr>
          <w:p w14:paraId="2BDBFF05"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4100937" w14:textId="77777777" w:rsidTr="00CF30D3">
        <w:tc>
          <w:tcPr>
            <w:tcW w:w="2305" w:type="dxa"/>
            <w:tcBorders>
              <w:top w:val="single" w:sz="4" w:space="0" w:color="auto"/>
              <w:left w:val="single" w:sz="4" w:space="0" w:color="auto"/>
              <w:bottom w:val="single" w:sz="4" w:space="0" w:color="auto"/>
              <w:right w:val="single" w:sz="4" w:space="0" w:color="auto"/>
            </w:tcBorders>
            <w:vAlign w:val="center"/>
            <w:hideMark/>
          </w:tcPr>
          <w:p w14:paraId="0B63FD67"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Ước lượng bằng công thức tính LAP</w:t>
            </w:r>
          </w:p>
        </w:tc>
        <w:tc>
          <w:tcPr>
            <w:tcW w:w="2370" w:type="dxa"/>
            <w:tcBorders>
              <w:top w:val="single" w:sz="4" w:space="0" w:color="auto"/>
              <w:left w:val="single" w:sz="4" w:space="0" w:color="auto"/>
              <w:bottom w:val="single" w:sz="4" w:space="0" w:color="auto"/>
              <w:right w:val="single" w:sz="4" w:space="0" w:color="auto"/>
            </w:tcBorders>
          </w:tcPr>
          <w:p w14:paraId="15FD0FA5" w14:textId="77777777" w:rsidR="00CF30D3" w:rsidRPr="00492947" w:rsidRDefault="00CF30D3">
            <w:pPr>
              <w:tabs>
                <w:tab w:val="left" w:pos="360"/>
              </w:tabs>
              <w:spacing w:line="360" w:lineRule="auto"/>
              <w:jc w:val="both"/>
              <w:outlineLvl w:val="0"/>
              <w:rPr>
                <w:bCs/>
                <w:i/>
                <w:iCs/>
                <w:sz w:val="26"/>
                <w:szCs w:val="26"/>
              </w:rPr>
            </w:pPr>
          </w:p>
        </w:tc>
        <w:tc>
          <w:tcPr>
            <w:tcW w:w="2622" w:type="dxa"/>
            <w:tcBorders>
              <w:top w:val="single" w:sz="4" w:space="0" w:color="auto"/>
              <w:left w:val="single" w:sz="4" w:space="0" w:color="auto"/>
              <w:bottom w:val="single" w:sz="4" w:space="0" w:color="auto"/>
              <w:right w:val="single" w:sz="4" w:space="0" w:color="auto"/>
            </w:tcBorders>
          </w:tcPr>
          <w:p w14:paraId="284DDB66" w14:textId="77777777" w:rsidR="00CF30D3" w:rsidRPr="00492947" w:rsidRDefault="00CF30D3">
            <w:pPr>
              <w:tabs>
                <w:tab w:val="left" w:pos="360"/>
              </w:tabs>
              <w:spacing w:line="360" w:lineRule="auto"/>
              <w:jc w:val="both"/>
              <w:outlineLvl w:val="0"/>
              <w:rPr>
                <w:bCs/>
                <w:i/>
                <w:iCs/>
                <w:sz w:val="26"/>
                <w:szCs w:val="26"/>
              </w:rPr>
            </w:pPr>
          </w:p>
        </w:tc>
        <w:tc>
          <w:tcPr>
            <w:tcW w:w="1428" w:type="dxa"/>
            <w:tcBorders>
              <w:top w:val="single" w:sz="4" w:space="0" w:color="auto"/>
              <w:left w:val="single" w:sz="4" w:space="0" w:color="auto"/>
              <w:bottom w:val="single" w:sz="4" w:space="0" w:color="auto"/>
              <w:right w:val="single" w:sz="4" w:space="0" w:color="auto"/>
            </w:tcBorders>
          </w:tcPr>
          <w:p w14:paraId="4DE6A335" w14:textId="77777777" w:rsidR="00CF30D3" w:rsidRPr="00492947" w:rsidRDefault="00CF30D3">
            <w:pPr>
              <w:tabs>
                <w:tab w:val="left" w:pos="360"/>
              </w:tabs>
              <w:spacing w:line="360" w:lineRule="auto"/>
              <w:jc w:val="both"/>
              <w:outlineLvl w:val="0"/>
              <w:rPr>
                <w:bCs/>
                <w:i/>
                <w:iCs/>
                <w:sz w:val="26"/>
                <w:szCs w:val="26"/>
              </w:rPr>
            </w:pPr>
          </w:p>
        </w:tc>
      </w:tr>
    </w:tbl>
    <w:p w14:paraId="163E381C" w14:textId="77777777" w:rsidR="00CF30D3" w:rsidRPr="00492947" w:rsidRDefault="00CF30D3" w:rsidP="00CF30D3">
      <w:pPr>
        <w:tabs>
          <w:tab w:val="left" w:pos="360"/>
        </w:tabs>
        <w:spacing w:line="360" w:lineRule="auto"/>
        <w:ind w:left="360"/>
        <w:contextualSpacing/>
        <w:jc w:val="both"/>
        <w:outlineLvl w:val="0"/>
        <w:rPr>
          <w:bCs/>
          <w:i/>
          <w:iCs/>
          <w:sz w:val="26"/>
          <w:szCs w:val="26"/>
        </w:rPr>
      </w:pPr>
    </w:p>
    <w:p w14:paraId="6BFB3554" w14:textId="77777777" w:rsidR="00CF30D3" w:rsidRPr="00492947" w:rsidRDefault="00CF30D3" w:rsidP="00CF30D3">
      <w:pPr>
        <w:tabs>
          <w:tab w:val="left" w:pos="360"/>
        </w:tabs>
        <w:spacing w:line="360" w:lineRule="auto"/>
        <w:ind w:left="360"/>
        <w:contextualSpacing/>
        <w:jc w:val="both"/>
        <w:outlineLvl w:val="0"/>
        <w:rPr>
          <w:bCs/>
          <w:i/>
          <w:iCs/>
          <w:sz w:val="26"/>
          <w:szCs w:val="26"/>
        </w:rPr>
      </w:pPr>
      <w:r w:rsidRPr="00492947">
        <w:rPr>
          <w:bCs/>
          <w:i/>
          <w:iCs/>
          <w:sz w:val="26"/>
          <w:szCs w:val="26"/>
        </w:rPr>
        <w:t>Bảng 4. Mối liên quan giữa lượng mỡ nội tạng và tình trạng kháng insulin theo mô hình HOMA-IR</w:t>
      </w:r>
    </w:p>
    <w:tbl>
      <w:tblPr>
        <w:tblStyle w:val="TableGrid"/>
        <w:tblW w:w="8725" w:type="dxa"/>
        <w:tblInd w:w="360" w:type="dxa"/>
        <w:tblLook w:val="04A0" w:firstRow="1" w:lastRow="0" w:firstColumn="1" w:lastColumn="0" w:noHBand="0" w:noVBand="1"/>
      </w:tblPr>
      <w:tblGrid>
        <w:gridCol w:w="2323"/>
        <w:gridCol w:w="2352"/>
        <w:gridCol w:w="2611"/>
        <w:gridCol w:w="1439"/>
      </w:tblGrid>
      <w:tr w:rsidR="00CF30D3" w:rsidRPr="00492947" w14:paraId="02033D47" w14:textId="77777777" w:rsidTr="00CF30D3">
        <w:tc>
          <w:tcPr>
            <w:tcW w:w="2323" w:type="dxa"/>
            <w:tcBorders>
              <w:top w:val="single" w:sz="4" w:space="0" w:color="auto"/>
              <w:left w:val="single" w:sz="4" w:space="0" w:color="auto"/>
              <w:bottom w:val="single" w:sz="4" w:space="0" w:color="auto"/>
              <w:right w:val="single" w:sz="4" w:space="0" w:color="auto"/>
            </w:tcBorders>
            <w:hideMark/>
          </w:tcPr>
          <w:p w14:paraId="1F39C956" w14:textId="77777777" w:rsidR="00CF30D3" w:rsidRPr="00492947" w:rsidRDefault="00CF30D3">
            <w:pPr>
              <w:tabs>
                <w:tab w:val="left" w:pos="360"/>
              </w:tabs>
              <w:spacing w:line="360" w:lineRule="auto"/>
              <w:jc w:val="center"/>
              <w:outlineLvl w:val="0"/>
              <w:rPr>
                <w:b/>
                <w:sz w:val="26"/>
                <w:szCs w:val="26"/>
              </w:rPr>
            </w:pPr>
            <w:r w:rsidRPr="00492947">
              <w:rPr>
                <w:b/>
                <w:sz w:val="26"/>
                <w:szCs w:val="26"/>
              </w:rPr>
              <w:t>Mỡ nội tạng</w:t>
            </w:r>
          </w:p>
        </w:tc>
        <w:tc>
          <w:tcPr>
            <w:tcW w:w="2352" w:type="dxa"/>
            <w:tcBorders>
              <w:top w:val="single" w:sz="4" w:space="0" w:color="auto"/>
              <w:left w:val="single" w:sz="4" w:space="0" w:color="auto"/>
              <w:bottom w:val="single" w:sz="4" w:space="0" w:color="auto"/>
              <w:right w:val="single" w:sz="4" w:space="0" w:color="auto"/>
            </w:tcBorders>
            <w:hideMark/>
          </w:tcPr>
          <w:p w14:paraId="06ED986D" w14:textId="77777777" w:rsidR="00CF30D3" w:rsidRPr="00492947" w:rsidRDefault="00CF30D3">
            <w:pPr>
              <w:tabs>
                <w:tab w:val="left" w:pos="360"/>
              </w:tabs>
              <w:spacing w:line="360" w:lineRule="auto"/>
              <w:jc w:val="center"/>
              <w:outlineLvl w:val="0"/>
              <w:rPr>
                <w:b/>
                <w:sz w:val="26"/>
                <w:szCs w:val="26"/>
              </w:rPr>
            </w:pPr>
            <w:r w:rsidRPr="00492947">
              <w:rPr>
                <w:b/>
                <w:sz w:val="26"/>
                <w:szCs w:val="26"/>
              </w:rPr>
              <w:t>Kháng insulin</w:t>
            </w:r>
          </w:p>
        </w:tc>
        <w:tc>
          <w:tcPr>
            <w:tcW w:w="2611" w:type="dxa"/>
            <w:tcBorders>
              <w:top w:val="single" w:sz="4" w:space="0" w:color="auto"/>
              <w:left w:val="single" w:sz="4" w:space="0" w:color="auto"/>
              <w:bottom w:val="single" w:sz="4" w:space="0" w:color="auto"/>
              <w:right w:val="single" w:sz="4" w:space="0" w:color="auto"/>
            </w:tcBorders>
            <w:vAlign w:val="center"/>
            <w:hideMark/>
          </w:tcPr>
          <w:p w14:paraId="63FD3934" w14:textId="77777777" w:rsidR="00CF30D3" w:rsidRPr="00492947" w:rsidRDefault="00CF30D3">
            <w:pPr>
              <w:tabs>
                <w:tab w:val="left" w:pos="360"/>
              </w:tabs>
              <w:spacing w:line="360" w:lineRule="auto"/>
              <w:jc w:val="center"/>
              <w:outlineLvl w:val="0"/>
              <w:rPr>
                <w:b/>
                <w:sz w:val="26"/>
                <w:szCs w:val="26"/>
              </w:rPr>
            </w:pPr>
            <w:r w:rsidRPr="00492947">
              <w:rPr>
                <w:b/>
                <w:sz w:val="26"/>
                <w:szCs w:val="26"/>
              </w:rPr>
              <w:t>Không kháng insulin</w:t>
            </w:r>
          </w:p>
        </w:tc>
        <w:tc>
          <w:tcPr>
            <w:tcW w:w="1439" w:type="dxa"/>
            <w:tcBorders>
              <w:top w:val="single" w:sz="4" w:space="0" w:color="auto"/>
              <w:left w:val="single" w:sz="4" w:space="0" w:color="auto"/>
              <w:bottom w:val="single" w:sz="4" w:space="0" w:color="auto"/>
              <w:right w:val="single" w:sz="4" w:space="0" w:color="auto"/>
            </w:tcBorders>
            <w:hideMark/>
          </w:tcPr>
          <w:p w14:paraId="04887528" w14:textId="77777777" w:rsidR="00CF30D3" w:rsidRPr="00492947" w:rsidRDefault="00CF30D3">
            <w:pPr>
              <w:tabs>
                <w:tab w:val="left" w:pos="360"/>
              </w:tabs>
              <w:spacing w:line="360" w:lineRule="auto"/>
              <w:jc w:val="center"/>
              <w:outlineLvl w:val="0"/>
              <w:rPr>
                <w:b/>
                <w:sz w:val="26"/>
                <w:szCs w:val="26"/>
              </w:rPr>
            </w:pPr>
            <w:r w:rsidRPr="00492947">
              <w:rPr>
                <w:b/>
                <w:sz w:val="26"/>
                <w:szCs w:val="26"/>
              </w:rPr>
              <w:t>Giá trị P</w:t>
            </w:r>
          </w:p>
        </w:tc>
      </w:tr>
      <w:tr w:rsidR="00CF30D3" w:rsidRPr="00492947" w14:paraId="3E4E7079" w14:textId="77777777" w:rsidTr="00CF30D3">
        <w:tc>
          <w:tcPr>
            <w:tcW w:w="2323" w:type="dxa"/>
            <w:tcBorders>
              <w:top w:val="single" w:sz="4" w:space="0" w:color="auto"/>
              <w:left w:val="single" w:sz="4" w:space="0" w:color="auto"/>
              <w:bottom w:val="single" w:sz="4" w:space="0" w:color="auto"/>
              <w:right w:val="single" w:sz="4" w:space="0" w:color="auto"/>
            </w:tcBorders>
            <w:vAlign w:val="center"/>
            <w:hideMark/>
          </w:tcPr>
          <w:p w14:paraId="515273AE"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 xml:space="preserve">Ước lượng bằng độ dày lớp mỡ dưới da </w:t>
            </w:r>
            <w:r w:rsidRPr="00492947">
              <w:rPr>
                <w:bCs/>
                <w:sz w:val="26"/>
                <w:szCs w:val="26"/>
              </w:rPr>
              <w:lastRenderedPageBreak/>
              <w:t>đo bằng caplier chuyên dụng (mm)</w:t>
            </w:r>
          </w:p>
        </w:tc>
        <w:tc>
          <w:tcPr>
            <w:tcW w:w="2352" w:type="dxa"/>
            <w:tcBorders>
              <w:top w:val="single" w:sz="4" w:space="0" w:color="auto"/>
              <w:left w:val="single" w:sz="4" w:space="0" w:color="auto"/>
              <w:bottom w:val="single" w:sz="4" w:space="0" w:color="auto"/>
              <w:right w:val="single" w:sz="4" w:space="0" w:color="auto"/>
            </w:tcBorders>
          </w:tcPr>
          <w:p w14:paraId="632CBE77" w14:textId="77777777" w:rsidR="00CF30D3" w:rsidRPr="00492947" w:rsidRDefault="00CF30D3">
            <w:pPr>
              <w:tabs>
                <w:tab w:val="left" w:pos="360"/>
              </w:tabs>
              <w:spacing w:line="360" w:lineRule="auto"/>
              <w:jc w:val="both"/>
              <w:outlineLvl w:val="0"/>
              <w:rPr>
                <w:bCs/>
                <w:i/>
                <w:iCs/>
                <w:sz w:val="26"/>
                <w:szCs w:val="26"/>
              </w:rPr>
            </w:pPr>
          </w:p>
        </w:tc>
        <w:tc>
          <w:tcPr>
            <w:tcW w:w="2611" w:type="dxa"/>
            <w:tcBorders>
              <w:top w:val="single" w:sz="4" w:space="0" w:color="auto"/>
              <w:left w:val="single" w:sz="4" w:space="0" w:color="auto"/>
              <w:bottom w:val="single" w:sz="4" w:space="0" w:color="auto"/>
              <w:right w:val="single" w:sz="4" w:space="0" w:color="auto"/>
            </w:tcBorders>
          </w:tcPr>
          <w:p w14:paraId="4693CD6C" w14:textId="77777777" w:rsidR="00CF30D3" w:rsidRPr="00492947" w:rsidRDefault="00CF30D3">
            <w:pPr>
              <w:tabs>
                <w:tab w:val="left" w:pos="360"/>
              </w:tabs>
              <w:spacing w:line="360" w:lineRule="auto"/>
              <w:jc w:val="both"/>
              <w:outlineLvl w:val="0"/>
              <w:rPr>
                <w:bCs/>
                <w:i/>
                <w:iCs/>
                <w:sz w:val="26"/>
                <w:szCs w:val="26"/>
              </w:rPr>
            </w:pPr>
          </w:p>
        </w:tc>
        <w:tc>
          <w:tcPr>
            <w:tcW w:w="1439" w:type="dxa"/>
            <w:tcBorders>
              <w:top w:val="single" w:sz="4" w:space="0" w:color="auto"/>
              <w:left w:val="single" w:sz="4" w:space="0" w:color="auto"/>
              <w:bottom w:val="single" w:sz="4" w:space="0" w:color="auto"/>
              <w:right w:val="single" w:sz="4" w:space="0" w:color="auto"/>
            </w:tcBorders>
          </w:tcPr>
          <w:p w14:paraId="2F3C7B2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6ED7FDC2" w14:textId="77777777" w:rsidTr="00CF30D3">
        <w:tc>
          <w:tcPr>
            <w:tcW w:w="2323" w:type="dxa"/>
            <w:tcBorders>
              <w:top w:val="single" w:sz="4" w:space="0" w:color="auto"/>
              <w:left w:val="single" w:sz="4" w:space="0" w:color="auto"/>
              <w:bottom w:val="single" w:sz="4" w:space="0" w:color="auto"/>
              <w:right w:val="single" w:sz="4" w:space="0" w:color="auto"/>
            </w:tcBorders>
            <w:vAlign w:val="center"/>
            <w:hideMark/>
          </w:tcPr>
          <w:p w14:paraId="623DA6D9"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Đo lường bằng máy phân tích thành phần cơ thể (%)</w:t>
            </w:r>
          </w:p>
        </w:tc>
        <w:tc>
          <w:tcPr>
            <w:tcW w:w="2352" w:type="dxa"/>
            <w:tcBorders>
              <w:top w:val="single" w:sz="4" w:space="0" w:color="auto"/>
              <w:left w:val="single" w:sz="4" w:space="0" w:color="auto"/>
              <w:bottom w:val="single" w:sz="4" w:space="0" w:color="auto"/>
              <w:right w:val="single" w:sz="4" w:space="0" w:color="auto"/>
            </w:tcBorders>
          </w:tcPr>
          <w:p w14:paraId="7236CB50" w14:textId="77777777" w:rsidR="00CF30D3" w:rsidRPr="00492947" w:rsidRDefault="00CF30D3">
            <w:pPr>
              <w:tabs>
                <w:tab w:val="left" w:pos="360"/>
              </w:tabs>
              <w:spacing w:line="360" w:lineRule="auto"/>
              <w:jc w:val="both"/>
              <w:outlineLvl w:val="0"/>
              <w:rPr>
                <w:bCs/>
                <w:i/>
                <w:iCs/>
                <w:sz w:val="26"/>
                <w:szCs w:val="26"/>
              </w:rPr>
            </w:pPr>
          </w:p>
        </w:tc>
        <w:tc>
          <w:tcPr>
            <w:tcW w:w="2611" w:type="dxa"/>
            <w:tcBorders>
              <w:top w:val="single" w:sz="4" w:space="0" w:color="auto"/>
              <w:left w:val="single" w:sz="4" w:space="0" w:color="auto"/>
              <w:bottom w:val="single" w:sz="4" w:space="0" w:color="auto"/>
              <w:right w:val="single" w:sz="4" w:space="0" w:color="auto"/>
            </w:tcBorders>
          </w:tcPr>
          <w:p w14:paraId="3B22BF43" w14:textId="77777777" w:rsidR="00CF30D3" w:rsidRPr="00492947" w:rsidRDefault="00CF30D3">
            <w:pPr>
              <w:tabs>
                <w:tab w:val="left" w:pos="360"/>
              </w:tabs>
              <w:spacing w:line="360" w:lineRule="auto"/>
              <w:jc w:val="both"/>
              <w:outlineLvl w:val="0"/>
              <w:rPr>
                <w:bCs/>
                <w:i/>
                <w:iCs/>
                <w:sz w:val="26"/>
                <w:szCs w:val="26"/>
              </w:rPr>
            </w:pPr>
          </w:p>
        </w:tc>
        <w:tc>
          <w:tcPr>
            <w:tcW w:w="1439" w:type="dxa"/>
            <w:tcBorders>
              <w:top w:val="single" w:sz="4" w:space="0" w:color="auto"/>
              <w:left w:val="single" w:sz="4" w:space="0" w:color="auto"/>
              <w:bottom w:val="single" w:sz="4" w:space="0" w:color="auto"/>
              <w:right w:val="single" w:sz="4" w:space="0" w:color="auto"/>
            </w:tcBorders>
          </w:tcPr>
          <w:p w14:paraId="3F104947"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8FFFA08" w14:textId="77777777" w:rsidTr="00CF30D3">
        <w:tc>
          <w:tcPr>
            <w:tcW w:w="2323" w:type="dxa"/>
            <w:tcBorders>
              <w:top w:val="single" w:sz="4" w:space="0" w:color="auto"/>
              <w:left w:val="single" w:sz="4" w:space="0" w:color="auto"/>
              <w:bottom w:val="single" w:sz="4" w:space="0" w:color="auto"/>
              <w:right w:val="single" w:sz="4" w:space="0" w:color="auto"/>
            </w:tcBorders>
            <w:vAlign w:val="center"/>
            <w:hideMark/>
          </w:tcPr>
          <w:p w14:paraId="6F2EFAED"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Ước lượng bằng công thức tính VIA</w:t>
            </w:r>
          </w:p>
        </w:tc>
        <w:tc>
          <w:tcPr>
            <w:tcW w:w="2352" w:type="dxa"/>
            <w:tcBorders>
              <w:top w:val="single" w:sz="4" w:space="0" w:color="auto"/>
              <w:left w:val="single" w:sz="4" w:space="0" w:color="auto"/>
              <w:bottom w:val="single" w:sz="4" w:space="0" w:color="auto"/>
              <w:right w:val="single" w:sz="4" w:space="0" w:color="auto"/>
            </w:tcBorders>
          </w:tcPr>
          <w:p w14:paraId="785D553F" w14:textId="77777777" w:rsidR="00CF30D3" w:rsidRPr="00492947" w:rsidRDefault="00CF30D3">
            <w:pPr>
              <w:tabs>
                <w:tab w:val="left" w:pos="360"/>
              </w:tabs>
              <w:spacing w:line="360" w:lineRule="auto"/>
              <w:jc w:val="both"/>
              <w:outlineLvl w:val="0"/>
              <w:rPr>
                <w:bCs/>
                <w:i/>
                <w:iCs/>
                <w:sz w:val="26"/>
                <w:szCs w:val="26"/>
              </w:rPr>
            </w:pPr>
          </w:p>
        </w:tc>
        <w:tc>
          <w:tcPr>
            <w:tcW w:w="2611" w:type="dxa"/>
            <w:tcBorders>
              <w:top w:val="single" w:sz="4" w:space="0" w:color="auto"/>
              <w:left w:val="single" w:sz="4" w:space="0" w:color="auto"/>
              <w:bottom w:val="single" w:sz="4" w:space="0" w:color="auto"/>
              <w:right w:val="single" w:sz="4" w:space="0" w:color="auto"/>
            </w:tcBorders>
          </w:tcPr>
          <w:p w14:paraId="2F9C5B88" w14:textId="77777777" w:rsidR="00CF30D3" w:rsidRPr="00492947" w:rsidRDefault="00CF30D3">
            <w:pPr>
              <w:tabs>
                <w:tab w:val="left" w:pos="360"/>
              </w:tabs>
              <w:spacing w:line="360" w:lineRule="auto"/>
              <w:jc w:val="both"/>
              <w:outlineLvl w:val="0"/>
              <w:rPr>
                <w:bCs/>
                <w:i/>
                <w:iCs/>
                <w:sz w:val="26"/>
                <w:szCs w:val="26"/>
              </w:rPr>
            </w:pPr>
          </w:p>
        </w:tc>
        <w:tc>
          <w:tcPr>
            <w:tcW w:w="1439" w:type="dxa"/>
            <w:tcBorders>
              <w:top w:val="single" w:sz="4" w:space="0" w:color="auto"/>
              <w:left w:val="single" w:sz="4" w:space="0" w:color="auto"/>
              <w:bottom w:val="single" w:sz="4" w:space="0" w:color="auto"/>
              <w:right w:val="single" w:sz="4" w:space="0" w:color="auto"/>
            </w:tcBorders>
          </w:tcPr>
          <w:p w14:paraId="1C703DCF"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663DEC3" w14:textId="77777777" w:rsidTr="00CF30D3">
        <w:tc>
          <w:tcPr>
            <w:tcW w:w="2323" w:type="dxa"/>
            <w:tcBorders>
              <w:top w:val="single" w:sz="4" w:space="0" w:color="auto"/>
              <w:left w:val="single" w:sz="4" w:space="0" w:color="auto"/>
              <w:bottom w:val="single" w:sz="4" w:space="0" w:color="auto"/>
              <w:right w:val="single" w:sz="4" w:space="0" w:color="auto"/>
            </w:tcBorders>
            <w:vAlign w:val="center"/>
            <w:hideMark/>
          </w:tcPr>
          <w:p w14:paraId="2F27B17D"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Ước lượng bằng công thức tính LAP</w:t>
            </w:r>
          </w:p>
        </w:tc>
        <w:tc>
          <w:tcPr>
            <w:tcW w:w="2352" w:type="dxa"/>
            <w:tcBorders>
              <w:top w:val="single" w:sz="4" w:space="0" w:color="auto"/>
              <w:left w:val="single" w:sz="4" w:space="0" w:color="auto"/>
              <w:bottom w:val="single" w:sz="4" w:space="0" w:color="auto"/>
              <w:right w:val="single" w:sz="4" w:space="0" w:color="auto"/>
            </w:tcBorders>
          </w:tcPr>
          <w:p w14:paraId="20D0E52C" w14:textId="77777777" w:rsidR="00CF30D3" w:rsidRPr="00492947" w:rsidRDefault="00CF30D3">
            <w:pPr>
              <w:tabs>
                <w:tab w:val="left" w:pos="360"/>
              </w:tabs>
              <w:spacing w:line="360" w:lineRule="auto"/>
              <w:jc w:val="both"/>
              <w:outlineLvl w:val="0"/>
              <w:rPr>
                <w:bCs/>
                <w:i/>
                <w:iCs/>
                <w:sz w:val="26"/>
                <w:szCs w:val="26"/>
              </w:rPr>
            </w:pPr>
          </w:p>
        </w:tc>
        <w:tc>
          <w:tcPr>
            <w:tcW w:w="2611" w:type="dxa"/>
            <w:tcBorders>
              <w:top w:val="single" w:sz="4" w:space="0" w:color="auto"/>
              <w:left w:val="single" w:sz="4" w:space="0" w:color="auto"/>
              <w:bottom w:val="single" w:sz="4" w:space="0" w:color="auto"/>
              <w:right w:val="single" w:sz="4" w:space="0" w:color="auto"/>
            </w:tcBorders>
          </w:tcPr>
          <w:p w14:paraId="08F49DE2" w14:textId="77777777" w:rsidR="00CF30D3" w:rsidRPr="00492947" w:rsidRDefault="00CF30D3">
            <w:pPr>
              <w:tabs>
                <w:tab w:val="left" w:pos="360"/>
              </w:tabs>
              <w:spacing w:line="360" w:lineRule="auto"/>
              <w:jc w:val="both"/>
              <w:outlineLvl w:val="0"/>
              <w:rPr>
                <w:bCs/>
                <w:i/>
                <w:iCs/>
                <w:sz w:val="26"/>
                <w:szCs w:val="26"/>
              </w:rPr>
            </w:pPr>
          </w:p>
        </w:tc>
        <w:tc>
          <w:tcPr>
            <w:tcW w:w="1439" w:type="dxa"/>
            <w:tcBorders>
              <w:top w:val="single" w:sz="4" w:space="0" w:color="auto"/>
              <w:left w:val="single" w:sz="4" w:space="0" w:color="auto"/>
              <w:bottom w:val="single" w:sz="4" w:space="0" w:color="auto"/>
              <w:right w:val="single" w:sz="4" w:space="0" w:color="auto"/>
            </w:tcBorders>
          </w:tcPr>
          <w:p w14:paraId="2B5992DC" w14:textId="77777777" w:rsidR="00CF30D3" w:rsidRPr="00492947" w:rsidRDefault="00CF30D3">
            <w:pPr>
              <w:tabs>
                <w:tab w:val="left" w:pos="360"/>
              </w:tabs>
              <w:spacing w:line="360" w:lineRule="auto"/>
              <w:jc w:val="both"/>
              <w:outlineLvl w:val="0"/>
              <w:rPr>
                <w:bCs/>
                <w:i/>
                <w:iCs/>
                <w:sz w:val="26"/>
                <w:szCs w:val="26"/>
              </w:rPr>
            </w:pPr>
          </w:p>
        </w:tc>
      </w:tr>
    </w:tbl>
    <w:p w14:paraId="60659456" w14:textId="77777777" w:rsidR="00CF30D3" w:rsidRPr="00492947" w:rsidRDefault="00CF30D3" w:rsidP="00CF30D3">
      <w:pPr>
        <w:tabs>
          <w:tab w:val="left" w:pos="360"/>
        </w:tabs>
        <w:spacing w:line="360" w:lineRule="auto"/>
        <w:ind w:left="360"/>
        <w:contextualSpacing/>
        <w:jc w:val="both"/>
        <w:outlineLvl w:val="0"/>
        <w:rPr>
          <w:bCs/>
          <w:i/>
          <w:iCs/>
          <w:sz w:val="26"/>
          <w:szCs w:val="26"/>
        </w:rPr>
      </w:pPr>
    </w:p>
    <w:p w14:paraId="33F89B9B" w14:textId="77777777" w:rsidR="00CF30D3" w:rsidRPr="00492947" w:rsidRDefault="00CF30D3" w:rsidP="00CF30D3">
      <w:pPr>
        <w:tabs>
          <w:tab w:val="left" w:pos="360"/>
        </w:tabs>
        <w:spacing w:line="360" w:lineRule="auto"/>
        <w:ind w:left="360"/>
        <w:contextualSpacing/>
        <w:jc w:val="both"/>
        <w:outlineLvl w:val="0"/>
        <w:rPr>
          <w:bCs/>
          <w:i/>
          <w:iCs/>
          <w:sz w:val="26"/>
          <w:szCs w:val="26"/>
        </w:rPr>
      </w:pPr>
      <w:r w:rsidRPr="00492947">
        <w:rPr>
          <w:bCs/>
          <w:i/>
          <w:iCs/>
          <w:sz w:val="26"/>
          <w:szCs w:val="26"/>
        </w:rPr>
        <w:t xml:space="preserve">Bảng 5. Mối liên quan giữa mức độ mỡ nội tạng và kết cục điều trị HTSS </w:t>
      </w:r>
    </w:p>
    <w:tbl>
      <w:tblPr>
        <w:tblStyle w:val="TableGrid"/>
        <w:tblW w:w="0" w:type="auto"/>
        <w:tblInd w:w="360" w:type="dxa"/>
        <w:tblLook w:val="04A0" w:firstRow="1" w:lastRow="0" w:firstColumn="1" w:lastColumn="0" w:noHBand="0" w:noVBand="1"/>
      </w:tblPr>
      <w:tblGrid>
        <w:gridCol w:w="3445"/>
        <w:gridCol w:w="1367"/>
        <w:gridCol w:w="1367"/>
        <w:gridCol w:w="1324"/>
        <w:gridCol w:w="1199"/>
      </w:tblGrid>
      <w:tr w:rsidR="00CF30D3" w:rsidRPr="00492947" w14:paraId="5047D4A8" w14:textId="77777777" w:rsidTr="00CF30D3">
        <w:tc>
          <w:tcPr>
            <w:tcW w:w="870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766684" w14:textId="77777777" w:rsidR="00CF30D3" w:rsidRPr="00492947" w:rsidRDefault="00CF30D3">
            <w:pPr>
              <w:tabs>
                <w:tab w:val="left" w:pos="360"/>
              </w:tabs>
              <w:spacing w:line="360" w:lineRule="auto"/>
              <w:outlineLvl w:val="0"/>
              <w:rPr>
                <w:b/>
                <w:i/>
                <w:iCs/>
                <w:sz w:val="26"/>
                <w:szCs w:val="26"/>
              </w:rPr>
            </w:pPr>
            <w:r w:rsidRPr="00492947">
              <w:rPr>
                <w:bCs/>
                <w:i/>
                <w:iCs/>
                <w:sz w:val="26"/>
                <w:szCs w:val="26"/>
              </w:rPr>
              <w:t>5.1. Ước lượng bằng độ dày lớp mỡ dưới da đo bằng caplier chuyên dụng (mm)</w:t>
            </w:r>
          </w:p>
        </w:tc>
      </w:tr>
      <w:tr w:rsidR="00CF30D3" w:rsidRPr="00492947" w14:paraId="694CBF43"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6EB610C9" w14:textId="77777777" w:rsidR="00CF30D3" w:rsidRPr="00492947" w:rsidRDefault="00CF30D3">
            <w:pPr>
              <w:tabs>
                <w:tab w:val="left" w:pos="360"/>
              </w:tabs>
              <w:spacing w:line="360" w:lineRule="auto"/>
              <w:jc w:val="center"/>
              <w:outlineLvl w:val="0"/>
              <w:rPr>
                <w:b/>
                <w:sz w:val="26"/>
                <w:szCs w:val="26"/>
              </w:rPr>
            </w:pPr>
            <w:r w:rsidRPr="00492947">
              <w:rPr>
                <w:b/>
                <w:sz w:val="26"/>
                <w:szCs w:val="26"/>
              </w:rPr>
              <w:t>Đặc điểm nền</w:t>
            </w:r>
          </w:p>
        </w:tc>
        <w:tc>
          <w:tcPr>
            <w:tcW w:w="1367" w:type="dxa"/>
            <w:tcBorders>
              <w:top w:val="single" w:sz="4" w:space="0" w:color="auto"/>
              <w:left w:val="single" w:sz="4" w:space="0" w:color="auto"/>
              <w:bottom w:val="single" w:sz="4" w:space="0" w:color="auto"/>
              <w:right w:val="single" w:sz="4" w:space="0" w:color="auto"/>
            </w:tcBorders>
            <w:hideMark/>
          </w:tcPr>
          <w:p w14:paraId="59AEF477"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25</w:t>
            </w:r>
          </w:p>
        </w:tc>
        <w:tc>
          <w:tcPr>
            <w:tcW w:w="1367" w:type="dxa"/>
            <w:tcBorders>
              <w:top w:val="single" w:sz="4" w:space="0" w:color="auto"/>
              <w:left w:val="single" w:sz="4" w:space="0" w:color="auto"/>
              <w:bottom w:val="single" w:sz="4" w:space="0" w:color="auto"/>
              <w:right w:val="single" w:sz="4" w:space="0" w:color="auto"/>
            </w:tcBorders>
            <w:hideMark/>
          </w:tcPr>
          <w:p w14:paraId="27E56667"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50</w:t>
            </w:r>
          </w:p>
        </w:tc>
        <w:tc>
          <w:tcPr>
            <w:tcW w:w="1324" w:type="dxa"/>
            <w:tcBorders>
              <w:top w:val="single" w:sz="4" w:space="0" w:color="auto"/>
              <w:left w:val="single" w:sz="4" w:space="0" w:color="auto"/>
              <w:bottom w:val="single" w:sz="4" w:space="0" w:color="auto"/>
              <w:right w:val="single" w:sz="4" w:space="0" w:color="auto"/>
            </w:tcBorders>
            <w:hideMark/>
          </w:tcPr>
          <w:p w14:paraId="269649D9"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75</w:t>
            </w:r>
          </w:p>
        </w:tc>
        <w:tc>
          <w:tcPr>
            <w:tcW w:w="1199" w:type="dxa"/>
            <w:tcBorders>
              <w:top w:val="single" w:sz="4" w:space="0" w:color="auto"/>
              <w:left w:val="single" w:sz="4" w:space="0" w:color="auto"/>
              <w:bottom w:val="single" w:sz="4" w:space="0" w:color="auto"/>
              <w:right w:val="single" w:sz="4" w:space="0" w:color="auto"/>
            </w:tcBorders>
            <w:hideMark/>
          </w:tcPr>
          <w:p w14:paraId="6E9BC7CC" w14:textId="77777777" w:rsidR="00CF30D3" w:rsidRPr="00492947" w:rsidRDefault="00CF30D3">
            <w:pPr>
              <w:tabs>
                <w:tab w:val="left" w:pos="360"/>
              </w:tabs>
              <w:spacing w:line="360" w:lineRule="auto"/>
              <w:jc w:val="center"/>
              <w:outlineLvl w:val="0"/>
              <w:rPr>
                <w:b/>
                <w:sz w:val="26"/>
                <w:szCs w:val="26"/>
              </w:rPr>
            </w:pPr>
            <w:r w:rsidRPr="00492947">
              <w:rPr>
                <w:b/>
                <w:sz w:val="26"/>
                <w:szCs w:val="26"/>
              </w:rPr>
              <w:t>Giá trị P</w:t>
            </w:r>
          </w:p>
        </w:tc>
      </w:tr>
      <w:tr w:rsidR="00CF30D3" w:rsidRPr="00492947" w14:paraId="68012D02"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40526BBF"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Thai tự nhiên</w:t>
            </w:r>
          </w:p>
        </w:tc>
        <w:tc>
          <w:tcPr>
            <w:tcW w:w="1367" w:type="dxa"/>
            <w:tcBorders>
              <w:top w:val="single" w:sz="4" w:space="0" w:color="auto"/>
              <w:left w:val="single" w:sz="4" w:space="0" w:color="auto"/>
              <w:bottom w:val="single" w:sz="4" w:space="0" w:color="auto"/>
              <w:right w:val="single" w:sz="4" w:space="0" w:color="auto"/>
            </w:tcBorders>
          </w:tcPr>
          <w:p w14:paraId="34FC4246"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4C8740A2"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7BC77272"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2D7E7953"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5A269FC"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102886FD"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Tổng liều KTBT</w:t>
            </w:r>
          </w:p>
        </w:tc>
        <w:tc>
          <w:tcPr>
            <w:tcW w:w="1367" w:type="dxa"/>
            <w:tcBorders>
              <w:top w:val="single" w:sz="4" w:space="0" w:color="auto"/>
              <w:left w:val="single" w:sz="4" w:space="0" w:color="auto"/>
              <w:bottom w:val="single" w:sz="4" w:space="0" w:color="auto"/>
              <w:right w:val="single" w:sz="4" w:space="0" w:color="auto"/>
            </w:tcBorders>
          </w:tcPr>
          <w:p w14:paraId="7DCF428A"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1338B5E6"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01A70583"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7F8B149B"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73FAB4B"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12C8A850"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Beta-hCG dương tính</w:t>
            </w:r>
          </w:p>
        </w:tc>
        <w:tc>
          <w:tcPr>
            <w:tcW w:w="1367" w:type="dxa"/>
            <w:tcBorders>
              <w:top w:val="single" w:sz="4" w:space="0" w:color="auto"/>
              <w:left w:val="single" w:sz="4" w:space="0" w:color="auto"/>
              <w:bottom w:val="single" w:sz="4" w:space="0" w:color="auto"/>
              <w:right w:val="single" w:sz="4" w:space="0" w:color="auto"/>
            </w:tcBorders>
          </w:tcPr>
          <w:p w14:paraId="36EDCEA5"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5C1D51A7"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6BD258F8"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7FAC121C"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31E58D50"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309B1E1C"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Thai lâm sàng</w:t>
            </w:r>
          </w:p>
        </w:tc>
        <w:tc>
          <w:tcPr>
            <w:tcW w:w="1367" w:type="dxa"/>
            <w:tcBorders>
              <w:top w:val="single" w:sz="4" w:space="0" w:color="auto"/>
              <w:left w:val="single" w:sz="4" w:space="0" w:color="auto"/>
              <w:bottom w:val="single" w:sz="4" w:space="0" w:color="auto"/>
              <w:right w:val="single" w:sz="4" w:space="0" w:color="auto"/>
            </w:tcBorders>
          </w:tcPr>
          <w:p w14:paraId="49DEE50C"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0705E524"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08343926"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56811A94"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02B8AC5"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4E6AFEF8"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Thai diễn tiến</w:t>
            </w:r>
          </w:p>
        </w:tc>
        <w:tc>
          <w:tcPr>
            <w:tcW w:w="1367" w:type="dxa"/>
            <w:tcBorders>
              <w:top w:val="single" w:sz="4" w:space="0" w:color="auto"/>
              <w:left w:val="single" w:sz="4" w:space="0" w:color="auto"/>
              <w:bottom w:val="single" w:sz="4" w:space="0" w:color="auto"/>
              <w:right w:val="single" w:sz="4" w:space="0" w:color="auto"/>
            </w:tcBorders>
          </w:tcPr>
          <w:p w14:paraId="79C43FD0"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78D118F4"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08B7355E"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7786F9D6"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DF943FA"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71775D23"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Trẻ sinh sống</w:t>
            </w:r>
          </w:p>
        </w:tc>
        <w:tc>
          <w:tcPr>
            <w:tcW w:w="1367" w:type="dxa"/>
            <w:tcBorders>
              <w:top w:val="single" w:sz="4" w:space="0" w:color="auto"/>
              <w:left w:val="single" w:sz="4" w:space="0" w:color="auto"/>
              <w:bottom w:val="single" w:sz="4" w:space="0" w:color="auto"/>
              <w:right w:val="single" w:sz="4" w:space="0" w:color="auto"/>
            </w:tcBorders>
          </w:tcPr>
          <w:p w14:paraId="0B3D030D"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3EAABC99"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3712203C"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4D6B71CA"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6B659AC6"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4EB18F62"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Mất thai sớm</w:t>
            </w:r>
          </w:p>
        </w:tc>
        <w:tc>
          <w:tcPr>
            <w:tcW w:w="1367" w:type="dxa"/>
            <w:tcBorders>
              <w:top w:val="single" w:sz="4" w:space="0" w:color="auto"/>
              <w:left w:val="single" w:sz="4" w:space="0" w:color="auto"/>
              <w:bottom w:val="single" w:sz="4" w:space="0" w:color="auto"/>
              <w:right w:val="single" w:sz="4" w:space="0" w:color="auto"/>
            </w:tcBorders>
          </w:tcPr>
          <w:p w14:paraId="0CD679F9"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1B11F0FE"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1A570835"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17E29B1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5BD5F659"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33EF85B5"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Thai lạc chỗ</w:t>
            </w:r>
          </w:p>
        </w:tc>
        <w:tc>
          <w:tcPr>
            <w:tcW w:w="1367" w:type="dxa"/>
            <w:tcBorders>
              <w:top w:val="single" w:sz="4" w:space="0" w:color="auto"/>
              <w:left w:val="single" w:sz="4" w:space="0" w:color="auto"/>
              <w:bottom w:val="single" w:sz="4" w:space="0" w:color="auto"/>
              <w:right w:val="single" w:sz="4" w:space="0" w:color="auto"/>
            </w:tcBorders>
          </w:tcPr>
          <w:p w14:paraId="06E93A43"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3C6CD716"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36842A0E"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074E245F"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13433A0"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3A58AA1F"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Đái tháo đường thai kỳ</w:t>
            </w:r>
          </w:p>
        </w:tc>
        <w:tc>
          <w:tcPr>
            <w:tcW w:w="1367" w:type="dxa"/>
            <w:tcBorders>
              <w:top w:val="single" w:sz="4" w:space="0" w:color="auto"/>
              <w:left w:val="single" w:sz="4" w:space="0" w:color="auto"/>
              <w:bottom w:val="single" w:sz="4" w:space="0" w:color="auto"/>
              <w:right w:val="single" w:sz="4" w:space="0" w:color="auto"/>
            </w:tcBorders>
          </w:tcPr>
          <w:p w14:paraId="76832F6A"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21BEF2A4"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356F3E3E"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07B3A100"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5A186AA5"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1AAD4490"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Rối loạn THA thai kỳ</w:t>
            </w:r>
          </w:p>
        </w:tc>
        <w:tc>
          <w:tcPr>
            <w:tcW w:w="1367" w:type="dxa"/>
            <w:tcBorders>
              <w:top w:val="single" w:sz="4" w:space="0" w:color="auto"/>
              <w:left w:val="single" w:sz="4" w:space="0" w:color="auto"/>
              <w:bottom w:val="single" w:sz="4" w:space="0" w:color="auto"/>
              <w:right w:val="single" w:sz="4" w:space="0" w:color="auto"/>
            </w:tcBorders>
          </w:tcPr>
          <w:p w14:paraId="042C0E13"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2924A680"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7E144DCB"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6BF96805"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6493C73D"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75C02C42" w14:textId="77777777" w:rsidR="00CF30D3" w:rsidRPr="00492947" w:rsidRDefault="00CF30D3">
            <w:pPr>
              <w:tabs>
                <w:tab w:val="left" w:pos="360"/>
              </w:tabs>
              <w:spacing w:line="360" w:lineRule="auto"/>
              <w:jc w:val="both"/>
              <w:outlineLvl w:val="0"/>
              <w:rPr>
                <w:bCs/>
                <w:sz w:val="26"/>
                <w:szCs w:val="26"/>
              </w:rPr>
            </w:pPr>
            <w:r w:rsidRPr="00492947">
              <w:rPr>
                <w:sz w:val="26"/>
                <w:szCs w:val="26"/>
              </w:rPr>
              <w:t>Tiền sản giật</w:t>
            </w:r>
          </w:p>
        </w:tc>
        <w:tc>
          <w:tcPr>
            <w:tcW w:w="1367" w:type="dxa"/>
            <w:tcBorders>
              <w:top w:val="single" w:sz="4" w:space="0" w:color="auto"/>
              <w:left w:val="single" w:sz="4" w:space="0" w:color="auto"/>
              <w:bottom w:val="single" w:sz="4" w:space="0" w:color="auto"/>
              <w:right w:val="single" w:sz="4" w:space="0" w:color="auto"/>
            </w:tcBorders>
          </w:tcPr>
          <w:p w14:paraId="686EC487"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7C766640"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653DA513"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08F2C59D"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4B0C8F3C"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144F59A3" w14:textId="77777777" w:rsidR="00CF30D3" w:rsidRPr="00492947" w:rsidRDefault="00CF30D3">
            <w:pPr>
              <w:tabs>
                <w:tab w:val="left" w:pos="360"/>
              </w:tabs>
              <w:spacing w:line="360" w:lineRule="auto"/>
              <w:jc w:val="both"/>
              <w:outlineLvl w:val="0"/>
              <w:rPr>
                <w:bCs/>
                <w:sz w:val="26"/>
                <w:szCs w:val="26"/>
              </w:rPr>
            </w:pPr>
            <w:r w:rsidRPr="00492947">
              <w:rPr>
                <w:sz w:val="26"/>
                <w:szCs w:val="26"/>
              </w:rPr>
              <w:t>Sinh non</w:t>
            </w:r>
          </w:p>
        </w:tc>
        <w:tc>
          <w:tcPr>
            <w:tcW w:w="1367" w:type="dxa"/>
            <w:tcBorders>
              <w:top w:val="single" w:sz="4" w:space="0" w:color="auto"/>
              <w:left w:val="single" w:sz="4" w:space="0" w:color="auto"/>
              <w:bottom w:val="single" w:sz="4" w:space="0" w:color="auto"/>
              <w:right w:val="single" w:sz="4" w:space="0" w:color="auto"/>
            </w:tcBorders>
          </w:tcPr>
          <w:p w14:paraId="432E79F6"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6909B199"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33EF359E"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7AE8AB9D"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6EF64C9"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3BDFCB89" w14:textId="77777777" w:rsidR="00CF30D3" w:rsidRPr="00492947" w:rsidRDefault="00CF30D3">
            <w:pPr>
              <w:tabs>
                <w:tab w:val="left" w:pos="360"/>
              </w:tabs>
              <w:spacing w:line="360" w:lineRule="auto"/>
              <w:jc w:val="both"/>
              <w:outlineLvl w:val="0"/>
              <w:rPr>
                <w:bCs/>
                <w:sz w:val="26"/>
                <w:szCs w:val="26"/>
              </w:rPr>
            </w:pPr>
            <w:r w:rsidRPr="00492947">
              <w:rPr>
                <w:sz w:val="26"/>
                <w:szCs w:val="26"/>
              </w:rPr>
              <w:t>Mổ lấy thai</w:t>
            </w:r>
          </w:p>
        </w:tc>
        <w:tc>
          <w:tcPr>
            <w:tcW w:w="1367" w:type="dxa"/>
            <w:tcBorders>
              <w:top w:val="single" w:sz="4" w:space="0" w:color="auto"/>
              <w:left w:val="single" w:sz="4" w:space="0" w:color="auto"/>
              <w:bottom w:val="single" w:sz="4" w:space="0" w:color="auto"/>
              <w:right w:val="single" w:sz="4" w:space="0" w:color="auto"/>
            </w:tcBorders>
          </w:tcPr>
          <w:p w14:paraId="13901F56"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1B0EF48B"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27C84B38"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49FA6B33" w14:textId="77777777" w:rsidR="00CF30D3" w:rsidRPr="00492947" w:rsidRDefault="00CF30D3">
            <w:pPr>
              <w:tabs>
                <w:tab w:val="left" w:pos="360"/>
              </w:tabs>
              <w:spacing w:line="360" w:lineRule="auto"/>
              <w:jc w:val="both"/>
              <w:outlineLvl w:val="0"/>
              <w:rPr>
                <w:bCs/>
                <w:i/>
                <w:iCs/>
                <w:sz w:val="26"/>
                <w:szCs w:val="26"/>
              </w:rPr>
            </w:pPr>
          </w:p>
        </w:tc>
      </w:tr>
    </w:tbl>
    <w:p w14:paraId="48FA4404" w14:textId="77777777" w:rsidR="00CF30D3" w:rsidRPr="00492947" w:rsidRDefault="00CF30D3" w:rsidP="00CF30D3">
      <w:pPr>
        <w:tabs>
          <w:tab w:val="left" w:pos="360"/>
        </w:tabs>
        <w:spacing w:line="360" w:lineRule="auto"/>
        <w:ind w:left="360"/>
        <w:contextualSpacing/>
        <w:jc w:val="both"/>
        <w:outlineLvl w:val="0"/>
        <w:rPr>
          <w:bCs/>
          <w:i/>
          <w:iCs/>
          <w:sz w:val="26"/>
          <w:szCs w:val="26"/>
        </w:rPr>
      </w:pPr>
    </w:p>
    <w:tbl>
      <w:tblPr>
        <w:tblStyle w:val="TableGrid"/>
        <w:tblW w:w="0" w:type="auto"/>
        <w:tblInd w:w="360" w:type="dxa"/>
        <w:tblLook w:val="04A0" w:firstRow="1" w:lastRow="0" w:firstColumn="1" w:lastColumn="0" w:noHBand="0" w:noVBand="1"/>
      </w:tblPr>
      <w:tblGrid>
        <w:gridCol w:w="3445"/>
        <w:gridCol w:w="1367"/>
        <w:gridCol w:w="1367"/>
        <w:gridCol w:w="1324"/>
        <w:gridCol w:w="1199"/>
      </w:tblGrid>
      <w:tr w:rsidR="00CF30D3" w:rsidRPr="00492947" w14:paraId="3CC88283" w14:textId="77777777" w:rsidTr="00CF30D3">
        <w:tc>
          <w:tcPr>
            <w:tcW w:w="870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1034DB" w14:textId="77777777" w:rsidR="00CF30D3" w:rsidRPr="00492947" w:rsidRDefault="00CF30D3">
            <w:pPr>
              <w:tabs>
                <w:tab w:val="left" w:pos="360"/>
              </w:tabs>
              <w:spacing w:line="360" w:lineRule="auto"/>
              <w:outlineLvl w:val="0"/>
              <w:rPr>
                <w:b/>
                <w:i/>
                <w:iCs/>
                <w:sz w:val="26"/>
                <w:szCs w:val="26"/>
              </w:rPr>
            </w:pPr>
            <w:r w:rsidRPr="00492947">
              <w:rPr>
                <w:bCs/>
                <w:i/>
                <w:iCs/>
                <w:sz w:val="26"/>
                <w:szCs w:val="26"/>
              </w:rPr>
              <w:t>5.2. Đo lường bằng máy phân tích thành phần cơ thể (%)</w:t>
            </w:r>
          </w:p>
        </w:tc>
      </w:tr>
      <w:tr w:rsidR="00CF30D3" w:rsidRPr="00492947" w14:paraId="29451ED8"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7343A3F8" w14:textId="77777777" w:rsidR="00CF30D3" w:rsidRPr="00492947" w:rsidRDefault="00CF30D3">
            <w:pPr>
              <w:tabs>
                <w:tab w:val="left" w:pos="360"/>
              </w:tabs>
              <w:spacing w:line="360" w:lineRule="auto"/>
              <w:jc w:val="center"/>
              <w:outlineLvl w:val="0"/>
              <w:rPr>
                <w:b/>
                <w:sz w:val="26"/>
                <w:szCs w:val="26"/>
              </w:rPr>
            </w:pPr>
            <w:r w:rsidRPr="00492947">
              <w:rPr>
                <w:b/>
                <w:sz w:val="26"/>
                <w:szCs w:val="26"/>
              </w:rPr>
              <w:t>Đặc điểm nền</w:t>
            </w:r>
          </w:p>
        </w:tc>
        <w:tc>
          <w:tcPr>
            <w:tcW w:w="1367" w:type="dxa"/>
            <w:tcBorders>
              <w:top w:val="single" w:sz="4" w:space="0" w:color="auto"/>
              <w:left w:val="single" w:sz="4" w:space="0" w:color="auto"/>
              <w:bottom w:val="single" w:sz="4" w:space="0" w:color="auto"/>
              <w:right w:val="single" w:sz="4" w:space="0" w:color="auto"/>
            </w:tcBorders>
            <w:hideMark/>
          </w:tcPr>
          <w:p w14:paraId="04F64CC5"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25</w:t>
            </w:r>
          </w:p>
        </w:tc>
        <w:tc>
          <w:tcPr>
            <w:tcW w:w="1367" w:type="dxa"/>
            <w:tcBorders>
              <w:top w:val="single" w:sz="4" w:space="0" w:color="auto"/>
              <w:left w:val="single" w:sz="4" w:space="0" w:color="auto"/>
              <w:bottom w:val="single" w:sz="4" w:space="0" w:color="auto"/>
              <w:right w:val="single" w:sz="4" w:space="0" w:color="auto"/>
            </w:tcBorders>
            <w:hideMark/>
          </w:tcPr>
          <w:p w14:paraId="77EBD5CA"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50</w:t>
            </w:r>
          </w:p>
        </w:tc>
        <w:tc>
          <w:tcPr>
            <w:tcW w:w="1324" w:type="dxa"/>
            <w:tcBorders>
              <w:top w:val="single" w:sz="4" w:space="0" w:color="auto"/>
              <w:left w:val="single" w:sz="4" w:space="0" w:color="auto"/>
              <w:bottom w:val="single" w:sz="4" w:space="0" w:color="auto"/>
              <w:right w:val="single" w:sz="4" w:space="0" w:color="auto"/>
            </w:tcBorders>
            <w:hideMark/>
          </w:tcPr>
          <w:p w14:paraId="2D759760"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75</w:t>
            </w:r>
          </w:p>
        </w:tc>
        <w:tc>
          <w:tcPr>
            <w:tcW w:w="1199" w:type="dxa"/>
            <w:tcBorders>
              <w:top w:val="single" w:sz="4" w:space="0" w:color="auto"/>
              <w:left w:val="single" w:sz="4" w:space="0" w:color="auto"/>
              <w:bottom w:val="single" w:sz="4" w:space="0" w:color="auto"/>
              <w:right w:val="single" w:sz="4" w:space="0" w:color="auto"/>
            </w:tcBorders>
            <w:hideMark/>
          </w:tcPr>
          <w:p w14:paraId="133D146C" w14:textId="77777777" w:rsidR="00CF30D3" w:rsidRPr="00492947" w:rsidRDefault="00CF30D3">
            <w:pPr>
              <w:tabs>
                <w:tab w:val="left" w:pos="360"/>
              </w:tabs>
              <w:spacing w:line="360" w:lineRule="auto"/>
              <w:jc w:val="center"/>
              <w:outlineLvl w:val="0"/>
              <w:rPr>
                <w:b/>
                <w:sz w:val="26"/>
                <w:szCs w:val="26"/>
              </w:rPr>
            </w:pPr>
            <w:r w:rsidRPr="00492947">
              <w:rPr>
                <w:b/>
                <w:sz w:val="26"/>
                <w:szCs w:val="26"/>
              </w:rPr>
              <w:t>Giá trị P</w:t>
            </w:r>
          </w:p>
        </w:tc>
      </w:tr>
      <w:tr w:rsidR="00CF30D3" w:rsidRPr="00492947" w14:paraId="7A5949B0"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5BBD135E"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Thai tự nhiên</w:t>
            </w:r>
          </w:p>
        </w:tc>
        <w:tc>
          <w:tcPr>
            <w:tcW w:w="1367" w:type="dxa"/>
            <w:tcBorders>
              <w:top w:val="single" w:sz="4" w:space="0" w:color="auto"/>
              <w:left w:val="single" w:sz="4" w:space="0" w:color="auto"/>
              <w:bottom w:val="single" w:sz="4" w:space="0" w:color="auto"/>
              <w:right w:val="single" w:sz="4" w:space="0" w:color="auto"/>
            </w:tcBorders>
          </w:tcPr>
          <w:p w14:paraId="7F9CE140"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407A47DD"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2E23CD9E"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2E93E231"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819273F"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4E6CE79D"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Tổng liều KTBT</w:t>
            </w:r>
          </w:p>
        </w:tc>
        <w:tc>
          <w:tcPr>
            <w:tcW w:w="1367" w:type="dxa"/>
            <w:tcBorders>
              <w:top w:val="single" w:sz="4" w:space="0" w:color="auto"/>
              <w:left w:val="single" w:sz="4" w:space="0" w:color="auto"/>
              <w:bottom w:val="single" w:sz="4" w:space="0" w:color="auto"/>
              <w:right w:val="single" w:sz="4" w:space="0" w:color="auto"/>
            </w:tcBorders>
          </w:tcPr>
          <w:p w14:paraId="42FE437B"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2F6FB088"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6AD42BFE"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68A8A043"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3F7F192D"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68036DDB"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lastRenderedPageBreak/>
              <w:t>Beta-hCG dương tính</w:t>
            </w:r>
          </w:p>
        </w:tc>
        <w:tc>
          <w:tcPr>
            <w:tcW w:w="1367" w:type="dxa"/>
            <w:tcBorders>
              <w:top w:val="single" w:sz="4" w:space="0" w:color="auto"/>
              <w:left w:val="single" w:sz="4" w:space="0" w:color="auto"/>
              <w:bottom w:val="single" w:sz="4" w:space="0" w:color="auto"/>
              <w:right w:val="single" w:sz="4" w:space="0" w:color="auto"/>
            </w:tcBorders>
          </w:tcPr>
          <w:p w14:paraId="669A5FD2"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4B5ADF65"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7838F2F0"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3BCCEBC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68F8EB3A"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09F596F0"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Thai lâm sàng</w:t>
            </w:r>
          </w:p>
        </w:tc>
        <w:tc>
          <w:tcPr>
            <w:tcW w:w="1367" w:type="dxa"/>
            <w:tcBorders>
              <w:top w:val="single" w:sz="4" w:space="0" w:color="auto"/>
              <w:left w:val="single" w:sz="4" w:space="0" w:color="auto"/>
              <w:bottom w:val="single" w:sz="4" w:space="0" w:color="auto"/>
              <w:right w:val="single" w:sz="4" w:space="0" w:color="auto"/>
            </w:tcBorders>
          </w:tcPr>
          <w:p w14:paraId="2DAC2285"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3FB51E09"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224E1151"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27FB264C"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F56D410"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30650410"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Thai diễn tiến</w:t>
            </w:r>
          </w:p>
        </w:tc>
        <w:tc>
          <w:tcPr>
            <w:tcW w:w="1367" w:type="dxa"/>
            <w:tcBorders>
              <w:top w:val="single" w:sz="4" w:space="0" w:color="auto"/>
              <w:left w:val="single" w:sz="4" w:space="0" w:color="auto"/>
              <w:bottom w:val="single" w:sz="4" w:space="0" w:color="auto"/>
              <w:right w:val="single" w:sz="4" w:space="0" w:color="auto"/>
            </w:tcBorders>
          </w:tcPr>
          <w:p w14:paraId="2E59942F"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3D9695A8"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54F82BEA"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4FB9A0B3"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40DF78E7"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611225E7"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Trẻ sinh sống</w:t>
            </w:r>
          </w:p>
        </w:tc>
        <w:tc>
          <w:tcPr>
            <w:tcW w:w="1367" w:type="dxa"/>
            <w:tcBorders>
              <w:top w:val="single" w:sz="4" w:space="0" w:color="auto"/>
              <w:left w:val="single" w:sz="4" w:space="0" w:color="auto"/>
              <w:bottom w:val="single" w:sz="4" w:space="0" w:color="auto"/>
              <w:right w:val="single" w:sz="4" w:space="0" w:color="auto"/>
            </w:tcBorders>
          </w:tcPr>
          <w:p w14:paraId="104502AF"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4284BF67"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79AFA55C"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6267BD8B"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4496B4D7"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582E15FA"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Mất thai sớm</w:t>
            </w:r>
          </w:p>
        </w:tc>
        <w:tc>
          <w:tcPr>
            <w:tcW w:w="1367" w:type="dxa"/>
            <w:tcBorders>
              <w:top w:val="single" w:sz="4" w:space="0" w:color="auto"/>
              <w:left w:val="single" w:sz="4" w:space="0" w:color="auto"/>
              <w:bottom w:val="single" w:sz="4" w:space="0" w:color="auto"/>
              <w:right w:val="single" w:sz="4" w:space="0" w:color="auto"/>
            </w:tcBorders>
          </w:tcPr>
          <w:p w14:paraId="7B0DEC69"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60337B1E"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32071B38"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55AC0DB5"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50C7DBA"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64A47F02"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Thai lạc chỗ</w:t>
            </w:r>
          </w:p>
        </w:tc>
        <w:tc>
          <w:tcPr>
            <w:tcW w:w="1367" w:type="dxa"/>
            <w:tcBorders>
              <w:top w:val="single" w:sz="4" w:space="0" w:color="auto"/>
              <w:left w:val="single" w:sz="4" w:space="0" w:color="auto"/>
              <w:bottom w:val="single" w:sz="4" w:space="0" w:color="auto"/>
              <w:right w:val="single" w:sz="4" w:space="0" w:color="auto"/>
            </w:tcBorders>
          </w:tcPr>
          <w:p w14:paraId="15A966F1"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1EDEDEA7"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671081DC"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7F52C2EA"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A9E4808"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6B3FFFA4" w14:textId="77777777" w:rsidR="00CF30D3" w:rsidRPr="00492947" w:rsidRDefault="00CF30D3">
            <w:pPr>
              <w:tabs>
                <w:tab w:val="left" w:pos="360"/>
              </w:tabs>
              <w:spacing w:line="360" w:lineRule="auto"/>
              <w:jc w:val="both"/>
              <w:outlineLvl w:val="0"/>
              <w:rPr>
                <w:bCs/>
                <w:sz w:val="26"/>
                <w:szCs w:val="26"/>
              </w:rPr>
            </w:pPr>
            <w:r w:rsidRPr="00492947">
              <w:rPr>
                <w:sz w:val="26"/>
                <w:szCs w:val="26"/>
              </w:rPr>
              <w:t>Đái tháo đường thai kỳ</w:t>
            </w:r>
          </w:p>
        </w:tc>
        <w:tc>
          <w:tcPr>
            <w:tcW w:w="1367" w:type="dxa"/>
            <w:tcBorders>
              <w:top w:val="single" w:sz="4" w:space="0" w:color="auto"/>
              <w:left w:val="single" w:sz="4" w:space="0" w:color="auto"/>
              <w:bottom w:val="single" w:sz="4" w:space="0" w:color="auto"/>
              <w:right w:val="single" w:sz="4" w:space="0" w:color="auto"/>
            </w:tcBorders>
          </w:tcPr>
          <w:p w14:paraId="113F23D4"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3E4E2933"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578F514F"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302F1DFD"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67928706"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453E1B92" w14:textId="77777777" w:rsidR="00CF30D3" w:rsidRPr="00492947" w:rsidRDefault="00CF30D3">
            <w:pPr>
              <w:tabs>
                <w:tab w:val="left" w:pos="360"/>
              </w:tabs>
              <w:spacing w:line="360" w:lineRule="auto"/>
              <w:jc w:val="both"/>
              <w:outlineLvl w:val="0"/>
              <w:rPr>
                <w:bCs/>
                <w:sz w:val="26"/>
                <w:szCs w:val="26"/>
              </w:rPr>
            </w:pPr>
            <w:r w:rsidRPr="00492947">
              <w:rPr>
                <w:sz w:val="26"/>
                <w:szCs w:val="26"/>
              </w:rPr>
              <w:t>Rối loạn THA thai kỳ</w:t>
            </w:r>
          </w:p>
        </w:tc>
        <w:tc>
          <w:tcPr>
            <w:tcW w:w="1367" w:type="dxa"/>
            <w:tcBorders>
              <w:top w:val="single" w:sz="4" w:space="0" w:color="auto"/>
              <w:left w:val="single" w:sz="4" w:space="0" w:color="auto"/>
              <w:bottom w:val="single" w:sz="4" w:space="0" w:color="auto"/>
              <w:right w:val="single" w:sz="4" w:space="0" w:color="auto"/>
            </w:tcBorders>
          </w:tcPr>
          <w:p w14:paraId="7AB48082"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79B2FE93"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62DD3746"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5B9E6B98"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A1B288F"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7B52E517" w14:textId="77777777" w:rsidR="00CF30D3" w:rsidRPr="00492947" w:rsidRDefault="00CF30D3">
            <w:pPr>
              <w:tabs>
                <w:tab w:val="left" w:pos="360"/>
              </w:tabs>
              <w:spacing w:line="360" w:lineRule="auto"/>
              <w:jc w:val="both"/>
              <w:outlineLvl w:val="0"/>
              <w:rPr>
                <w:bCs/>
                <w:sz w:val="26"/>
                <w:szCs w:val="26"/>
              </w:rPr>
            </w:pPr>
            <w:r w:rsidRPr="00492947">
              <w:rPr>
                <w:sz w:val="26"/>
                <w:szCs w:val="26"/>
              </w:rPr>
              <w:t>Tiền sản giật</w:t>
            </w:r>
          </w:p>
        </w:tc>
        <w:tc>
          <w:tcPr>
            <w:tcW w:w="1367" w:type="dxa"/>
            <w:tcBorders>
              <w:top w:val="single" w:sz="4" w:space="0" w:color="auto"/>
              <w:left w:val="single" w:sz="4" w:space="0" w:color="auto"/>
              <w:bottom w:val="single" w:sz="4" w:space="0" w:color="auto"/>
              <w:right w:val="single" w:sz="4" w:space="0" w:color="auto"/>
            </w:tcBorders>
          </w:tcPr>
          <w:p w14:paraId="362BA37C"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432B96E6"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7A48E100"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58ECA8F8"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724B1D96"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4EEFB018" w14:textId="77777777" w:rsidR="00CF30D3" w:rsidRPr="00492947" w:rsidRDefault="00CF30D3">
            <w:pPr>
              <w:tabs>
                <w:tab w:val="left" w:pos="360"/>
              </w:tabs>
              <w:spacing w:line="360" w:lineRule="auto"/>
              <w:jc w:val="both"/>
              <w:outlineLvl w:val="0"/>
              <w:rPr>
                <w:bCs/>
                <w:sz w:val="26"/>
                <w:szCs w:val="26"/>
              </w:rPr>
            </w:pPr>
            <w:r w:rsidRPr="00492947">
              <w:rPr>
                <w:sz w:val="26"/>
                <w:szCs w:val="26"/>
              </w:rPr>
              <w:t>Sinh non</w:t>
            </w:r>
          </w:p>
        </w:tc>
        <w:tc>
          <w:tcPr>
            <w:tcW w:w="1367" w:type="dxa"/>
            <w:tcBorders>
              <w:top w:val="single" w:sz="4" w:space="0" w:color="auto"/>
              <w:left w:val="single" w:sz="4" w:space="0" w:color="auto"/>
              <w:bottom w:val="single" w:sz="4" w:space="0" w:color="auto"/>
              <w:right w:val="single" w:sz="4" w:space="0" w:color="auto"/>
            </w:tcBorders>
          </w:tcPr>
          <w:p w14:paraId="5C4360C2"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1FE3DCBA"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039794C7"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69335B86"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492DCB14"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46BAF1A3" w14:textId="77777777" w:rsidR="00CF30D3" w:rsidRPr="00492947" w:rsidRDefault="00CF30D3">
            <w:pPr>
              <w:tabs>
                <w:tab w:val="left" w:pos="360"/>
              </w:tabs>
              <w:spacing w:line="360" w:lineRule="auto"/>
              <w:jc w:val="both"/>
              <w:outlineLvl w:val="0"/>
              <w:rPr>
                <w:bCs/>
                <w:sz w:val="26"/>
                <w:szCs w:val="26"/>
              </w:rPr>
            </w:pPr>
            <w:r w:rsidRPr="00492947">
              <w:rPr>
                <w:sz w:val="26"/>
                <w:szCs w:val="26"/>
              </w:rPr>
              <w:t>Mổ lấy thai</w:t>
            </w:r>
          </w:p>
        </w:tc>
        <w:tc>
          <w:tcPr>
            <w:tcW w:w="1367" w:type="dxa"/>
            <w:tcBorders>
              <w:top w:val="single" w:sz="4" w:space="0" w:color="auto"/>
              <w:left w:val="single" w:sz="4" w:space="0" w:color="auto"/>
              <w:bottom w:val="single" w:sz="4" w:space="0" w:color="auto"/>
              <w:right w:val="single" w:sz="4" w:space="0" w:color="auto"/>
            </w:tcBorders>
          </w:tcPr>
          <w:p w14:paraId="0CD4D4A8"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5BEEEDB9"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7822B0FD"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65ECD17E" w14:textId="77777777" w:rsidR="00CF30D3" w:rsidRPr="00492947" w:rsidRDefault="00CF30D3">
            <w:pPr>
              <w:tabs>
                <w:tab w:val="left" w:pos="360"/>
              </w:tabs>
              <w:spacing w:line="360" w:lineRule="auto"/>
              <w:jc w:val="both"/>
              <w:outlineLvl w:val="0"/>
              <w:rPr>
                <w:bCs/>
                <w:i/>
                <w:iCs/>
                <w:sz w:val="26"/>
                <w:szCs w:val="26"/>
              </w:rPr>
            </w:pPr>
          </w:p>
        </w:tc>
      </w:tr>
    </w:tbl>
    <w:p w14:paraId="7CD4A537" w14:textId="77777777" w:rsidR="00CF30D3" w:rsidRPr="00492947" w:rsidRDefault="00CF30D3" w:rsidP="00CF30D3">
      <w:pPr>
        <w:tabs>
          <w:tab w:val="left" w:pos="360"/>
        </w:tabs>
        <w:spacing w:line="360" w:lineRule="auto"/>
        <w:ind w:left="360"/>
        <w:contextualSpacing/>
        <w:jc w:val="both"/>
        <w:outlineLvl w:val="0"/>
        <w:rPr>
          <w:bCs/>
          <w:i/>
          <w:iCs/>
          <w:sz w:val="26"/>
          <w:szCs w:val="26"/>
        </w:rPr>
      </w:pPr>
    </w:p>
    <w:tbl>
      <w:tblPr>
        <w:tblStyle w:val="TableGrid"/>
        <w:tblW w:w="0" w:type="auto"/>
        <w:tblInd w:w="360" w:type="dxa"/>
        <w:tblLook w:val="04A0" w:firstRow="1" w:lastRow="0" w:firstColumn="1" w:lastColumn="0" w:noHBand="0" w:noVBand="1"/>
      </w:tblPr>
      <w:tblGrid>
        <w:gridCol w:w="3445"/>
        <w:gridCol w:w="1367"/>
        <w:gridCol w:w="1367"/>
        <w:gridCol w:w="1324"/>
        <w:gridCol w:w="1199"/>
      </w:tblGrid>
      <w:tr w:rsidR="00CF30D3" w:rsidRPr="00492947" w14:paraId="32534C04" w14:textId="77777777" w:rsidTr="00CF30D3">
        <w:tc>
          <w:tcPr>
            <w:tcW w:w="870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D31EDA" w14:textId="77777777" w:rsidR="00CF30D3" w:rsidRPr="00492947" w:rsidRDefault="00CF30D3">
            <w:pPr>
              <w:tabs>
                <w:tab w:val="left" w:pos="360"/>
              </w:tabs>
              <w:spacing w:line="360" w:lineRule="auto"/>
              <w:outlineLvl w:val="0"/>
              <w:rPr>
                <w:b/>
                <w:i/>
                <w:iCs/>
                <w:sz w:val="26"/>
                <w:szCs w:val="26"/>
              </w:rPr>
            </w:pPr>
            <w:r w:rsidRPr="00492947">
              <w:rPr>
                <w:bCs/>
                <w:i/>
                <w:iCs/>
                <w:sz w:val="26"/>
                <w:szCs w:val="26"/>
              </w:rPr>
              <w:t>5.3. Ước lượng bằng công thức tính VIA</w:t>
            </w:r>
          </w:p>
        </w:tc>
      </w:tr>
      <w:tr w:rsidR="00CF30D3" w:rsidRPr="00492947" w14:paraId="190E0C2F"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4097FF7C" w14:textId="77777777" w:rsidR="00CF30D3" w:rsidRPr="00492947" w:rsidRDefault="00CF30D3">
            <w:pPr>
              <w:tabs>
                <w:tab w:val="left" w:pos="360"/>
              </w:tabs>
              <w:spacing w:line="360" w:lineRule="auto"/>
              <w:jc w:val="center"/>
              <w:outlineLvl w:val="0"/>
              <w:rPr>
                <w:b/>
                <w:sz w:val="26"/>
                <w:szCs w:val="26"/>
              </w:rPr>
            </w:pPr>
            <w:r w:rsidRPr="00492947">
              <w:rPr>
                <w:b/>
                <w:sz w:val="26"/>
                <w:szCs w:val="26"/>
              </w:rPr>
              <w:t>Đặc điểm nền</w:t>
            </w:r>
          </w:p>
        </w:tc>
        <w:tc>
          <w:tcPr>
            <w:tcW w:w="1367" w:type="dxa"/>
            <w:tcBorders>
              <w:top w:val="single" w:sz="4" w:space="0" w:color="auto"/>
              <w:left w:val="single" w:sz="4" w:space="0" w:color="auto"/>
              <w:bottom w:val="single" w:sz="4" w:space="0" w:color="auto"/>
              <w:right w:val="single" w:sz="4" w:space="0" w:color="auto"/>
            </w:tcBorders>
            <w:hideMark/>
          </w:tcPr>
          <w:p w14:paraId="2230FD35"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25</w:t>
            </w:r>
          </w:p>
        </w:tc>
        <w:tc>
          <w:tcPr>
            <w:tcW w:w="1367" w:type="dxa"/>
            <w:tcBorders>
              <w:top w:val="single" w:sz="4" w:space="0" w:color="auto"/>
              <w:left w:val="single" w:sz="4" w:space="0" w:color="auto"/>
              <w:bottom w:val="single" w:sz="4" w:space="0" w:color="auto"/>
              <w:right w:val="single" w:sz="4" w:space="0" w:color="auto"/>
            </w:tcBorders>
            <w:hideMark/>
          </w:tcPr>
          <w:p w14:paraId="4C6EA6D5"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50</w:t>
            </w:r>
          </w:p>
        </w:tc>
        <w:tc>
          <w:tcPr>
            <w:tcW w:w="1324" w:type="dxa"/>
            <w:tcBorders>
              <w:top w:val="single" w:sz="4" w:space="0" w:color="auto"/>
              <w:left w:val="single" w:sz="4" w:space="0" w:color="auto"/>
              <w:bottom w:val="single" w:sz="4" w:space="0" w:color="auto"/>
              <w:right w:val="single" w:sz="4" w:space="0" w:color="auto"/>
            </w:tcBorders>
            <w:hideMark/>
          </w:tcPr>
          <w:p w14:paraId="4C030548"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75</w:t>
            </w:r>
          </w:p>
        </w:tc>
        <w:tc>
          <w:tcPr>
            <w:tcW w:w="1199" w:type="dxa"/>
            <w:tcBorders>
              <w:top w:val="single" w:sz="4" w:space="0" w:color="auto"/>
              <w:left w:val="single" w:sz="4" w:space="0" w:color="auto"/>
              <w:bottom w:val="single" w:sz="4" w:space="0" w:color="auto"/>
              <w:right w:val="single" w:sz="4" w:space="0" w:color="auto"/>
            </w:tcBorders>
            <w:hideMark/>
          </w:tcPr>
          <w:p w14:paraId="2AEE7512" w14:textId="77777777" w:rsidR="00CF30D3" w:rsidRPr="00492947" w:rsidRDefault="00CF30D3">
            <w:pPr>
              <w:tabs>
                <w:tab w:val="left" w:pos="360"/>
              </w:tabs>
              <w:spacing w:line="360" w:lineRule="auto"/>
              <w:jc w:val="center"/>
              <w:outlineLvl w:val="0"/>
              <w:rPr>
                <w:b/>
                <w:sz w:val="26"/>
                <w:szCs w:val="26"/>
              </w:rPr>
            </w:pPr>
            <w:r w:rsidRPr="00492947">
              <w:rPr>
                <w:b/>
                <w:sz w:val="26"/>
                <w:szCs w:val="26"/>
              </w:rPr>
              <w:t>Giá trị P</w:t>
            </w:r>
          </w:p>
        </w:tc>
      </w:tr>
      <w:tr w:rsidR="00CF30D3" w:rsidRPr="00492947" w14:paraId="172A2440"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4AF615FB"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Thai tự nhiên</w:t>
            </w:r>
          </w:p>
        </w:tc>
        <w:tc>
          <w:tcPr>
            <w:tcW w:w="1367" w:type="dxa"/>
            <w:tcBorders>
              <w:top w:val="single" w:sz="4" w:space="0" w:color="auto"/>
              <w:left w:val="single" w:sz="4" w:space="0" w:color="auto"/>
              <w:bottom w:val="single" w:sz="4" w:space="0" w:color="auto"/>
              <w:right w:val="single" w:sz="4" w:space="0" w:color="auto"/>
            </w:tcBorders>
          </w:tcPr>
          <w:p w14:paraId="5DB60CC8"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2C154340"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46C1CBFC"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13BB654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7278429"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46BD6698"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Tổng liều KTBT</w:t>
            </w:r>
          </w:p>
        </w:tc>
        <w:tc>
          <w:tcPr>
            <w:tcW w:w="1367" w:type="dxa"/>
            <w:tcBorders>
              <w:top w:val="single" w:sz="4" w:space="0" w:color="auto"/>
              <w:left w:val="single" w:sz="4" w:space="0" w:color="auto"/>
              <w:bottom w:val="single" w:sz="4" w:space="0" w:color="auto"/>
              <w:right w:val="single" w:sz="4" w:space="0" w:color="auto"/>
            </w:tcBorders>
          </w:tcPr>
          <w:p w14:paraId="6B15A9A9"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391AAD6F"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4F7C4AAC"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6E499008"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7A4A5B0C"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6205D91B"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Beta-hCG dương tính</w:t>
            </w:r>
          </w:p>
        </w:tc>
        <w:tc>
          <w:tcPr>
            <w:tcW w:w="1367" w:type="dxa"/>
            <w:tcBorders>
              <w:top w:val="single" w:sz="4" w:space="0" w:color="auto"/>
              <w:left w:val="single" w:sz="4" w:space="0" w:color="auto"/>
              <w:bottom w:val="single" w:sz="4" w:space="0" w:color="auto"/>
              <w:right w:val="single" w:sz="4" w:space="0" w:color="auto"/>
            </w:tcBorders>
          </w:tcPr>
          <w:p w14:paraId="1566D433"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24E777E1"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5EEEB3ED"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067965FD"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3E14A551"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1193C7C9"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Thai lâm sàng</w:t>
            </w:r>
          </w:p>
        </w:tc>
        <w:tc>
          <w:tcPr>
            <w:tcW w:w="1367" w:type="dxa"/>
            <w:tcBorders>
              <w:top w:val="single" w:sz="4" w:space="0" w:color="auto"/>
              <w:left w:val="single" w:sz="4" w:space="0" w:color="auto"/>
              <w:bottom w:val="single" w:sz="4" w:space="0" w:color="auto"/>
              <w:right w:val="single" w:sz="4" w:space="0" w:color="auto"/>
            </w:tcBorders>
          </w:tcPr>
          <w:p w14:paraId="6D641733"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33DAEDAC"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70DCB9EC"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5ED575CA"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59250850"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3916F396"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Thai diễn tiến</w:t>
            </w:r>
          </w:p>
        </w:tc>
        <w:tc>
          <w:tcPr>
            <w:tcW w:w="1367" w:type="dxa"/>
            <w:tcBorders>
              <w:top w:val="single" w:sz="4" w:space="0" w:color="auto"/>
              <w:left w:val="single" w:sz="4" w:space="0" w:color="auto"/>
              <w:bottom w:val="single" w:sz="4" w:space="0" w:color="auto"/>
              <w:right w:val="single" w:sz="4" w:space="0" w:color="auto"/>
            </w:tcBorders>
          </w:tcPr>
          <w:p w14:paraId="408B8F31"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45013280"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59FB4153"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1705EB6A"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7AE42DCC"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7CBCD7D9"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Trẻ sinh sống</w:t>
            </w:r>
          </w:p>
        </w:tc>
        <w:tc>
          <w:tcPr>
            <w:tcW w:w="1367" w:type="dxa"/>
            <w:tcBorders>
              <w:top w:val="single" w:sz="4" w:space="0" w:color="auto"/>
              <w:left w:val="single" w:sz="4" w:space="0" w:color="auto"/>
              <w:bottom w:val="single" w:sz="4" w:space="0" w:color="auto"/>
              <w:right w:val="single" w:sz="4" w:space="0" w:color="auto"/>
            </w:tcBorders>
          </w:tcPr>
          <w:p w14:paraId="73B1AA85"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01E7B8EA"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31ADA194"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6D1C89ED"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91BF33C"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1EBDF01C" w14:textId="77777777" w:rsidR="00CF30D3" w:rsidRPr="00492947" w:rsidRDefault="00CF30D3">
            <w:pPr>
              <w:tabs>
                <w:tab w:val="left" w:pos="360"/>
              </w:tabs>
              <w:spacing w:line="360" w:lineRule="auto"/>
              <w:jc w:val="both"/>
              <w:outlineLvl w:val="0"/>
              <w:rPr>
                <w:bCs/>
                <w:sz w:val="26"/>
                <w:szCs w:val="26"/>
              </w:rPr>
            </w:pPr>
            <w:r w:rsidRPr="00492947">
              <w:rPr>
                <w:sz w:val="26"/>
                <w:szCs w:val="26"/>
              </w:rPr>
              <w:t>Mất thai sớm</w:t>
            </w:r>
          </w:p>
        </w:tc>
        <w:tc>
          <w:tcPr>
            <w:tcW w:w="1367" w:type="dxa"/>
            <w:tcBorders>
              <w:top w:val="single" w:sz="4" w:space="0" w:color="auto"/>
              <w:left w:val="single" w:sz="4" w:space="0" w:color="auto"/>
              <w:bottom w:val="single" w:sz="4" w:space="0" w:color="auto"/>
              <w:right w:val="single" w:sz="4" w:space="0" w:color="auto"/>
            </w:tcBorders>
          </w:tcPr>
          <w:p w14:paraId="77B12588"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61F9B78F"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4403CB2E"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60968292"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37A41EB1"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104EF042"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Thai lạc chỗ</w:t>
            </w:r>
          </w:p>
        </w:tc>
        <w:tc>
          <w:tcPr>
            <w:tcW w:w="1367" w:type="dxa"/>
            <w:tcBorders>
              <w:top w:val="single" w:sz="4" w:space="0" w:color="auto"/>
              <w:left w:val="single" w:sz="4" w:space="0" w:color="auto"/>
              <w:bottom w:val="single" w:sz="4" w:space="0" w:color="auto"/>
              <w:right w:val="single" w:sz="4" w:space="0" w:color="auto"/>
            </w:tcBorders>
          </w:tcPr>
          <w:p w14:paraId="3F63D4F1"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73ECE788"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627B3F45"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2D372571"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46ED7771"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2E3A4072"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Đái tháo đường thai kỳ</w:t>
            </w:r>
          </w:p>
        </w:tc>
        <w:tc>
          <w:tcPr>
            <w:tcW w:w="1367" w:type="dxa"/>
            <w:tcBorders>
              <w:top w:val="single" w:sz="4" w:space="0" w:color="auto"/>
              <w:left w:val="single" w:sz="4" w:space="0" w:color="auto"/>
              <w:bottom w:val="single" w:sz="4" w:space="0" w:color="auto"/>
              <w:right w:val="single" w:sz="4" w:space="0" w:color="auto"/>
            </w:tcBorders>
          </w:tcPr>
          <w:p w14:paraId="0BC72E95"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7352C372"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4920EAE5"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0EE01E0C"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67FA3E70"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1F0C1606"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Rối loạn THA thai kỳ</w:t>
            </w:r>
          </w:p>
        </w:tc>
        <w:tc>
          <w:tcPr>
            <w:tcW w:w="1367" w:type="dxa"/>
            <w:tcBorders>
              <w:top w:val="single" w:sz="4" w:space="0" w:color="auto"/>
              <w:left w:val="single" w:sz="4" w:space="0" w:color="auto"/>
              <w:bottom w:val="single" w:sz="4" w:space="0" w:color="auto"/>
              <w:right w:val="single" w:sz="4" w:space="0" w:color="auto"/>
            </w:tcBorders>
          </w:tcPr>
          <w:p w14:paraId="2DB5B434"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2ECF086E"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5783401F"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613FCF22"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763E6E14"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063A4EE5"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Tiền sản giật</w:t>
            </w:r>
          </w:p>
        </w:tc>
        <w:tc>
          <w:tcPr>
            <w:tcW w:w="1367" w:type="dxa"/>
            <w:tcBorders>
              <w:top w:val="single" w:sz="4" w:space="0" w:color="auto"/>
              <w:left w:val="single" w:sz="4" w:space="0" w:color="auto"/>
              <w:bottom w:val="single" w:sz="4" w:space="0" w:color="auto"/>
              <w:right w:val="single" w:sz="4" w:space="0" w:color="auto"/>
            </w:tcBorders>
          </w:tcPr>
          <w:p w14:paraId="05F15281"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15F6D1E4"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38DEE60E"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5A2C72D6"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4DFDBDAC"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5411FC83" w14:textId="77777777" w:rsidR="00CF30D3" w:rsidRPr="00492947" w:rsidRDefault="00CF30D3">
            <w:pPr>
              <w:tabs>
                <w:tab w:val="left" w:pos="360"/>
              </w:tabs>
              <w:spacing w:line="360" w:lineRule="auto"/>
              <w:jc w:val="both"/>
              <w:outlineLvl w:val="0"/>
              <w:rPr>
                <w:bCs/>
                <w:sz w:val="26"/>
                <w:szCs w:val="26"/>
              </w:rPr>
            </w:pPr>
            <w:r w:rsidRPr="00492947">
              <w:rPr>
                <w:sz w:val="26"/>
                <w:szCs w:val="26"/>
              </w:rPr>
              <w:t>Sinh non</w:t>
            </w:r>
          </w:p>
        </w:tc>
        <w:tc>
          <w:tcPr>
            <w:tcW w:w="1367" w:type="dxa"/>
            <w:tcBorders>
              <w:top w:val="single" w:sz="4" w:space="0" w:color="auto"/>
              <w:left w:val="single" w:sz="4" w:space="0" w:color="auto"/>
              <w:bottom w:val="single" w:sz="4" w:space="0" w:color="auto"/>
              <w:right w:val="single" w:sz="4" w:space="0" w:color="auto"/>
            </w:tcBorders>
          </w:tcPr>
          <w:p w14:paraId="5111022F"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148DA1B0"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1880A3E6"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1A1C628F"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9F26A87"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1A625264" w14:textId="77777777" w:rsidR="00CF30D3" w:rsidRPr="00492947" w:rsidRDefault="00CF30D3">
            <w:pPr>
              <w:tabs>
                <w:tab w:val="left" w:pos="360"/>
              </w:tabs>
              <w:spacing w:line="360" w:lineRule="auto"/>
              <w:jc w:val="both"/>
              <w:outlineLvl w:val="0"/>
              <w:rPr>
                <w:bCs/>
                <w:sz w:val="26"/>
                <w:szCs w:val="26"/>
              </w:rPr>
            </w:pPr>
            <w:r w:rsidRPr="00492947">
              <w:rPr>
                <w:sz w:val="26"/>
                <w:szCs w:val="26"/>
              </w:rPr>
              <w:t>Mổ lấy thai</w:t>
            </w:r>
          </w:p>
        </w:tc>
        <w:tc>
          <w:tcPr>
            <w:tcW w:w="1367" w:type="dxa"/>
            <w:tcBorders>
              <w:top w:val="single" w:sz="4" w:space="0" w:color="auto"/>
              <w:left w:val="single" w:sz="4" w:space="0" w:color="auto"/>
              <w:bottom w:val="single" w:sz="4" w:space="0" w:color="auto"/>
              <w:right w:val="single" w:sz="4" w:space="0" w:color="auto"/>
            </w:tcBorders>
          </w:tcPr>
          <w:p w14:paraId="48FF972D"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105772D1"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05DC6AC3"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73F85C1B" w14:textId="77777777" w:rsidR="00CF30D3" w:rsidRPr="00492947" w:rsidRDefault="00CF30D3">
            <w:pPr>
              <w:tabs>
                <w:tab w:val="left" w:pos="360"/>
              </w:tabs>
              <w:spacing w:line="360" w:lineRule="auto"/>
              <w:jc w:val="both"/>
              <w:outlineLvl w:val="0"/>
              <w:rPr>
                <w:bCs/>
                <w:i/>
                <w:iCs/>
                <w:sz w:val="26"/>
                <w:szCs w:val="26"/>
              </w:rPr>
            </w:pPr>
          </w:p>
        </w:tc>
      </w:tr>
    </w:tbl>
    <w:p w14:paraId="03ED741F" w14:textId="77777777" w:rsidR="00CF30D3" w:rsidRPr="00492947" w:rsidRDefault="00CF30D3" w:rsidP="00CF30D3">
      <w:pPr>
        <w:tabs>
          <w:tab w:val="left" w:pos="360"/>
        </w:tabs>
        <w:spacing w:line="360" w:lineRule="auto"/>
        <w:ind w:left="360"/>
        <w:contextualSpacing/>
        <w:jc w:val="both"/>
        <w:outlineLvl w:val="0"/>
        <w:rPr>
          <w:bCs/>
          <w:i/>
          <w:iCs/>
          <w:sz w:val="26"/>
          <w:szCs w:val="26"/>
        </w:rPr>
      </w:pPr>
    </w:p>
    <w:tbl>
      <w:tblPr>
        <w:tblStyle w:val="TableGrid"/>
        <w:tblW w:w="0" w:type="auto"/>
        <w:tblInd w:w="360" w:type="dxa"/>
        <w:tblLook w:val="04A0" w:firstRow="1" w:lastRow="0" w:firstColumn="1" w:lastColumn="0" w:noHBand="0" w:noVBand="1"/>
      </w:tblPr>
      <w:tblGrid>
        <w:gridCol w:w="3445"/>
        <w:gridCol w:w="1367"/>
        <w:gridCol w:w="1367"/>
        <w:gridCol w:w="1324"/>
        <w:gridCol w:w="1199"/>
      </w:tblGrid>
      <w:tr w:rsidR="00CF30D3" w:rsidRPr="00492947" w14:paraId="70C2F10C" w14:textId="77777777" w:rsidTr="00CF30D3">
        <w:tc>
          <w:tcPr>
            <w:tcW w:w="870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8C69C8" w14:textId="77777777" w:rsidR="00CF30D3" w:rsidRPr="00492947" w:rsidRDefault="00CF30D3">
            <w:pPr>
              <w:tabs>
                <w:tab w:val="left" w:pos="360"/>
              </w:tabs>
              <w:spacing w:line="360" w:lineRule="auto"/>
              <w:outlineLvl w:val="0"/>
              <w:rPr>
                <w:b/>
                <w:i/>
                <w:iCs/>
                <w:sz w:val="26"/>
                <w:szCs w:val="26"/>
              </w:rPr>
            </w:pPr>
            <w:r w:rsidRPr="00492947">
              <w:rPr>
                <w:bCs/>
                <w:i/>
                <w:iCs/>
                <w:sz w:val="26"/>
                <w:szCs w:val="26"/>
              </w:rPr>
              <w:t>5.4. Ước lượng bằng công thức tính LAP</w:t>
            </w:r>
          </w:p>
        </w:tc>
      </w:tr>
      <w:tr w:rsidR="00CF30D3" w:rsidRPr="00492947" w14:paraId="700C1FB5"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01A65FEF" w14:textId="77777777" w:rsidR="00CF30D3" w:rsidRPr="00492947" w:rsidRDefault="00CF30D3">
            <w:pPr>
              <w:tabs>
                <w:tab w:val="left" w:pos="360"/>
              </w:tabs>
              <w:spacing w:line="360" w:lineRule="auto"/>
              <w:jc w:val="center"/>
              <w:outlineLvl w:val="0"/>
              <w:rPr>
                <w:b/>
                <w:sz w:val="26"/>
                <w:szCs w:val="26"/>
              </w:rPr>
            </w:pPr>
            <w:r w:rsidRPr="00492947">
              <w:rPr>
                <w:b/>
                <w:sz w:val="26"/>
                <w:szCs w:val="26"/>
              </w:rPr>
              <w:t>Đặc điểm nền</w:t>
            </w:r>
          </w:p>
        </w:tc>
        <w:tc>
          <w:tcPr>
            <w:tcW w:w="1367" w:type="dxa"/>
            <w:tcBorders>
              <w:top w:val="single" w:sz="4" w:space="0" w:color="auto"/>
              <w:left w:val="single" w:sz="4" w:space="0" w:color="auto"/>
              <w:bottom w:val="single" w:sz="4" w:space="0" w:color="auto"/>
              <w:right w:val="single" w:sz="4" w:space="0" w:color="auto"/>
            </w:tcBorders>
            <w:hideMark/>
          </w:tcPr>
          <w:p w14:paraId="66BB0FFD"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25</w:t>
            </w:r>
          </w:p>
        </w:tc>
        <w:tc>
          <w:tcPr>
            <w:tcW w:w="1367" w:type="dxa"/>
            <w:tcBorders>
              <w:top w:val="single" w:sz="4" w:space="0" w:color="auto"/>
              <w:left w:val="single" w:sz="4" w:space="0" w:color="auto"/>
              <w:bottom w:val="single" w:sz="4" w:space="0" w:color="auto"/>
              <w:right w:val="single" w:sz="4" w:space="0" w:color="auto"/>
            </w:tcBorders>
            <w:hideMark/>
          </w:tcPr>
          <w:p w14:paraId="316157A5"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50</w:t>
            </w:r>
          </w:p>
        </w:tc>
        <w:tc>
          <w:tcPr>
            <w:tcW w:w="1324" w:type="dxa"/>
            <w:tcBorders>
              <w:top w:val="single" w:sz="4" w:space="0" w:color="auto"/>
              <w:left w:val="single" w:sz="4" w:space="0" w:color="auto"/>
              <w:bottom w:val="single" w:sz="4" w:space="0" w:color="auto"/>
              <w:right w:val="single" w:sz="4" w:space="0" w:color="auto"/>
            </w:tcBorders>
            <w:hideMark/>
          </w:tcPr>
          <w:p w14:paraId="7E6C281C" w14:textId="77777777" w:rsidR="00CF30D3" w:rsidRPr="00492947" w:rsidRDefault="00CF30D3">
            <w:pPr>
              <w:tabs>
                <w:tab w:val="left" w:pos="360"/>
              </w:tabs>
              <w:spacing w:line="360" w:lineRule="auto"/>
              <w:jc w:val="center"/>
              <w:outlineLvl w:val="0"/>
              <w:rPr>
                <w:b/>
                <w:sz w:val="26"/>
                <w:szCs w:val="26"/>
              </w:rPr>
            </w:pPr>
            <w:r w:rsidRPr="00492947">
              <w:rPr>
                <w:b/>
                <w:sz w:val="26"/>
                <w:szCs w:val="26"/>
              </w:rPr>
              <w:t>BPV 75</w:t>
            </w:r>
          </w:p>
        </w:tc>
        <w:tc>
          <w:tcPr>
            <w:tcW w:w="1199" w:type="dxa"/>
            <w:tcBorders>
              <w:top w:val="single" w:sz="4" w:space="0" w:color="auto"/>
              <w:left w:val="single" w:sz="4" w:space="0" w:color="auto"/>
              <w:bottom w:val="single" w:sz="4" w:space="0" w:color="auto"/>
              <w:right w:val="single" w:sz="4" w:space="0" w:color="auto"/>
            </w:tcBorders>
            <w:hideMark/>
          </w:tcPr>
          <w:p w14:paraId="164BABD7" w14:textId="77777777" w:rsidR="00CF30D3" w:rsidRPr="00492947" w:rsidRDefault="00CF30D3">
            <w:pPr>
              <w:tabs>
                <w:tab w:val="left" w:pos="360"/>
              </w:tabs>
              <w:spacing w:line="360" w:lineRule="auto"/>
              <w:jc w:val="center"/>
              <w:outlineLvl w:val="0"/>
              <w:rPr>
                <w:b/>
                <w:sz w:val="26"/>
                <w:szCs w:val="26"/>
              </w:rPr>
            </w:pPr>
            <w:r w:rsidRPr="00492947">
              <w:rPr>
                <w:b/>
                <w:sz w:val="26"/>
                <w:szCs w:val="26"/>
              </w:rPr>
              <w:t>Giá trị P</w:t>
            </w:r>
          </w:p>
        </w:tc>
      </w:tr>
      <w:tr w:rsidR="00CF30D3" w:rsidRPr="00492947" w14:paraId="126AA023"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1C296355"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Thai tự nhiên</w:t>
            </w:r>
          </w:p>
        </w:tc>
        <w:tc>
          <w:tcPr>
            <w:tcW w:w="1367" w:type="dxa"/>
            <w:tcBorders>
              <w:top w:val="single" w:sz="4" w:space="0" w:color="auto"/>
              <w:left w:val="single" w:sz="4" w:space="0" w:color="auto"/>
              <w:bottom w:val="single" w:sz="4" w:space="0" w:color="auto"/>
              <w:right w:val="single" w:sz="4" w:space="0" w:color="auto"/>
            </w:tcBorders>
          </w:tcPr>
          <w:p w14:paraId="7AD48207"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458D31B1"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54B8238C"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3738A04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7B06A1F1"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1F8E235A"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lastRenderedPageBreak/>
              <w:t>Tổng liều KTBT</w:t>
            </w:r>
          </w:p>
        </w:tc>
        <w:tc>
          <w:tcPr>
            <w:tcW w:w="1367" w:type="dxa"/>
            <w:tcBorders>
              <w:top w:val="single" w:sz="4" w:space="0" w:color="auto"/>
              <w:left w:val="single" w:sz="4" w:space="0" w:color="auto"/>
              <w:bottom w:val="single" w:sz="4" w:space="0" w:color="auto"/>
              <w:right w:val="single" w:sz="4" w:space="0" w:color="auto"/>
            </w:tcBorders>
          </w:tcPr>
          <w:p w14:paraId="2AEEF5DC"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2C5ABB4F"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2FD09CFE"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71238733"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46861F5D"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487F827A"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Beta-hCG dương tính</w:t>
            </w:r>
          </w:p>
        </w:tc>
        <w:tc>
          <w:tcPr>
            <w:tcW w:w="1367" w:type="dxa"/>
            <w:tcBorders>
              <w:top w:val="single" w:sz="4" w:space="0" w:color="auto"/>
              <w:left w:val="single" w:sz="4" w:space="0" w:color="auto"/>
              <w:bottom w:val="single" w:sz="4" w:space="0" w:color="auto"/>
              <w:right w:val="single" w:sz="4" w:space="0" w:color="auto"/>
            </w:tcBorders>
          </w:tcPr>
          <w:p w14:paraId="5EBD59C3"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212966B5"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4C55F190"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182109EA"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17B5E276"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226E05F5"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Thai lâm sàng</w:t>
            </w:r>
          </w:p>
        </w:tc>
        <w:tc>
          <w:tcPr>
            <w:tcW w:w="1367" w:type="dxa"/>
            <w:tcBorders>
              <w:top w:val="single" w:sz="4" w:space="0" w:color="auto"/>
              <w:left w:val="single" w:sz="4" w:space="0" w:color="auto"/>
              <w:bottom w:val="single" w:sz="4" w:space="0" w:color="auto"/>
              <w:right w:val="single" w:sz="4" w:space="0" w:color="auto"/>
            </w:tcBorders>
          </w:tcPr>
          <w:p w14:paraId="71E7534E"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5273C63B"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3E8898AE"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19561D7C"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5E4DD505"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37BD7620" w14:textId="77777777" w:rsidR="00CF30D3" w:rsidRPr="00492947" w:rsidRDefault="00CF30D3">
            <w:pPr>
              <w:tabs>
                <w:tab w:val="left" w:pos="360"/>
              </w:tabs>
              <w:spacing w:line="360" w:lineRule="auto"/>
              <w:jc w:val="both"/>
              <w:outlineLvl w:val="0"/>
              <w:rPr>
                <w:bCs/>
                <w:sz w:val="26"/>
                <w:szCs w:val="26"/>
              </w:rPr>
            </w:pPr>
            <w:r w:rsidRPr="00492947">
              <w:rPr>
                <w:bCs/>
                <w:sz w:val="26"/>
                <w:szCs w:val="26"/>
              </w:rPr>
              <w:t>Thai diễn tiến</w:t>
            </w:r>
          </w:p>
        </w:tc>
        <w:tc>
          <w:tcPr>
            <w:tcW w:w="1367" w:type="dxa"/>
            <w:tcBorders>
              <w:top w:val="single" w:sz="4" w:space="0" w:color="auto"/>
              <w:left w:val="single" w:sz="4" w:space="0" w:color="auto"/>
              <w:bottom w:val="single" w:sz="4" w:space="0" w:color="auto"/>
              <w:right w:val="single" w:sz="4" w:space="0" w:color="auto"/>
            </w:tcBorders>
          </w:tcPr>
          <w:p w14:paraId="7A69785F"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3B3BD10B"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00CF68A5"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2FEE26A8"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4CFFD544" w14:textId="77777777" w:rsidTr="00CF30D3">
        <w:tc>
          <w:tcPr>
            <w:tcW w:w="3445" w:type="dxa"/>
            <w:tcBorders>
              <w:top w:val="single" w:sz="4" w:space="0" w:color="auto"/>
              <w:left w:val="single" w:sz="4" w:space="0" w:color="auto"/>
              <w:bottom w:val="single" w:sz="4" w:space="0" w:color="auto"/>
              <w:right w:val="single" w:sz="4" w:space="0" w:color="auto"/>
            </w:tcBorders>
            <w:vAlign w:val="center"/>
            <w:hideMark/>
          </w:tcPr>
          <w:p w14:paraId="6AF20BED" w14:textId="77777777" w:rsidR="00CF30D3" w:rsidRPr="00492947" w:rsidRDefault="00CF30D3">
            <w:pPr>
              <w:tabs>
                <w:tab w:val="left" w:pos="360"/>
              </w:tabs>
              <w:spacing w:line="360" w:lineRule="auto"/>
              <w:jc w:val="both"/>
              <w:outlineLvl w:val="0"/>
              <w:rPr>
                <w:bCs/>
                <w:i/>
                <w:iCs/>
                <w:sz w:val="26"/>
                <w:szCs w:val="26"/>
              </w:rPr>
            </w:pPr>
            <w:r w:rsidRPr="00492947">
              <w:rPr>
                <w:bCs/>
                <w:sz w:val="26"/>
                <w:szCs w:val="26"/>
              </w:rPr>
              <w:t>Trẻ sinh sống</w:t>
            </w:r>
          </w:p>
        </w:tc>
        <w:tc>
          <w:tcPr>
            <w:tcW w:w="1367" w:type="dxa"/>
            <w:tcBorders>
              <w:top w:val="single" w:sz="4" w:space="0" w:color="auto"/>
              <w:left w:val="single" w:sz="4" w:space="0" w:color="auto"/>
              <w:bottom w:val="single" w:sz="4" w:space="0" w:color="auto"/>
              <w:right w:val="single" w:sz="4" w:space="0" w:color="auto"/>
            </w:tcBorders>
          </w:tcPr>
          <w:p w14:paraId="62C062DB"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099D4ACC"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724B226A"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47742016"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FE609DE"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0DA5736A"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Mất thai sớm</w:t>
            </w:r>
          </w:p>
        </w:tc>
        <w:tc>
          <w:tcPr>
            <w:tcW w:w="1367" w:type="dxa"/>
            <w:tcBorders>
              <w:top w:val="single" w:sz="4" w:space="0" w:color="auto"/>
              <w:left w:val="single" w:sz="4" w:space="0" w:color="auto"/>
              <w:bottom w:val="single" w:sz="4" w:space="0" w:color="auto"/>
              <w:right w:val="single" w:sz="4" w:space="0" w:color="auto"/>
            </w:tcBorders>
          </w:tcPr>
          <w:p w14:paraId="1F495797"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5BB20A87"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584AD29B"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497E5DEC"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82C99E8"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0715490B"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Thai lạc chỗ</w:t>
            </w:r>
          </w:p>
        </w:tc>
        <w:tc>
          <w:tcPr>
            <w:tcW w:w="1367" w:type="dxa"/>
            <w:tcBorders>
              <w:top w:val="single" w:sz="4" w:space="0" w:color="auto"/>
              <w:left w:val="single" w:sz="4" w:space="0" w:color="auto"/>
              <w:bottom w:val="single" w:sz="4" w:space="0" w:color="auto"/>
              <w:right w:val="single" w:sz="4" w:space="0" w:color="auto"/>
            </w:tcBorders>
          </w:tcPr>
          <w:p w14:paraId="569FD1BC"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4C3DEF9D"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7F1E3D76"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4628D97E"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294ACABB"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521918AB"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Đái tháo đường thai kỳ</w:t>
            </w:r>
          </w:p>
        </w:tc>
        <w:tc>
          <w:tcPr>
            <w:tcW w:w="1367" w:type="dxa"/>
            <w:tcBorders>
              <w:top w:val="single" w:sz="4" w:space="0" w:color="auto"/>
              <w:left w:val="single" w:sz="4" w:space="0" w:color="auto"/>
              <w:bottom w:val="single" w:sz="4" w:space="0" w:color="auto"/>
              <w:right w:val="single" w:sz="4" w:space="0" w:color="auto"/>
            </w:tcBorders>
          </w:tcPr>
          <w:p w14:paraId="27D44B96"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16648FD0"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2AEDDBA1"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020F8AC1"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73A37930"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35503FC1"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Rối loạn THA thai kỳ</w:t>
            </w:r>
          </w:p>
        </w:tc>
        <w:tc>
          <w:tcPr>
            <w:tcW w:w="1367" w:type="dxa"/>
            <w:tcBorders>
              <w:top w:val="single" w:sz="4" w:space="0" w:color="auto"/>
              <w:left w:val="single" w:sz="4" w:space="0" w:color="auto"/>
              <w:bottom w:val="single" w:sz="4" w:space="0" w:color="auto"/>
              <w:right w:val="single" w:sz="4" w:space="0" w:color="auto"/>
            </w:tcBorders>
          </w:tcPr>
          <w:p w14:paraId="62AA9518"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4526AC95"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77B7BB6C"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5E9E22A2"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4145F21"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616D2C8F" w14:textId="77777777" w:rsidR="00CF30D3" w:rsidRPr="00492947" w:rsidRDefault="00CF30D3">
            <w:pPr>
              <w:tabs>
                <w:tab w:val="left" w:pos="360"/>
              </w:tabs>
              <w:spacing w:line="360" w:lineRule="auto"/>
              <w:jc w:val="both"/>
              <w:outlineLvl w:val="0"/>
              <w:rPr>
                <w:bCs/>
                <w:i/>
                <w:iCs/>
                <w:sz w:val="26"/>
                <w:szCs w:val="26"/>
              </w:rPr>
            </w:pPr>
            <w:r w:rsidRPr="00492947">
              <w:rPr>
                <w:sz w:val="26"/>
                <w:szCs w:val="26"/>
              </w:rPr>
              <w:t>Tiền sản giật</w:t>
            </w:r>
          </w:p>
        </w:tc>
        <w:tc>
          <w:tcPr>
            <w:tcW w:w="1367" w:type="dxa"/>
            <w:tcBorders>
              <w:top w:val="single" w:sz="4" w:space="0" w:color="auto"/>
              <w:left w:val="single" w:sz="4" w:space="0" w:color="auto"/>
              <w:bottom w:val="single" w:sz="4" w:space="0" w:color="auto"/>
              <w:right w:val="single" w:sz="4" w:space="0" w:color="auto"/>
            </w:tcBorders>
          </w:tcPr>
          <w:p w14:paraId="3453492F"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7A2B64BD"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6DC4B09A"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2DB7ED39"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4EA84C35"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1C922A0A" w14:textId="77777777" w:rsidR="00CF30D3" w:rsidRPr="00492947" w:rsidRDefault="00CF30D3">
            <w:pPr>
              <w:tabs>
                <w:tab w:val="left" w:pos="360"/>
              </w:tabs>
              <w:spacing w:line="360" w:lineRule="auto"/>
              <w:jc w:val="both"/>
              <w:outlineLvl w:val="0"/>
              <w:rPr>
                <w:bCs/>
                <w:sz w:val="26"/>
                <w:szCs w:val="26"/>
              </w:rPr>
            </w:pPr>
            <w:r w:rsidRPr="00492947">
              <w:rPr>
                <w:sz w:val="26"/>
                <w:szCs w:val="26"/>
              </w:rPr>
              <w:t>Sinh non</w:t>
            </w:r>
          </w:p>
        </w:tc>
        <w:tc>
          <w:tcPr>
            <w:tcW w:w="1367" w:type="dxa"/>
            <w:tcBorders>
              <w:top w:val="single" w:sz="4" w:space="0" w:color="auto"/>
              <w:left w:val="single" w:sz="4" w:space="0" w:color="auto"/>
              <w:bottom w:val="single" w:sz="4" w:space="0" w:color="auto"/>
              <w:right w:val="single" w:sz="4" w:space="0" w:color="auto"/>
            </w:tcBorders>
          </w:tcPr>
          <w:p w14:paraId="2E638C30"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3C05DD03"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47FC922F"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3F80E399" w14:textId="77777777" w:rsidR="00CF30D3" w:rsidRPr="00492947" w:rsidRDefault="00CF30D3">
            <w:pPr>
              <w:tabs>
                <w:tab w:val="left" w:pos="360"/>
              </w:tabs>
              <w:spacing w:line="360" w:lineRule="auto"/>
              <w:jc w:val="both"/>
              <w:outlineLvl w:val="0"/>
              <w:rPr>
                <w:bCs/>
                <w:i/>
                <w:iCs/>
                <w:sz w:val="26"/>
                <w:szCs w:val="26"/>
              </w:rPr>
            </w:pPr>
          </w:p>
        </w:tc>
      </w:tr>
      <w:tr w:rsidR="00CF30D3" w:rsidRPr="00492947" w14:paraId="01FEFD5E" w14:textId="77777777" w:rsidTr="00CF30D3">
        <w:tc>
          <w:tcPr>
            <w:tcW w:w="3445" w:type="dxa"/>
            <w:tcBorders>
              <w:top w:val="single" w:sz="4" w:space="0" w:color="auto"/>
              <w:left w:val="single" w:sz="4" w:space="0" w:color="auto"/>
              <w:bottom w:val="single" w:sz="4" w:space="0" w:color="auto"/>
              <w:right w:val="single" w:sz="4" w:space="0" w:color="auto"/>
            </w:tcBorders>
            <w:hideMark/>
          </w:tcPr>
          <w:p w14:paraId="29806F1D" w14:textId="77777777" w:rsidR="00CF30D3" w:rsidRPr="00492947" w:rsidRDefault="00CF30D3">
            <w:pPr>
              <w:tabs>
                <w:tab w:val="left" w:pos="360"/>
              </w:tabs>
              <w:spacing w:line="360" w:lineRule="auto"/>
              <w:jc w:val="both"/>
              <w:outlineLvl w:val="0"/>
              <w:rPr>
                <w:bCs/>
                <w:sz w:val="26"/>
                <w:szCs w:val="26"/>
              </w:rPr>
            </w:pPr>
            <w:r w:rsidRPr="00492947">
              <w:rPr>
                <w:sz w:val="26"/>
                <w:szCs w:val="26"/>
              </w:rPr>
              <w:t>Mổ lấy thai</w:t>
            </w:r>
          </w:p>
        </w:tc>
        <w:tc>
          <w:tcPr>
            <w:tcW w:w="1367" w:type="dxa"/>
            <w:tcBorders>
              <w:top w:val="single" w:sz="4" w:space="0" w:color="auto"/>
              <w:left w:val="single" w:sz="4" w:space="0" w:color="auto"/>
              <w:bottom w:val="single" w:sz="4" w:space="0" w:color="auto"/>
              <w:right w:val="single" w:sz="4" w:space="0" w:color="auto"/>
            </w:tcBorders>
          </w:tcPr>
          <w:p w14:paraId="3F33678E" w14:textId="77777777" w:rsidR="00CF30D3" w:rsidRPr="00492947" w:rsidRDefault="00CF30D3">
            <w:pPr>
              <w:tabs>
                <w:tab w:val="left" w:pos="360"/>
              </w:tabs>
              <w:spacing w:line="360" w:lineRule="auto"/>
              <w:jc w:val="both"/>
              <w:outlineLvl w:val="0"/>
              <w:rPr>
                <w:bCs/>
                <w:i/>
                <w:iCs/>
                <w:sz w:val="26"/>
                <w:szCs w:val="26"/>
              </w:rPr>
            </w:pPr>
          </w:p>
        </w:tc>
        <w:tc>
          <w:tcPr>
            <w:tcW w:w="1367" w:type="dxa"/>
            <w:tcBorders>
              <w:top w:val="single" w:sz="4" w:space="0" w:color="auto"/>
              <w:left w:val="single" w:sz="4" w:space="0" w:color="auto"/>
              <w:bottom w:val="single" w:sz="4" w:space="0" w:color="auto"/>
              <w:right w:val="single" w:sz="4" w:space="0" w:color="auto"/>
            </w:tcBorders>
          </w:tcPr>
          <w:p w14:paraId="32187905" w14:textId="77777777" w:rsidR="00CF30D3" w:rsidRPr="00492947" w:rsidRDefault="00CF30D3">
            <w:pPr>
              <w:tabs>
                <w:tab w:val="left" w:pos="360"/>
              </w:tabs>
              <w:spacing w:line="360" w:lineRule="auto"/>
              <w:jc w:val="both"/>
              <w:outlineLvl w:val="0"/>
              <w:rPr>
                <w:bCs/>
                <w:i/>
                <w:iCs/>
                <w:sz w:val="26"/>
                <w:szCs w:val="26"/>
              </w:rPr>
            </w:pPr>
          </w:p>
        </w:tc>
        <w:tc>
          <w:tcPr>
            <w:tcW w:w="1324" w:type="dxa"/>
            <w:tcBorders>
              <w:top w:val="single" w:sz="4" w:space="0" w:color="auto"/>
              <w:left w:val="single" w:sz="4" w:space="0" w:color="auto"/>
              <w:bottom w:val="single" w:sz="4" w:space="0" w:color="auto"/>
              <w:right w:val="single" w:sz="4" w:space="0" w:color="auto"/>
            </w:tcBorders>
          </w:tcPr>
          <w:p w14:paraId="6FE784C3" w14:textId="77777777" w:rsidR="00CF30D3" w:rsidRPr="00492947" w:rsidRDefault="00CF30D3">
            <w:pPr>
              <w:tabs>
                <w:tab w:val="left" w:pos="360"/>
              </w:tabs>
              <w:spacing w:line="360" w:lineRule="auto"/>
              <w:jc w:val="both"/>
              <w:outlineLvl w:val="0"/>
              <w:rPr>
                <w:bCs/>
                <w:i/>
                <w:iCs/>
                <w:sz w:val="26"/>
                <w:szCs w:val="26"/>
              </w:rPr>
            </w:pPr>
          </w:p>
        </w:tc>
        <w:tc>
          <w:tcPr>
            <w:tcW w:w="1199" w:type="dxa"/>
            <w:tcBorders>
              <w:top w:val="single" w:sz="4" w:space="0" w:color="auto"/>
              <w:left w:val="single" w:sz="4" w:space="0" w:color="auto"/>
              <w:bottom w:val="single" w:sz="4" w:space="0" w:color="auto"/>
              <w:right w:val="single" w:sz="4" w:space="0" w:color="auto"/>
            </w:tcBorders>
          </w:tcPr>
          <w:p w14:paraId="1FDD25C7" w14:textId="77777777" w:rsidR="00CF30D3" w:rsidRPr="00492947" w:rsidRDefault="00CF30D3">
            <w:pPr>
              <w:tabs>
                <w:tab w:val="left" w:pos="360"/>
              </w:tabs>
              <w:spacing w:line="360" w:lineRule="auto"/>
              <w:jc w:val="both"/>
              <w:outlineLvl w:val="0"/>
              <w:rPr>
                <w:bCs/>
                <w:i/>
                <w:iCs/>
                <w:sz w:val="26"/>
                <w:szCs w:val="26"/>
              </w:rPr>
            </w:pPr>
          </w:p>
        </w:tc>
      </w:tr>
    </w:tbl>
    <w:p w14:paraId="2E4AA9DC" w14:textId="77777777" w:rsidR="00CF30D3" w:rsidRPr="00492947" w:rsidRDefault="00CF30D3" w:rsidP="00CF30D3">
      <w:pPr>
        <w:tabs>
          <w:tab w:val="left" w:pos="360"/>
        </w:tabs>
        <w:spacing w:line="360" w:lineRule="auto"/>
        <w:ind w:left="360"/>
        <w:contextualSpacing/>
        <w:jc w:val="both"/>
        <w:outlineLvl w:val="0"/>
        <w:rPr>
          <w:bCs/>
          <w:i/>
          <w:iCs/>
          <w:sz w:val="26"/>
          <w:szCs w:val="26"/>
        </w:rPr>
      </w:pPr>
    </w:p>
    <w:p w14:paraId="687DDF42" w14:textId="77777777" w:rsidR="005F448A" w:rsidRPr="00492947" w:rsidRDefault="005F448A" w:rsidP="00EC6CEB">
      <w:pPr>
        <w:spacing w:line="360" w:lineRule="auto"/>
        <w:ind w:left="360"/>
        <w:jc w:val="both"/>
        <w:outlineLvl w:val="0"/>
        <w:rPr>
          <w:b/>
          <w:sz w:val="26"/>
          <w:szCs w:val="26"/>
          <w:lang w:val="vi-VN"/>
        </w:rPr>
      </w:pPr>
      <w:r w:rsidRPr="00492947">
        <w:rPr>
          <w:b/>
          <w:sz w:val="26"/>
          <w:szCs w:val="26"/>
          <w:lang w:val="vi-VN"/>
        </w:rPr>
        <w:t>8. Vấn đề y đức</w:t>
      </w:r>
    </w:p>
    <w:p w14:paraId="4184172B" w14:textId="0F87B010" w:rsidR="005F448A" w:rsidRPr="00492947" w:rsidRDefault="005F448A" w:rsidP="005F448A">
      <w:pPr>
        <w:spacing w:line="360" w:lineRule="auto"/>
        <w:ind w:firstLine="567"/>
        <w:jc w:val="both"/>
        <w:outlineLvl w:val="0"/>
        <w:rPr>
          <w:b/>
          <w:sz w:val="26"/>
          <w:szCs w:val="26"/>
        </w:rPr>
      </w:pPr>
      <w:r w:rsidRPr="00492947">
        <w:rPr>
          <w:b/>
          <w:sz w:val="26"/>
          <w:szCs w:val="26"/>
          <w:lang w:val="vi-VN"/>
        </w:rPr>
        <w:tab/>
      </w:r>
      <w:r w:rsidRPr="00492947">
        <w:rPr>
          <w:sz w:val="26"/>
          <w:szCs w:val="26"/>
        </w:rPr>
        <w:t>Dữ liệu của bệnh nhân được thu thập từ cơ sở dữ liệu của IVFMD – bệnh viện đa khoa Mỹ Đức bao gồm: đặc điểm bệnh nhân, đặc điểm điều trị và kết quả điều trị. Các thông tin của bệnh nhân được giữ bí mật và các dữ liệu này đều được bệnh nhân đồng ý cho phép IVFMD sử dụng cho mục đích nghiên cứu khoa học.</w:t>
      </w:r>
    </w:p>
    <w:p w14:paraId="7508AE70" w14:textId="4CA2244D" w:rsidR="007D6A76" w:rsidRPr="00492947" w:rsidRDefault="00205505" w:rsidP="00EA7BB3">
      <w:pPr>
        <w:spacing w:line="360" w:lineRule="auto"/>
        <w:jc w:val="both"/>
        <w:outlineLvl w:val="0"/>
        <w:rPr>
          <w:b/>
          <w:sz w:val="26"/>
          <w:szCs w:val="26"/>
        </w:rPr>
      </w:pPr>
      <w:r w:rsidRPr="00492947">
        <w:rPr>
          <w:b/>
          <w:sz w:val="26"/>
          <w:szCs w:val="26"/>
        </w:rPr>
        <w:t>9</w:t>
      </w:r>
      <w:r w:rsidR="007D6A76" w:rsidRPr="00492947">
        <w:rPr>
          <w:b/>
          <w:sz w:val="26"/>
          <w:szCs w:val="26"/>
        </w:rPr>
        <w:t>. Tính khả thi</w:t>
      </w:r>
    </w:p>
    <w:p w14:paraId="03576948" w14:textId="19A202E8" w:rsidR="00195A38" w:rsidRPr="00492947" w:rsidRDefault="00790F53" w:rsidP="00EA7BB3">
      <w:pPr>
        <w:spacing w:line="360" w:lineRule="auto"/>
        <w:ind w:firstLine="567"/>
        <w:jc w:val="both"/>
        <w:outlineLvl w:val="0"/>
        <w:rPr>
          <w:bCs/>
          <w:sz w:val="26"/>
          <w:szCs w:val="26"/>
          <w:lang w:val="vi-VN"/>
        </w:rPr>
      </w:pPr>
      <w:r w:rsidRPr="00492947">
        <w:rPr>
          <w:bCs/>
          <w:sz w:val="26"/>
          <w:szCs w:val="26"/>
        </w:rPr>
        <w:t xml:space="preserve">Nghiên cứu có tính khả thi do </w:t>
      </w:r>
      <w:r w:rsidR="000D47D4" w:rsidRPr="00492947">
        <w:rPr>
          <w:bCs/>
          <w:sz w:val="26"/>
          <w:szCs w:val="26"/>
        </w:rPr>
        <w:t xml:space="preserve">đây là phân tích thứ cấp từ dữ liệu nghiên cứu IGT đã đang được thực hiện tại Đơn vị Hỗ trợ sinh sản IVFMD, số lượng mẫu nghiên cứu IGT thỏa tiêu của </w:t>
      </w:r>
      <w:r w:rsidR="00D7394E" w:rsidRPr="00492947">
        <w:rPr>
          <w:bCs/>
          <w:sz w:val="26"/>
          <w:szCs w:val="26"/>
        </w:rPr>
        <w:t>nghiên cứu tính đến 16/06/2022 là 1136 bệnh nhân</w:t>
      </w:r>
      <w:r w:rsidRPr="00492947">
        <w:rPr>
          <w:bCs/>
          <w:sz w:val="26"/>
          <w:szCs w:val="26"/>
        </w:rPr>
        <w:t>.</w:t>
      </w:r>
    </w:p>
    <w:p w14:paraId="6918EE67" w14:textId="77777777" w:rsidR="001B3A11" w:rsidRPr="00492947" w:rsidRDefault="00647C02" w:rsidP="00EA7BB3">
      <w:pPr>
        <w:pStyle w:val="Heading1"/>
        <w:spacing w:line="360" w:lineRule="auto"/>
        <w:ind w:right="-244"/>
        <w:rPr>
          <w:rFonts w:ascii="Times New Roman" w:hAnsi="Times New Roman"/>
          <w:spacing w:val="-4"/>
          <w:sz w:val="26"/>
          <w:szCs w:val="26"/>
          <w:lang w:val="pt-BR"/>
        </w:rPr>
      </w:pPr>
      <w:r w:rsidRPr="00492947">
        <w:rPr>
          <w:rFonts w:ascii="Times New Roman" w:hAnsi="Times New Roman"/>
          <w:spacing w:val="-4"/>
          <w:sz w:val="26"/>
          <w:szCs w:val="26"/>
          <w:lang w:val="pt-BR"/>
        </w:rPr>
        <w:t>B3</w:t>
      </w:r>
      <w:r w:rsidR="001B3A11" w:rsidRPr="00492947">
        <w:rPr>
          <w:rFonts w:ascii="Times New Roman" w:hAnsi="Times New Roman"/>
          <w:spacing w:val="-4"/>
          <w:sz w:val="26"/>
          <w:szCs w:val="26"/>
          <w:lang w:val="pt-BR"/>
        </w:rPr>
        <w:t xml:space="preserve">.3 Phương án </w:t>
      </w:r>
      <w:bookmarkEnd w:id="4"/>
      <w:r w:rsidR="001B3A11" w:rsidRPr="00492947">
        <w:rPr>
          <w:rFonts w:ascii="Times New Roman" w:hAnsi="Times New Roman"/>
          <w:spacing w:val="-4"/>
          <w:sz w:val="26"/>
          <w:szCs w:val="26"/>
          <w:lang w:val="pt-BR"/>
        </w:rPr>
        <w:t>phối hợp (nếu có)</w:t>
      </w:r>
    </w:p>
    <w:p w14:paraId="7C7EDF06" w14:textId="77777777" w:rsidR="001B3A11" w:rsidRPr="00492947" w:rsidRDefault="001B3A11" w:rsidP="00EA7BB3">
      <w:pPr>
        <w:widowControl w:val="0"/>
        <w:spacing w:line="360" w:lineRule="auto"/>
        <w:jc w:val="both"/>
        <w:rPr>
          <w:b/>
          <w:spacing w:val="-4"/>
          <w:sz w:val="26"/>
          <w:szCs w:val="26"/>
          <w:lang w:val="pt-BR"/>
        </w:rPr>
      </w:pPr>
      <w:r w:rsidRPr="00492947">
        <w:rPr>
          <w:b/>
          <w:spacing w:val="-4"/>
          <w:sz w:val="26"/>
          <w:szCs w:val="26"/>
          <w:lang w:val="pt-BR"/>
        </w:rPr>
        <w:t xml:space="preserve">Phương án phối hợp với các PTN: </w:t>
      </w:r>
    </w:p>
    <w:p w14:paraId="2A3EE1D1" w14:textId="77777777" w:rsidR="001B3A11" w:rsidRPr="00492947" w:rsidRDefault="001B3A11" w:rsidP="00EA7BB3">
      <w:pPr>
        <w:widowControl w:val="0"/>
        <w:spacing w:line="360" w:lineRule="auto"/>
        <w:jc w:val="both"/>
        <w:rPr>
          <w:spacing w:val="-4"/>
          <w:sz w:val="26"/>
          <w:szCs w:val="26"/>
          <w:lang w:val="pt-BR"/>
        </w:rPr>
      </w:pPr>
      <w:r w:rsidRPr="00492947">
        <w:rPr>
          <w:b/>
          <w:spacing w:val="-4"/>
          <w:sz w:val="26"/>
          <w:szCs w:val="26"/>
          <w:lang w:val="pt-BR"/>
        </w:rPr>
        <w:t xml:space="preserve">Phương án phối hợp với các đơn vị: </w:t>
      </w:r>
    </w:p>
    <w:p w14:paraId="4969D37C" w14:textId="77777777" w:rsidR="001B3A11" w:rsidRPr="00492947" w:rsidRDefault="001B3A11" w:rsidP="00EA7BB3">
      <w:pPr>
        <w:widowControl w:val="0"/>
        <w:spacing w:line="360" w:lineRule="auto"/>
        <w:jc w:val="both"/>
        <w:rPr>
          <w:b/>
          <w:spacing w:val="-4"/>
          <w:sz w:val="26"/>
          <w:szCs w:val="26"/>
          <w:lang w:val="pt-BR"/>
        </w:rPr>
      </w:pPr>
      <w:r w:rsidRPr="00492947">
        <w:rPr>
          <w:b/>
          <w:spacing w:val="-4"/>
          <w:sz w:val="26"/>
          <w:szCs w:val="26"/>
          <w:lang w:val="pt-BR"/>
        </w:rPr>
        <w:t xml:space="preserve">Phương án phối hợp với trung tâm CGCN: </w:t>
      </w:r>
      <w:r w:rsidRPr="00492947">
        <w:rPr>
          <w:spacing w:val="-4"/>
          <w:sz w:val="26"/>
          <w:szCs w:val="26"/>
          <w:lang w:val="pt-BR"/>
        </w:rPr>
        <w:t>không có</w:t>
      </w:r>
      <w:bookmarkStart w:id="5" w:name="_Toc282609087"/>
    </w:p>
    <w:p w14:paraId="7BE31D9A" w14:textId="77777777" w:rsidR="001B3A11" w:rsidRPr="00492947" w:rsidRDefault="00647C02" w:rsidP="00EA7BB3">
      <w:pPr>
        <w:pStyle w:val="Heading1"/>
        <w:spacing w:line="360" w:lineRule="auto"/>
        <w:ind w:right="-244"/>
        <w:rPr>
          <w:rFonts w:ascii="Times New Roman" w:hAnsi="Times New Roman"/>
          <w:color w:val="3333FF"/>
          <w:spacing w:val="-4"/>
          <w:sz w:val="26"/>
          <w:szCs w:val="26"/>
          <w:lang w:val="pt-BR"/>
        </w:rPr>
      </w:pPr>
      <w:r w:rsidRPr="00492947">
        <w:rPr>
          <w:rFonts w:ascii="Times New Roman" w:hAnsi="Times New Roman"/>
          <w:color w:val="3333FF"/>
          <w:spacing w:val="-4"/>
          <w:sz w:val="26"/>
          <w:szCs w:val="26"/>
          <w:lang w:val="pt-BR"/>
        </w:rPr>
        <w:t>B4</w:t>
      </w:r>
      <w:r w:rsidR="001B3A11" w:rsidRPr="00492947">
        <w:rPr>
          <w:rFonts w:ascii="Times New Roman" w:hAnsi="Times New Roman"/>
          <w:color w:val="3333FF"/>
          <w:spacing w:val="-4"/>
          <w:sz w:val="26"/>
          <w:szCs w:val="26"/>
          <w:lang w:val="pt-BR"/>
        </w:rPr>
        <w:t xml:space="preserve">. </w:t>
      </w:r>
      <w:bookmarkEnd w:id="5"/>
      <w:r w:rsidR="001B3A11" w:rsidRPr="00492947">
        <w:rPr>
          <w:rFonts w:ascii="Times New Roman" w:hAnsi="Times New Roman"/>
          <w:color w:val="3333FF"/>
          <w:spacing w:val="-4"/>
          <w:sz w:val="26"/>
          <w:szCs w:val="26"/>
          <w:lang w:val="pt-BR"/>
        </w:rPr>
        <w:t>Kết quả nghiên cứu</w:t>
      </w:r>
      <w:bookmarkStart w:id="6" w:name="_Toc282609091"/>
    </w:p>
    <w:p w14:paraId="52F389D1" w14:textId="547973A4" w:rsidR="00EE5216" w:rsidRPr="00492947" w:rsidRDefault="00647C02" w:rsidP="00F74F92">
      <w:pPr>
        <w:pStyle w:val="Heading1"/>
        <w:tabs>
          <w:tab w:val="left" w:pos="3932"/>
        </w:tabs>
        <w:spacing w:line="360" w:lineRule="auto"/>
        <w:ind w:right="-244"/>
        <w:rPr>
          <w:rFonts w:ascii="Times New Roman" w:hAnsi="Times New Roman"/>
          <w:spacing w:val="-4"/>
          <w:sz w:val="26"/>
          <w:szCs w:val="26"/>
          <w:lang w:val="pt-BR"/>
        </w:rPr>
      </w:pPr>
      <w:r w:rsidRPr="00492947">
        <w:rPr>
          <w:rFonts w:ascii="Times New Roman" w:hAnsi="Times New Roman"/>
          <w:spacing w:val="-4"/>
          <w:sz w:val="26"/>
          <w:szCs w:val="26"/>
          <w:lang w:val="pt-BR"/>
        </w:rPr>
        <w:t>B4</w:t>
      </w:r>
      <w:r w:rsidR="001B3A11" w:rsidRPr="00492947">
        <w:rPr>
          <w:rFonts w:ascii="Times New Roman" w:hAnsi="Times New Roman"/>
          <w:spacing w:val="-4"/>
          <w:sz w:val="26"/>
          <w:szCs w:val="26"/>
          <w:lang w:val="pt-BR"/>
        </w:rPr>
        <w:t xml:space="preserve">.1 </w:t>
      </w:r>
      <w:bookmarkEnd w:id="6"/>
      <w:r w:rsidR="001B3A11" w:rsidRPr="00492947">
        <w:rPr>
          <w:rFonts w:ascii="Times New Roman" w:hAnsi="Times New Roman"/>
          <w:spacing w:val="-4"/>
          <w:sz w:val="26"/>
          <w:szCs w:val="26"/>
          <w:lang w:val="pt-BR"/>
        </w:rPr>
        <w:t>Ấn phẩm khoa học</w:t>
      </w:r>
      <w:r w:rsidR="00F74F92" w:rsidRPr="00492947">
        <w:rPr>
          <w:rFonts w:ascii="Times New Roman" w:hAnsi="Times New Roman"/>
          <w:spacing w:val="-4"/>
          <w:sz w:val="26"/>
          <w:szCs w:val="26"/>
          <w:lang w:val="pt-BR"/>
        </w:rPr>
        <w:tab/>
      </w:r>
    </w:p>
    <w:p w14:paraId="0F033E84" w14:textId="4169335C" w:rsidR="00D7394E" w:rsidRPr="00492947" w:rsidRDefault="00460448" w:rsidP="003C4F10">
      <w:pPr>
        <w:pStyle w:val="ListParagraph"/>
        <w:numPr>
          <w:ilvl w:val="0"/>
          <w:numId w:val="23"/>
        </w:numPr>
        <w:tabs>
          <w:tab w:val="left" w:pos="720"/>
        </w:tabs>
        <w:spacing w:line="360" w:lineRule="auto"/>
        <w:ind w:left="0" w:firstLine="360"/>
        <w:jc w:val="both"/>
        <w:rPr>
          <w:sz w:val="26"/>
          <w:szCs w:val="26"/>
          <w:lang w:val="pt-BR"/>
        </w:rPr>
      </w:pPr>
      <w:r w:rsidRPr="00492947">
        <w:rPr>
          <w:sz w:val="26"/>
          <w:szCs w:val="26"/>
          <w:lang w:val="pt-BR"/>
        </w:rPr>
        <w:t>01 bài báo đăng trên tạp chí chuyên ngành trong nước</w:t>
      </w:r>
    </w:p>
    <w:p w14:paraId="51296AC8" w14:textId="6E4CCEBD" w:rsidR="00460448" w:rsidRPr="00492947" w:rsidRDefault="00460448" w:rsidP="003C4F10">
      <w:pPr>
        <w:pStyle w:val="ListParagraph"/>
        <w:numPr>
          <w:ilvl w:val="0"/>
          <w:numId w:val="23"/>
        </w:numPr>
        <w:tabs>
          <w:tab w:val="left" w:pos="720"/>
        </w:tabs>
        <w:spacing w:line="360" w:lineRule="auto"/>
        <w:ind w:left="0" w:firstLine="360"/>
        <w:jc w:val="both"/>
        <w:rPr>
          <w:sz w:val="26"/>
          <w:szCs w:val="26"/>
          <w:lang w:val="pt-BR"/>
        </w:rPr>
      </w:pPr>
      <w:r w:rsidRPr="00492947">
        <w:rPr>
          <w:sz w:val="26"/>
          <w:szCs w:val="26"/>
          <w:lang w:val="pt-BR"/>
        </w:rPr>
        <w:t>01 bài báo đăng trên tạp chí chuyên ngành quốc tế.</w:t>
      </w:r>
    </w:p>
    <w:p w14:paraId="63FAEDEA" w14:textId="77777777" w:rsidR="001B3A11" w:rsidRPr="00492947" w:rsidRDefault="001B3A11" w:rsidP="00EA7BB3">
      <w:pPr>
        <w:pStyle w:val="Caption"/>
        <w:spacing w:line="360" w:lineRule="auto"/>
        <w:outlineLvl w:val="1"/>
        <w:rPr>
          <w:rFonts w:ascii="Times New Roman" w:hAnsi="Times New Roman"/>
          <w:b/>
          <w:color w:val="0000FF"/>
          <w:spacing w:val="-4"/>
          <w:sz w:val="26"/>
          <w:szCs w:val="26"/>
          <w:lang w:val="pt-BR"/>
        </w:rPr>
      </w:pPr>
      <w:r w:rsidRPr="00492947">
        <w:rPr>
          <w:rFonts w:ascii="Times New Roman" w:hAnsi="Times New Roman"/>
          <w:b/>
          <w:color w:val="0000FF"/>
          <w:spacing w:val="-4"/>
          <w:sz w:val="26"/>
          <w:szCs w:val="26"/>
          <w:lang w:val="pt-BR"/>
        </w:rPr>
        <w:t>B</w:t>
      </w:r>
      <w:r w:rsidR="00647C02" w:rsidRPr="00492947">
        <w:rPr>
          <w:rFonts w:ascii="Times New Roman" w:hAnsi="Times New Roman"/>
          <w:b/>
          <w:color w:val="0000FF"/>
          <w:spacing w:val="-4"/>
          <w:sz w:val="26"/>
          <w:szCs w:val="26"/>
          <w:lang w:val="pt-BR"/>
        </w:rPr>
        <w:t>4</w:t>
      </w:r>
      <w:r w:rsidRPr="00492947">
        <w:rPr>
          <w:rFonts w:ascii="Times New Roman" w:hAnsi="Times New Roman"/>
          <w:b/>
          <w:color w:val="0000FF"/>
          <w:spacing w:val="-4"/>
          <w:sz w:val="26"/>
          <w:szCs w:val="26"/>
          <w:lang w:val="pt-BR"/>
        </w:rPr>
        <w:t xml:space="preserve">.2 Đăng ký sở hữu trí tuệ: </w:t>
      </w:r>
    </w:p>
    <w:p w14:paraId="2C8625CA" w14:textId="77777777" w:rsidR="001B3A11" w:rsidRPr="00492947" w:rsidRDefault="001B3A11" w:rsidP="00EA7BB3">
      <w:pPr>
        <w:pStyle w:val="Caption"/>
        <w:spacing w:line="360" w:lineRule="auto"/>
        <w:outlineLvl w:val="1"/>
        <w:rPr>
          <w:rFonts w:ascii="Times New Roman" w:hAnsi="Times New Roman"/>
          <w:b/>
          <w:spacing w:val="-4"/>
          <w:sz w:val="26"/>
          <w:szCs w:val="26"/>
          <w:lang w:val="pt-BR"/>
        </w:rPr>
      </w:pPr>
      <w:bookmarkStart w:id="7" w:name="_Toc282609092"/>
      <w:r w:rsidRPr="00492947">
        <w:rPr>
          <w:rFonts w:ascii="Times New Roman" w:hAnsi="Times New Roman"/>
          <w:b/>
          <w:color w:val="0000FF"/>
          <w:spacing w:val="-4"/>
          <w:sz w:val="26"/>
          <w:szCs w:val="26"/>
          <w:lang w:val="pt-BR"/>
        </w:rPr>
        <w:t>B</w:t>
      </w:r>
      <w:r w:rsidR="00647C02" w:rsidRPr="00492947">
        <w:rPr>
          <w:rFonts w:ascii="Times New Roman" w:hAnsi="Times New Roman"/>
          <w:b/>
          <w:color w:val="0000FF"/>
          <w:spacing w:val="-4"/>
          <w:sz w:val="26"/>
          <w:szCs w:val="26"/>
          <w:lang w:val="pt-BR"/>
        </w:rPr>
        <w:t>4</w:t>
      </w:r>
      <w:r w:rsidRPr="00492947">
        <w:rPr>
          <w:rFonts w:ascii="Times New Roman" w:hAnsi="Times New Roman"/>
          <w:b/>
          <w:color w:val="0000FF"/>
          <w:spacing w:val="-4"/>
          <w:sz w:val="26"/>
          <w:szCs w:val="26"/>
          <w:lang w:val="pt-BR"/>
        </w:rPr>
        <w:t>.3 Kết quả đào tạo</w:t>
      </w:r>
      <w:bookmarkEnd w:id="7"/>
      <w:r w:rsidRPr="00492947">
        <w:rPr>
          <w:rFonts w:ascii="Times New Roman" w:hAnsi="Times New Roman"/>
          <w:b/>
          <w:color w:val="0000FF"/>
          <w:spacing w:val="-4"/>
          <w:sz w:val="26"/>
          <w:szCs w:val="26"/>
          <w:lang w:val="pt-BR"/>
        </w:rPr>
        <w:t xml:space="preserve">: </w:t>
      </w:r>
    </w:p>
    <w:p w14:paraId="316492EC" w14:textId="77777777" w:rsidR="001B3A11" w:rsidRPr="00492947" w:rsidRDefault="00647C02" w:rsidP="00EA7BB3">
      <w:pPr>
        <w:pStyle w:val="Heading1"/>
        <w:spacing w:line="360" w:lineRule="auto"/>
        <w:ind w:right="-244"/>
        <w:rPr>
          <w:rFonts w:ascii="Times New Roman" w:hAnsi="Times New Roman"/>
          <w:spacing w:val="-4"/>
          <w:sz w:val="26"/>
          <w:szCs w:val="26"/>
          <w:lang w:val="pt-BR"/>
        </w:rPr>
      </w:pPr>
      <w:r w:rsidRPr="00492947">
        <w:rPr>
          <w:rFonts w:ascii="Times New Roman" w:hAnsi="Times New Roman"/>
          <w:spacing w:val="-4"/>
          <w:sz w:val="26"/>
          <w:szCs w:val="26"/>
          <w:lang w:val="pt-BR"/>
        </w:rPr>
        <w:lastRenderedPageBreak/>
        <w:t>B5</w:t>
      </w:r>
      <w:r w:rsidR="001B3A11" w:rsidRPr="00492947">
        <w:rPr>
          <w:rFonts w:ascii="Times New Roman" w:hAnsi="Times New Roman"/>
          <w:spacing w:val="-4"/>
          <w:sz w:val="26"/>
          <w:szCs w:val="26"/>
          <w:lang w:val="pt-BR"/>
        </w:rPr>
        <w:t>. Khả năng ứng dụng kết quả nghiên cứu</w:t>
      </w:r>
    </w:p>
    <w:p w14:paraId="4F5DC484" w14:textId="718401FA" w:rsidR="00B52369" w:rsidRPr="00492947" w:rsidRDefault="00B52369" w:rsidP="00234ECD">
      <w:pPr>
        <w:spacing w:line="360" w:lineRule="auto"/>
        <w:jc w:val="both"/>
        <w:rPr>
          <w:lang w:val="pt-BR"/>
        </w:rPr>
      </w:pPr>
      <w:r w:rsidRPr="00492947">
        <w:rPr>
          <w:lang w:val="pt-BR"/>
        </w:rPr>
        <w:t xml:space="preserve">Kết quả của nghiên cứu có thể ứng dụng </w:t>
      </w:r>
      <w:r w:rsidR="00234ECD" w:rsidRPr="00492947">
        <w:rPr>
          <w:lang w:val="pt-BR"/>
        </w:rPr>
        <w:t>như là một lý thuyết nền tảng nhằm giải thích</w:t>
      </w:r>
      <w:r w:rsidRPr="00492947">
        <w:rPr>
          <w:lang w:val="pt-BR"/>
        </w:rPr>
        <w:t xml:space="preserve"> </w:t>
      </w:r>
      <w:r w:rsidR="00234ECD" w:rsidRPr="00492947">
        <w:rPr>
          <w:lang w:val="pt-BR"/>
        </w:rPr>
        <w:t xml:space="preserve">hiện trạng tỷ lệ </w:t>
      </w:r>
      <w:r w:rsidR="001149EF" w:rsidRPr="00492947">
        <w:rPr>
          <w:lang w:val="pt-BR"/>
        </w:rPr>
        <w:t>IGT và ĐTĐ típ 2 ở phụ nữ có HC BTĐN người Việt Nam</w:t>
      </w:r>
      <w:r w:rsidR="00234ECD" w:rsidRPr="00492947">
        <w:rPr>
          <w:lang w:val="pt-BR"/>
        </w:rPr>
        <w:t xml:space="preserve"> cao, mặc dù </w:t>
      </w:r>
      <w:r w:rsidR="001149EF" w:rsidRPr="00492947">
        <w:rPr>
          <w:lang w:val="pt-BR"/>
        </w:rPr>
        <w:t xml:space="preserve">cơ địa </w:t>
      </w:r>
      <w:r w:rsidR="00234ECD" w:rsidRPr="00492947">
        <w:rPr>
          <w:lang w:val="pt-BR"/>
        </w:rPr>
        <w:t xml:space="preserve">bệnh nhân </w:t>
      </w:r>
      <w:r w:rsidR="001149EF" w:rsidRPr="00492947">
        <w:rPr>
          <w:lang w:val="pt-BR"/>
        </w:rPr>
        <w:t xml:space="preserve">đa số là không thừa cân và béo phì. </w:t>
      </w:r>
      <w:r w:rsidR="00FE7E48" w:rsidRPr="00492947">
        <w:rPr>
          <w:lang w:val="pt-BR"/>
        </w:rPr>
        <w:t>Ước lượng tỷ lệ lượng mỡ nội tạng thông qua một trong các chỉ số như LAP, VIA, sử dụng cân phân tích thành phần cơ thể hay sử dụng thước đo độ dày lớp mỡ dưới da bằng caplier có thể được sử dụng như là những dấu chỉ sinh học</w:t>
      </w:r>
      <w:r w:rsidR="001149EF" w:rsidRPr="00492947">
        <w:rPr>
          <w:lang w:val="pt-BR"/>
        </w:rPr>
        <w:t xml:space="preserve"> </w:t>
      </w:r>
      <w:r w:rsidR="00FE7E48" w:rsidRPr="00492947">
        <w:rPr>
          <w:lang w:val="pt-BR"/>
        </w:rPr>
        <w:t xml:space="preserve">cho tình trạng </w:t>
      </w:r>
      <w:r w:rsidR="001149EF" w:rsidRPr="00492947">
        <w:rPr>
          <w:lang w:val="pt-BR"/>
        </w:rPr>
        <w:t>IGT, ĐTĐ típ 2</w:t>
      </w:r>
      <w:r w:rsidR="00FE7E48" w:rsidRPr="00492947">
        <w:rPr>
          <w:lang w:val="pt-BR"/>
        </w:rPr>
        <w:t xml:space="preserve"> ở phụ nữ có HC BTĐN. Việc phát hiện sớm các rối loạn này có thể giúp việc khởi động các chương trình theo dõi hoặc các biện pháp can thiệp điều trị sớm, giúp cải thiện kết cục điều trị cho bệnh nhân.</w:t>
      </w:r>
    </w:p>
    <w:p w14:paraId="5DE7C65F" w14:textId="77777777" w:rsidR="00B52369" w:rsidRPr="00492947" w:rsidRDefault="00B52369" w:rsidP="00B6027F">
      <w:pPr>
        <w:rPr>
          <w:lang w:val="pt-BR"/>
        </w:rPr>
      </w:pPr>
    </w:p>
    <w:p w14:paraId="7A6527B8" w14:textId="77777777" w:rsidR="001B3A11" w:rsidRPr="00492947" w:rsidRDefault="00647C02" w:rsidP="00EA7BB3">
      <w:pPr>
        <w:pStyle w:val="Heading1"/>
        <w:spacing w:line="360" w:lineRule="auto"/>
        <w:ind w:right="-244"/>
        <w:jc w:val="both"/>
        <w:rPr>
          <w:rFonts w:ascii="Times New Roman" w:hAnsi="Times New Roman"/>
          <w:spacing w:val="-4"/>
          <w:sz w:val="26"/>
          <w:szCs w:val="26"/>
          <w:lang w:val="pt-BR"/>
        </w:rPr>
      </w:pPr>
      <w:r w:rsidRPr="00492947">
        <w:rPr>
          <w:rFonts w:ascii="Times New Roman" w:hAnsi="Times New Roman"/>
          <w:spacing w:val="-4"/>
          <w:sz w:val="26"/>
          <w:szCs w:val="26"/>
          <w:lang w:val="pt-BR"/>
        </w:rPr>
        <w:t>B5</w:t>
      </w:r>
      <w:r w:rsidR="001B3A11" w:rsidRPr="00492947">
        <w:rPr>
          <w:rFonts w:ascii="Times New Roman" w:hAnsi="Times New Roman"/>
          <w:spacing w:val="-4"/>
          <w:sz w:val="26"/>
          <w:szCs w:val="26"/>
          <w:lang w:val="pt-BR"/>
        </w:rPr>
        <w:t>.1 Khả năng ứng dụng trong lĩnh vực đào tạo, nghiên cứu khoa học &amp; công nghệ, chính sách, quản lý</w:t>
      </w:r>
    </w:p>
    <w:p w14:paraId="15B1C2B2" w14:textId="77777777" w:rsidR="001B3A11" w:rsidRPr="00492947" w:rsidRDefault="00647C02" w:rsidP="00EA7BB3">
      <w:pPr>
        <w:spacing w:line="360" w:lineRule="auto"/>
        <w:jc w:val="both"/>
        <w:rPr>
          <w:b/>
          <w:i/>
          <w:color w:val="0000FF"/>
          <w:sz w:val="26"/>
          <w:szCs w:val="26"/>
        </w:rPr>
      </w:pPr>
      <w:r w:rsidRPr="00492947">
        <w:rPr>
          <w:b/>
          <w:color w:val="0000FF"/>
          <w:spacing w:val="-4"/>
          <w:sz w:val="26"/>
          <w:szCs w:val="26"/>
          <w:lang w:val="pt-BR"/>
        </w:rPr>
        <w:t>B5</w:t>
      </w:r>
      <w:r w:rsidR="001B3A11" w:rsidRPr="00492947">
        <w:rPr>
          <w:b/>
          <w:color w:val="0000FF"/>
          <w:spacing w:val="-4"/>
          <w:sz w:val="26"/>
          <w:szCs w:val="26"/>
          <w:lang w:val="pt-BR"/>
        </w:rPr>
        <w:t>.Tổng hợp kinh phí</w:t>
      </w:r>
    </w:p>
    <w:p w14:paraId="5F86DC16" w14:textId="59D4C24F" w:rsidR="001B3A11" w:rsidRPr="00492947" w:rsidRDefault="001B3A11" w:rsidP="00EA7BB3">
      <w:pPr>
        <w:spacing w:line="360" w:lineRule="auto"/>
        <w:ind w:left="144"/>
        <w:jc w:val="right"/>
        <w:rPr>
          <w:i/>
          <w:sz w:val="26"/>
          <w:szCs w:val="26"/>
          <w:lang w:val="pt-BR"/>
        </w:rPr>
      </w:pPr>
      <w:r w:rsidRPr="00492947">
        <w:rPr>
          <w:i/>
          <w:sz w:val="26"/>
          <w:szCs w:val="26"/>
        </w:rPr>
        <w:tab/>
      </w:r>
      <w:r w:rsidRPr="00492947">
        <w:rPr>
          <w:i/>
          <w:sz w:val="26"/>
          <w:szCs w:val="26"/>
          <w:lang w:val="pt-BR"/>
        </w:rPr>
        <w:t>Đơn vị tính: ngàn đồng</w:t>
      </w:r>
    </w:p>
    <w:tbl>
      <w:tblPr>
        <w:tblW w:w="9498" w:type="dxa"/>
        <w:jc w:val="right"/>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392"/>
        <w:gridCol w:w="4252"/>
        <w:gridCol w:w="1735"/>
        <w:gridCol w:w="1843"/>
        <w:gridCol w:w="1276"/>
      </w:tblGrid>
      <w:tr w:rsidR="001B3A11" w:rsidRPr="00492947" w14:paraId="4206C1AF" w14:textId="77777777" w:rsidTr="00B86500">
        <w:trPr>
          <w:trHeight w:val="520"/>
          <w:jc w:val="right"/>
        </w:trPr>
        <w:tc>
          <w:tcPr>
            <w:tcW w:w="392" w:type="dxa"/>
            <w:vMerge w:val="restart"/>
            <w:tcBorders>
              <w:top w:val="single" w:sz="8" w:space="0" w:color="auto"/>
              <w:bottom w:val="single" w:sz="8" w:space="0" w:color="auto"/>
              <w:right w:val="single" w:sz="2" w:space="0" w:color="auto"/>
            </w:tcBorders>
            <w:shd w:val="clear" w:color="auto" w:fill="FFFFFF"/>
            <w:vAlign w:val="center"/>
          </w:tcPr>
          <w:p w14:paraId="53B62563" w14:textId="77777777" w:rsidR="001B3A11" w:rsidRPr="00492947" w:rsidRDefault="001B3A11" w:rsidP="00EA7BB3">
            <w:pPr>
              <w:spacing w:line="360" w:lineRule="auto"/>
              <w:ind w:right="-108" w:hanging="142"/>
              <w:jc w:val="center"/>
              <w:rPr>
                <w:rFonts w:eastAsia="SimSun"/>
                <w:b/>
                <w:sz w:val="26"/>
                <w:szCs w:val="26"/>
              </w:rPr>
            </w:pPr>
            <w:r w:rsidRPr="00492947">
              <w:rPr>
                <w:rFonts w:eastAsia="SimSun"/>
                <w:b/>
                <w:sz w:val="26"/>
                <w:szCs w:val="26"/>
              </w:rPr>
              <w:t>TT</w:t>
            </w:r>
          </w:p>
        </w:tc>
        <w:tc>
          <w:tcPr>
            <w:tcW w:w="4252" w:type="dxa"/>
            <w:vMerge w:val="restart"/>
            <w:tcBorders>
              <w:top w:val="single" w:sz="8" w:space="0" w:color="auto"/>
              <w:left w:val="single" w:sz="2" w:space="0" w:color="auto"/>
              <w:bottom w:val="single" w:sz="8" w:space="0" w:color="auto"/>
              <w:right w:val="single" w:sz="8" w:space="0" w:color="auto"/>
            </w:tcBorders>
            <w:shd w:val="clear" w:color="auto" w:fill="FFFFFF"/>
            <w:vAlign w:val="center"/>
          </w:tcPr>
          <w:p w14:paraId="0DC5284D" w14:textId="77777777" w:rsidR="001B3A11" w:rsidRPr="00492947" w:rsidRDefault="001B3A11" w:rsidP="00EA7BB3">
            <w:pPr>
              <w:spacing w:line="360" w:lineRule="auto"/>
              <w:jc w:val="center"/>
              <w:rPr>
                <w:rFonts w:eastAsia="SimSun"/>
                <w:b/>
                <w:sz w:val="26"/>
                <w:szCs w:val="26"/>
              </w:rPr>
            </w:pPr>
            <w:r w:rsidRPr="00492947">
              <w:rPr>
                <w:rFonts w:eastAsia="SimSun"/>
                <w:b/>
                <w:sz w:val="26"/>
                <w:szCs w:val="26"/>
              </w:rPr>
              <w:t>Các khoản chi phí</w:t>
            </w:r>
          </w:p>
        </w:tc>
        <w:tc>
          <w:tcPr>
            <w:tcW w:w="4854" w:type="dxa"/>
            <w:gridSpan w:val="3"/>
            <w:tcBorders>
              <w:top w:val="single" w:sz="8" w:space="0" w:color="auto"/>
              <w:left w:val="single" w:sz="8" w:space="0" w:color="auto"/>
              <w:bottom w:val="dotted" w:sz="2" w:space="0" w:color="auto"/>
              <w:right w:val="single" w:sz="8" w:space="0" w:color="auto"/>
            </w:tcBorders>
            <w:shd w:val="clear" w:color="auto" w:fill="FFFFFF"/>
            <w:vAlign w:val="center"/>
          </w:tcPr>
          <w:p w14:paraId="5FA7C393" w14:textId="77777777" w:rsidR="001B3A11" w:rsidRPr="00492947" w:rsidRDefault="001B3A11" w:rsidP="00EA7BB3">
            <w:pPr>
              <w:spacing w:line="360" w:lineRule="auto"/>
              <w:jc w:val="center"/>
              <w:rPr>
                <w:rFonts w:eastAsia="SimSun"/>
                <w:b/>
                <w:sz w:val="26"/>
                <w:szCs w:val="26"/>
              </w:rPr>
            </w:pPr>
            <w:r w:rsidRPr="00492947">
              <w:rPr>
                <w:b/>
                <w:spacing w:val="-4"/>
                <w:sz w:val="26"/>
                <w:szCs w:val="26"/>
              </w:rPr>
              <w:t>Tổng kinh phí</w:t>
            </w:r>
          </w:p>
        </w:tc>
      </w:tr>
      <w:tr w:rsidR="001B3A11" w:rsidRPr="00492947" w14:paraId="4899F9C3" w14:textId="77777777" w:rsidTr="00B86500">
        <w:trPr>
          <w:trHeight w:val="284"/>
          <w:jc w:val="right"/>
        </w:trPr>
        <w:tc>
          <w:tcPr>
            <w:tcW w:w="392" w:type="dxa"/>
            <w:vMerge/>
            <w:tcBorders>
              <w:top w:val="nil"/>
              <w:bottom w:val="single" w:sz="8" w:space="0" w:color="auto"/>
              <w:right w:val="single" w:sz="2" w:space="0" w:color="auto"/>
            </w:tcBorders>
            <w:shd w:val="clear" w:color="auto" w:fill="FFFFFF"/>
            <w:vAlign w:val="center"/>
          </w:tcPr>
          <w:p w14:paraId="184123E7" w14:textId="77777777" w:rsidR="001B3A11" w:rsidRPr="00492947" w:rsidRDefault="001B3A11" w:rsidP="00EA7BB3">
            <w:pPr>
              <w:spacing w:line="360" w:lineRule="auto"/>
              <w:jc w:val="center"/>
              <w:rPr>
                <w:rFonts w:eastAsia="SimSun"/>
                <w:b/>
                <w:sz w:val="26"/>
                <w:szCs w:val="26"/>
              </w:rPr>
            </w:pPr>
          </w:p>
        </w:tc>
        <w:tc>
          <w:tcPr>
            <w:tcW w:w="4252" w:type="dxa"/>
            <w:vMerge/>
            <w:tcBorders>
              <w:top w:val="nil"/>
              <w:left w:val="single" w:sz="2" w:space="0" w:color="auto"/>
              <w:bottom w:val="single" w:sz="8" w:space="0" w:color="auto"/>
              <w:right w:val="single" w:sz="8" w:space="0" w:color="auto"/>
            </w:tcBorders>
            <w:shd w:val="clear" w:color="auto" w:fill="FFFFFF"/>
            <w:vAlign w:val="center"/>
          </w:tcPr>
          <w:p w14:paraId="160B19C8" w14:textId="77777777" w:rsidR="001B3A11" w:rsidRPr="00492947" w:rsidRDefault="001B3A11" w:rsidP="00EA7BB3">
            <w:pPr>
              <w:spacing w:line="360" w:lineRule="auto"/>
              <w:jc w:val="center"/>
              <w:rPr>
                <w:rFonts w:eastAsia="SimSun"/>
                <w:b/>
                <w:sz w:val="26"/>
                <w:szCs w:val="26"/>
              </w:rPr>
            </w:pPr>
          </w:p>
        </w:tc>
        <w:tc>
          <w:tcPr>
            <w:tcW w:w="1735" w:type="dxa"/>
            <w:tcBorders>
              <w:top w:val="dotted" w:sz="2" w:space="0" w:color="auto"/>
              <w:left w:val="single" w:sz="8" w:space="0" w:color="auto"/>
              <w:bottom w:val="single" w:sz="8" w:space="0" w:color="auto"/>
              <w:right w:val="dotted" w:sz="2" w:space="0" w:color="auto"/>
            </w:tcBorders>
            <w:shd w:val="clear" w:color="auto" w:fill="FFFFFF"/>
            <w:vAlign w:val="center"/>
          </w:tcPr>
          <w:p w14:paraId="42E8BE5C" w14:textId="77777777" w:rsidR="001B3A11" w:rsidRPr="00492947" w:rsidRDefault="001B3A11" w:rsidP="00EA7BB3">
            <w:pPr>
              <w:spacing w:line="360" w:lineRule="auto"/>
              <w:jc w:val="center"/>
              <w:rPr>
                <w:rFonts w:eastAsia="SimSun"/>
                <w:spacing w:val="-12"/>
                <w:sz w:val="26"/>
                <w:szCs w:val="26"/>
              </w:rPr>
            </w:pPr>
            <w:r w:rsidRPr="00492947">
              <w:rPr>
                <w:rFonts w:eastAsia="SimSun"/>
                <w:spacing w:val="-12"/>
                <w:sz w:val="26"/>
                <w:szCs w:val="26"/>
              </w:rPr>
              <w:t>Kinh phí</w:t>
            </w:r>
          </w:p>
        </w:tc>
        <w:tc>
          <w:tcPr>
            <w:tcW w:w="1843" w:type="dxa"/>
            <w:tcBorders>
              <w:top w:val="dotted" w:sz="2" w:space="0" w:color="auto"/>
              <w:left w:val="dotted" w:sz="2" w:space="0" w:color="auto"/>
              <w:bottom w:val="single" w:sz="8" w:space="0" w:color="auto"/>
              <w:right w:val="dotted" w:sz="2" w:space="0" w:color="auto"/>
            </w:tcBorders>
            <w:shd w:val="clear" w:color="auto" w:fill="FFFFFF"/>
          </w:tcPr>
          <w:p w14:paraId="75DBABCE" w14:textId="2B689FEC" w:rsidR="001B3A11" w:rsidRPr="00492947" w:rsidRDefault="00176DDA" w:rsidP="00EA7BB3">
            <w:pPr>
              <w:spacing w:line="360" w:lineRule="auto"/>
              <w:jc w:val="center"/>
              <w:rPr>
                <w:rFonts w:eastAsia="SimSun"/>
                <w:spacing w:val="-16"/>
                <w:sz w:val="26"/>
                <w:szCs w:val="26"/>
              </w:rPr>
            </w:pPr>
            <w:r>
              <w:rPr>
                <w:rFonts w:eastAsia="SimSun"/>
                <w:spacing w:val="-16"/>
                <w:sz w:val="26"/>
                <w:szCs w:val="26"/>
              </w:rPr>
              <w:t>%</w:t>
            </w:r>
          </w:p>
        </w:tc>
        <w:tc>
          <w:tcPr>
            <w:tcW w:w="1276" w:type="dxa"/>
            <w:tcBorders>
              <w:top w:val="dotted" w:sz="2" w:space="0" w:color="auto"/>
              <w:left w:val="dotted" w:sz="2" w:space="0" w:color="auto"/>
              <w:bottom w:val="single" w:sz="8" w:space="0" w:color="auto"/>
              <w:right w:val="single" w:sz="8" w:space="0" w:color="auto"/>
            </w:tcBorders>
            <w:shd w:val="clear" w:color="auto" w:fill="FFFFFF"/>
            <w:vAlign w:val="center"/>
          </w:tcPr>
          <w:p w14:paraId="075AFC9E" w14:textId="0E8031FF" w:rsidR="001B3A11" w:rsidRPr="00492947" w:rsidRDefault="00176DDA" w:rsidP="00EA7BB3">
            <w:pPr>
              <w:spacing w:line="360" w:lineRule="auto"/>
              <w:jc w:val="center"/>
              <w:rPr>
                <w:rFonts w:eastAsia="SimSun"/>
                <w:sz w:val="26"/>
                <w:szCs w:val="26"/>
              </w:rPr>
            </w:pPr>
            <w:r>
              <w:rPr>
                <w:rFonts w:eastAsia="SimSun"/>
                <w:sz w:val="26"/>
                <w:szCs w:val="26"/>
              </w:rPr>
              <w:t>Ghi chú</w:t>
            </w:r>
          </w:p>
        </w:tc>
      </w:tr>
      <w:tr w:rsidR="001B3A11" w:rsidRPr="00492947" w14:paraId="15A52490" w14:textId="77777777" w:rsidTr="00B86500">
        <w:trPr>
          <w:jc w:val="right"/>
        </w:trPr>
        <w:tc>
          <w:tcPr>
            <w:tcW w:w="392" w:type="dxa"/>
            <w:tcBorders>
              <w:top w:val="single" w:sz="2" w:space="0" w:color="auto"/>
              <w:bottom w:val="dotted" w:sz="2" w:space="0" w:color="auto"/>
              <w:right w:val="single" w:sz="2" w:space="0" w:color="auto"/>
            </w:tcBorders>
          </w:tcPr>
          <w:p w14:paraId="560F88CD" w14:textId="77777777" w:rsidR="001B3A11" w:rsidRPr="00492947" w:rsidRDefault="001B3A11" w:rsidP="00EA7BB3">
            <w:pPr>
              <w:spacing w:line="360" w:lineRule="auto"/>
              <w:rPr>
                <w:rFonts w:eastAsia="SimSun"/>
                <w:sz w:val="26"/>
                <w:szCs w:val="26"/>
              </w:rPr>
            </w:pPr>
            <w:r w:rsidRPr="00492947">
              <w:rPr>
                <w:rFonts w:eastAsia="SimSun"/>
                <w:sz w:val="26"/>
                <w:szCs w:val="26"/>
              </w:rPr>
              <w:t>1</w:t>
            </w:r>
          </w:p>
        </w:tc>
        <w:tc>
          <w:tcPr>
            <w:tcW w:w="4252" w:type="dxa"/>
            <w:tcBorders>
              <w:top w:val="single" w:sz="2" w:space="0" w:color="auto"/>
              <w:left w:val="single" w:sz="2" w:space="0" w:color="auto"/>
              <w:bottom w:val="dotted" w:sz="2" w:space="0" w:color="auto"/>
              <w:right w:val="single" w:sz="8" w:space="0" w:color="auto"/>
            </w:tcBorders>
          </w:tcPr>
          <w:p w14:paraId="2D000DF2" w14:textId="77777777" w:rsidR="001B3A11" w:rsidRPr="00492947" w:rsidRDefault="001B3A11" w:rsidP="00EA7BB3">
            <w:pPr>
              <w:spacing w:line="360" w:lineRule="auto"/>
              <w:rPr>
                <w:rFonts w:eastAsia="SimSun"/>
                <w:sz w:val="26"/>
                <w:szCs w:val="26"/>
              </w:rPr>
            </w:pPr>
            <w:r w:rsidRPr="00492947">
              <w:rPr>
                <w:sz w:val="26"/>
                <w:szCs w:val="26"/>
              </w:rPr>
              <w:t>Khoản 1: Trả công lao động</w:t>
            </w:r>
          </w:p>
        </w:tc>
        <w:tc>
          <w:tcPr>
            <w:tcW w:w="1735" w:type="dxa"/>
            <w:tcBorders>
              <w:top w:val="single" w:sz="2" w:space="0" w:color="auto"/>
              <w:left w:val="single" w:sz="8" w:space="0" w:color="auto"/>
              <w:bottom w:val="dotted" w:sz="2" w:space="0" w:color="auto"/>
              <w:right w:val="dotted" w:sz="2" w:space="0" w:color="auto"/>
            </w:tcBorders>
          </w:tcPr>
          <w:p w14:paraId="7623BED9" w14:textId="18451622" w:rsidR="001B3A11" w:rsidRPr="00492947" w:rsidRDefault="000417E7" w:rsidP="00AF2A8E">
            <w:pPr>
              <w:spacing w:line="360" w:lineRule="auto"/>
              <w:rPr>
                <w:sz w:val="26"/>
                <w:szCs w:val="26"/>
              </w:rPr>
            </w:pPr>
            <w:r>
              <w:rPr>
                <w:sz w:val="26"/>
                <w:szCs w:val="26"/>
              </w:rPr>
              <w:t>51</w:t>
            </w:r>
            <w:r w:rsidR="00BE7371" w:rsidRPr="00492947">
              <w:rPr>
                <w:sz w:val="26"/>
                <w:szCs w:val="26"/>
              </w:rPr>
              <w:t>.000.000</w:t>
            </w:r>
          </w:p>
        </w:tc>
        <w:tc>
          <w:tcPr>
            <w:tcW w:w="1843" w:type="dxa"/>
            <w:tcBorders>
              <w:top w:val="single" w:sz="2" w:space="0" w:color="auto"/>
              <w:left w:val="dotted" w:sz="2" w:space="0" w:color="auto"/>
              <w:bottom w:val="dotted" w:sz="2" w:space="0" w:color="auto"/>
              <w:right w:val="dotted" w:sz="2" w:space="0" w:color="auto"/>
            </w:tcBorders>
          </w:tcPr>
          <w:p w14:paraId="545D850A" w14:textId="6210DBB9" w:rsidR="001B3A11" w:rsidRPr="00492947" w:rsidRDefault="00E54A0A" w:rsidP="00EA7BB3">
            <w:pPr>
              <w:spacing w:line="360" w:lineRule="auto"/>
              <w:jc w:val="center"/>
              <w:rPr>
                <w:rFonts w:eastAsia="SimSun"/>
                <w:sz w:val="26"/>
                <w:szCs w:val="26"/>
              </w:rPr>
            </w:pPr>
            <w:r>
              <w:rPr>
                <w:rFonts w:eastAsia="SimSun"/>
                <w:sz w:val="26"/>
                <w:szCs w:val="26"/>
              </w:rPr>
              <w:t>91,07</w:t>
            </w:r>
          </w:p>
        </w:tc>
        <w:tc>
          <w:tcPr>
            <w:tcW w:w="1276" w:type="dxa"/>
            <w:tcBorders>
              <w:top w:val="single" w:sz="2" w:space="0" w:color="auto"/>
              <w:left w:val="dotted" w:sz="2" w:space="0" w:color="auto"/>
              <w:bottom w:val="dotted" w:sz="2" w:space="0" w:color="auto"/>
              <w:right w:val="single" w:sz="8" w:space="0" w:color="auto"/>
            </w:tcBorders>
          </w:tcPr>
          <w:p w14:paraId="22C5B45D" w14:textId="77777777" w:rsidR="001B3A11" w:rsidRPr="00492947" w:rsidRDefault="001B3A11" w:rsidP="00EA7BB3">
            <w:pPr>
              <w:spacing w:line="360" w:lineRule="auto"/>
              <w:jc w:val="center"/>
              <w:rPr>
                <w:rFonts w:eastAsia="SimSun"/>
                <w:sz w:val="26"/>
                <w:szCs w:val="26"/>
              </w:rPr>
            </w:pPr>
          </w:p>
        </w:tc>
      </w:tr>
      <w:tr w:rsidR="001B3A11" w:rsidRPr="00492947" w14:paraId="0557AA2F" w14:textId="77777777" w:rsidTr="00B86500">
        <w:trPr>
          <w:jc w:val="right"/>
        </w:trPr>
        <w:tc>
          <w:tcPr>
            <w:tcW w:w="392" w:type="dxa"/>
            <w:tcBorders>
              <w:top w:val="dotted" w:sz="2" w:space="0" w:color="auto"/>
              <w:bottom w:val="dotted" w:sz="2" w:space="0" w:color="auto"/>
              <w:right w:val="single" w:sz="2" w:space="0" w:color="auto"/>
            </w:tcBorders>
          </w:tcPr>
          <w:p w14:paraId="7B785471" w14:textId="77777777" w:rsidR="001B3A11" w:rsidRPr="00492947" w:rsidRDefault="001B3A11" w:rsidP="00EA7BB3">
            <w:pPr>
              <w:spacing w:line="360" w:lineRule="auto"/>
              <w:rPr>
                <w:rFonts w:eastAsia="SimSun"/>
                <w:sz w:val="26"/>
                <w:szCs w:val="26"/>
              </w:rPr>
            </w:pPr>
            <w:r w:rsidRPr="00492947">
              <w:rPr>
                <w:rFonts w:eastAsia="SimSun"/>
                <w:sz w:val="26"/>
                <w:szCs w:val="26"/>
              </w:rPr>
              <w:t>2</w:t>
            </w:r>
          </w:p>
        </w:tc>
        <w:tc>
          <w:tcPr>
            <w:tcW w:w="4252" w:type="dxa"/>
            <w:tcBorders>
              <w:top w:val="dotted" w:sz="2" w:space="0" w:color="auto"/>
              <w:left w:val="single" w:sz="2" w:space="0" w:color="auto"/>
              <w:bottom w:val="dotted" w:sz="2" w:space="0" w:color="auto"/>
              <w:right w:val="single" w:sz="8" w:space="0" w:color="auto"/>
            </w:tcBorders>
          </w:tcPr>
          <w:p w14:paraId="524C72BA" w14:textId="77777777" w:rsidR="001B3A11" w:rsidRPr="00492947" w:rsidRDefault="001B3A11" w:rsidP="00EA7BB3">
            <w:pPr>
              <w:spacing w:line="360" w:lineRule="auto"/>
              <w:rPr>
                <w:rFonts w:eastAsia="SimSun"/>
                <w:sz w:val="26"/>
                <w:szCs w:val="26"/>
              </w:rPr>
            </w:pPr>
            <w:r w:rsidRPr="00492947">
              <w:rPr>
                <w:sz w:val="26"/>
                <w:szCs w:val="26"/>
                <w:lang w:val="pt-BR"/>
              </w:rPr>
              <w:t>Khoản 2: Nguyên vật liệu, năng lượng</w:t>
            </w:r>
          </w:p>
        </w:tc>
        <w:tc>
          <w:tcPr>
            <w:tcW w:w="1735" w:type="dxa"/>
            <w:tcBorders>
              <w:top w:val="dotted" w:sz="2" w:space="0" w:color="auto"/>
              <w:left w:val="single" w:sz="8" w:space="0" w:color="auto"/>
              <w:bottom w:val="dotted" w:sz="2" w:space="0" w:color="auto"/>
              <w:right w:val="dotted" w:sz="2" w:space="0" w:color="auto"/>
            </w:tcBorders>
          </w:tcPr>
          <w:p w14:paraId="59DA3730" w14:textId="7EA48FC4" w:rsidR="001B3A11" w:rsidRPr="00492947" w:rsidRDefault="00BE7371" w:rsidP="00EA7BB3">
            <w:pPr>
              <w:spacing w:line="360" w:lineRule="auto"/>
              <w:jc w:val="center"/>
              <w:rPr>
                <w:sz w:val="26"/>
                <w:szCs w:val="26"/>
              </w:rPr>
            </w:pPr>
            <w:r w:rsidRPr="00492947">
              <w:rPr>
                <w:sz w:val="26"/>
                <w:szCs w:val="26"/>
              </w:rPr>
              <w:t>0</w:t>
            </w:r>
          </w:p>
        </w:tc>
        <w:tc>
          <w:tcPr>
            <w:tcW w:w="1843" w:type="dxa"/>
            <w:tcBorders>
              <w:top w:val="dotted" w:sz="2" w:space="0" w:color="auto"/>
              <w:left w:val="dotted" w:sz="2" w:space="0" w:color="auto"/>
              <w:bottom w:val="dotted" w:sz="2" w:space="0" w:color="auto"/>
              <w:right w:val="dotted" w:sz="2" w:space="0" w:color="auto"/>
            </w:tcBorders>
          </w:tcPr>
          <w:p w14:paraId="238422AD" w14:textId="77777777" w:rsidR="001B3A11" w:rsidRPr="00492947" w:rsidRDefault="001B3A11" w:rsidP="00EA7BB3">
            <w:pPr>
              <w:spacing w:line="360" w:lineRule="auto"/>
              <w:jc w:val="center"/>
              <w:rPr>
                <w:rFonts w:eastAsia="SimSun"/>
                <w:sz w:val="26"/>
                <w:szCs w:val="26"/>
              </w:rPr>
            </w:pPr>
          </w:p>
        </w:tc>
        <w:tc>
          <w:tcPr>
            <w:tcW w:w="1276" w:type="dxa"/>
            <w:tcBorders>
              <w:top w:val="dotted" w:sz="2" w:space="0" w:color="auto"/>
              <w:left w:val="dotted" w:sz="2" w:space="0" w:color="auto"/>
              <w:bottom w:val="dotted" w:sz="2" w:space="0" w:color="auto"/>
              <w:right w:val="single" w:sz="8" w:space="0" w:color="auto"/>
            </w:tcBorders>
          </w:tcPr>
          <w:p w14:paraId="1F331274" w14:textId="77777777" w:rsidR="001B3A11" w:rsidRPr="00492947" w:rsidRDefault="001B3A11" w:rsidP="00EA7BB3">
            <w:pPr>
              <w:spacing w:line="360" w:lineRule="auto"/>
              <w:jc w:val="center"/>
              <w:rPr>
                <w:rFonts w:eastAsia="SimSun"/>
                <w:sz w:val="26"/>
                <w:szCs w:val="26"/>
              </w:rPr>
            </w:pPr>
          </w:p>
        </w:tc>
      </w:tr>
      <w:tr w:rsidR="001B3A11" w:rsidRPr="00492947" w14:paraId="0295D488" w14:textId="77777777" w:rsidTr="00B86500">
        <w:trPr>
          <w:jc w:val="right"/>
        </w:trPr>
        <w:tc>
          <w:tcPr>
            <w:tcW w:w="392" w:type="dxa"/>
            <w:tcBorders>
              <w:top w:val="dotted" w:sz="2" w:space="0" w:color="auto"/>
              <w:bottom w:val="dotted" w:sz="2" w:space="0" w:color="auto"/>
              <w:right w:val="single" w:sz="2" w:space="0" w:color="auto"/>
            </w:tcBorders>
          </w:tcPr>
          <w:p w14:paraId="0F288FD7" w14:textId="77777777" w:rsidR="001B3A11" w:rsidRPr="00492947" w:rsidRDefault="001B3A11" w:rsidP="00EA7BB3">
            <w:pPr>
              <w:spacing w:line="360" w:lineRule="auto"/>
              <w:rPr>
                <w:rFonts w:eastAsia="SimSun"/>
                <w:sz w:val="26"/>
                <w:szCs w:val="26"/>
              </w:rPr>
            </w:pPr>
            <w:r w:rsidRPr="00492947">
              <w:rPr>
                <w:rFonts w:eastAsia="SimSun"/>
                <w:sz w:val="26"/>
                <w:szCs w:val="26"/>
              </w:rPr>
              <w:t>3</w:t>
            </w:r>
          </w:p>
        </w:tc>
        <w:tc>
          <w:tcPr>
            <w:tcW w:w="4252" w:type="dxa"/>
            <w:tcBorders>
              <w:top w:val="dotted" w:sz="2" w:space="0" w:color="auto"/>
              <w:left w:val="single" w:sz="2" w:space="0" w:color="auto"/>
              <w:bottom w:val="dotted" w:sz="2" w:space="0" w:color="auto"/>
              <w:right w:val="single" w:sz="8" w:space="0" w:color="auto"/>
            </w:tcBorders>
          </w:tcPr>
          <w:p w14:paraId="2222D884" w14:textId="77777777" w:rsidR="001B3A11" w:rsidRPr="00492947" w:rsidRDefault="001B3A11" w:rsidP="00EA7BB3">
            <w:pPr>
              <w:spacing w:line="360" w:lineRule="auto"/>
              <w:rPr>
                <w:rFonts w:eastAsia="SimSun"/>
                <w:sz w:val="26"/>
                <w:szCs w:val="26"/>
              </w:rPr>
            </w:pPr>
            <w:r w:rsidRPr="00492947">
              <w:rPr>
                <w:sz w:val="26"/>
                <w:szCs w:val="26"/>
                <w:lang w:val="es-MX"/>
              </w:rPr>
              <w:t>Khoản 3: Thiết bị, máy móc</w:t>
            </w:r>
          </w:p>
        </w:tc>
        <w:tc>
          <w:tcPr>
            <w:tcW w:w="1735" w:type="dxa"/>
            <w:tcBorders>
              <w:top w:val="dotted" w:sz="2" w:space="0" w:color="auto"/>
              <w:left w:val="single" w:sz="8" w:space="0" w:color="auto"/>
              <w:bottom w:val="dotted" w:sz="2" w:space="0" w:color="auto"/>
              <w:right w:val="dotted" w:sz="2" w:space="0" w:color="auto"/>
            </w:tcBorders>
          </w:tcPr>
          <w:p w14:paraId="2DD8F647" w14:textId="0B05B6D3" w:rsidR="001B3A11" w:rsidRPr="00492947" w:rsidRDefault="00BE7371" w:rsidP="00EA7BB3">
            <w:pPr>
              <w:spacing w:line="360" w:lineRule="auto"/>
              <w:jc w:val="center"/>
              <w:rPr>
                <w:sz w:val="26"/>
                <w:szCs w:val="26"/>
              </w:rPr>
            </w:pPr>
            <w:r w:rsidRPr="00492947">
              <w:rPr>
                <w:sz w:val="26"/>
                <w:szCs w:val="26"/>
              </w:rPr>
              <w:t>0</w:t>
            </w:r>
          </w:p>
        </w:tc>
        <w:tc>
          <w:tcPr>
            <w:tcW w:w="1843" w:type="dxa"/>
            <w:tcBorders>
              <w:top w:val="dotted" w:sz="2" w:space="0" w:color="auto"/>
              <w:left w:val="dotted" w:sz="2" w:space="0" w:color="auto"/>
              <w:bottom w:val="dotted" w:sz="2" w:space="0" w:color="auto"/>
              <w:right w:val="dotted" w:sz="2" w:space="0" w:color="auto"/>
            </w:tcBorders>
          </w:tcPr>
          <w:p w14:paraId="776CCFB7" w14:textId="77777777" w:rsidR="001B3A11" w:rsidRPr="00492947" w:rsidRDefault="001B3A11" w:rsidP="00EA7BB3">
            <w:pPr>
              <w:spacing w:line="360" w:lineRule="auto"/>
              <w:jc w:val="center"/>
              <w:rPr>
                <w:rFonts w:eastAsia="SimSun"/>
                <w:sz w:val="26"/>
                <w:szCs w:val="26"/>
              </w:rPr>
            </w:pPr>
          </w:p>
        </w:tc>
        <w:tc>
          <w:tcPr>
            <w:tcW w:w="1276" w:type="dxa"/>
            <w:tcBorders>
              <w:top w:val="dotted" w:sz="2" w:space="0" w:color="auto"/>
              <w:left w:val="dotted" w:sz="2" w:space="0" w:color="auto"/>
              <w:bottom w:val="dotted" w:sz="2" w:space="0" w:color="auto"/>
              <w:right w:val="single" w:sz="8" w:space="0" w:color="auto"/>
            </w:tcBorders>
          </w:tcPr>
          <w:p w14:paraId="24699C17" w14:textId="77777777" w:rsidR="001B3A11" w:rsidRPr="00492947" w:rsidRDefault="001B3A11" w:rsidP="00EA7BB3">
            <w:pPr>
              <w:spacing w:line="360" w:lineRule="auto"/>
              <w:jc w:val="center"/>
              <w:rPr>
                <w:rFonts w:eastAsia="SimSun"/>
                <w:sz w:val="26"/>
                <w:szCs w:val="26"/>
              </w:rPr>
            </w:pPr>
          </w:p>
        </w:tc>
      </w:tr>
      <w:tr w:rsidR="001B3A11" w:rsidRPr="00492947" w14:paraId="2A09C9DC" w14:textId="77777777" w:rsidTr="00B86500">
        <w:trPr>
          <w:jc w:val="right"/>
        </w:trPr>
        <w:tc>
          <w:tcPr>
            <w:tcW w:w="392" w:type="dxa"/>
            <w:tcBorders>
              <w:top w:val="dotted" w:sz="2" w:space="0" w:color="auto"/>
              <w:bottom w:val="single" w:sz="2" w:space="0" w:color="auto"/>
              <w:right w:val="single" w:sz="2" w:space="0" w:color="auto"/>
            </w:tcBorders>
          </w:tcPr>
          <w:p w14:paraId="49072565" w14:textId="77777777" w:rsidR="001B3A11" w:rsidRPr="00492947" w:rsidRDefault="001B3A11" w:rsidP="00EA7BB3">
            <w:pPr>
              <w:spacing w:line="360" w:lineRule="auto"/>
              <w:rPr>
                <w:rFonts w:eastAsia="SimSun"/>
                <w:sz w:val="26"/>
                <w:szCs w:val="26"/>
              </w:rPr>
            </w:pPr>
            <w:r w:rsidRPr="00492947">
              <w:rPr>
                <w:rFonts w:eastAsia="SimSun"/>
                <w:sz w:val="26"/>
                <w:szCs w:val="26"/>
              </w:rPr>
              <w:t>4</w:t>
            </w:r>
          </w:p>
        </w:tc>
        <w:tc>
          <w:tcPr>
            <w:tcW w:w="4252" w:type="dxa"/>
            <w:tcBorders>
              <w:top w:val="dotted" w:sz="2" w:space="0" w:color="auto"/>
              <w:left w:val="single" w:sz="2" w:space="0" w:color="auto"/>
              <w:bottom w:val="single" w:sz="2" w:space="0" w:color="auto"/>
              <w:right w:val="single" w:sz="8" w:space="0" w:color="auto"/>
            </w:tcBorders>
          </w:tcPr>
          <w:p w14:paraId="3232722E" w14:textId="77777777" w:rsidR="001B3A11" w:rsidRPr="00492947" w:rsidRDefault="001B3A11" w:rsidP="00EA7BB3">
            <w:pPr>
              <w:spacing w:line="360" w:lineRule="auto"/>
              <w:rPr>
                <w:rFonts w:eastAsia="SimSun"/>
                <w:sz w:val="26"/>
                <w:szCs w:val="26"/>
              </w:rPr>
            </w:pPr>
            <w:r w:rsidRPr="00492947">
              <w:rPr>
                <w:sz w:val="26"/>
                <w:szCs w:val="26"/>
              </w:rPr>
              <w:t>Khoản 4: Chi khác</w:t>
            </w:r>
          </w:p>
        </w:tc>
        <w:tc>
          <w:tcPr>
            <w:tcW w:w="1735" w:type="dxa"/>
            <w:tcBorders>
              <w:top w:val="dotted" w:sz="2" w:space="0" w:color="auto"/>
              <w:left w:val="single" w:sz="8" w:space="0" w:color="auto"/>
              <w:bottom w:val="single" w:sz="2" w:space="0" w:color="auto"/>
              <w:right w:val="dotted" w:sz="2" w:space="0" w:color="auto"/>
            </w:tcBorders>
          </w:tcPr>
          <w:p w14:paraId="54531B10" w14:textId="21FEF8C1" w:rsidR="001B3A11" w:rsidRPr="00492947" w:rsidRDefault="000417E7" w:rsidP="00EA7BB3">
            <w:pPr>
              <w:spacing w:line="360" w:lineRule="auto"/>
              <w:jc w:val="center"/>
              <w:rPr>
                <w:sz w:val="26"/>
                <w:szCs w:val="26"/>
              </w:rPr>
            </w:pPr>
            <w:r>
              <w:rPr>
                <w:sz w:val="26"/>
                <w:szCs w:val="26"/>
              </w:rPr>
              <w:t>5</w:t>
            </w:r>
            <w:r w:rsidR="00BE7371" w:rsidRPr="00492947">
              <w:rPr>
                <w:sz w:val="26"/>
                <w:szCs w:val="26"/>
              </w:rPr>
              <w:t>.000.000</w:t>
            </w:r>
          </w:p>
        </w:tc>
        <w:tc>
          <w:tcPr>
            <w:tcW w:w="1843" w:type="dxa"/>
            <w:tcBorders>
              <w:top w:val="dotted" w:sz="2" w:space="0" w:color="auto"/>
              <w:left w:val="dotted" w:sz="2" w:space="0" w:color="auto"/>
              <w:bottom w:val="single" w:sz="2" w:space="0" w:color="auto"/>
              <w:right w:val="dotted" w:sz="2" w:space="0" w:color="auto"/>
            </w:tcBorders>
          </w:tcPr>
          <w:p w14:paraId="1342122D" w14:textId="55698E13" w:rsidR="001B3A11" w:rsidRPr="00492947" w:rsidRDefault="00B77DE7" w:rsidP="00EA7BB3">
            <w:pPr>
              <w:spacing w:line="360" w:lineRule="auto"/>
              <w:jc w:val="center"/>
              <w:rPr>
                <w:rFonts w:eastAsia="SimSun"/>
                <w:sz w:val="26"/>
                <w:szCs w:val="26"/>
              </w:rPr>
            </w:pPr>
            <w:r>
              <w:rPr>
                <w:rFonts w:eastAsia="SimSun"/>
                <w:sz w:val="26"/>
                <w:szCs w:val="26"/>
              </w:rPr>
              <w:t>8,93</w:t>
            </w:r>
          </w:p>
        </w:tc>
        <w:tc>
          <w:tcPr>
            <w:tcW w:w="1276" w:type="dxa"/>
            <w:tcBorders>
              <w:top w:val="dotted" w:sz="2" w:space="0" w:color="auto"/>
              <w:left w:val="dotted" w:sz="2" w:space="0" w:color="auto"/>
              <w:bottom w:val="single" w:sz="2" w:space="0" w:color="auto"/>
              <w:right w:val="single" w:sz="8" w:space="0" w:color="auto"/>
            </w:tcBorders>
          </w:tcPr>
          <w:p w14:paraId="68C00842" w14:textId="77777777" w:rsidR="001B3A11" w:rsidRPr="00492947" w:rsidRDefault="001B3A11" w:rsidP="00EA7BB3">
            <w:pPr>
              <w:spacing w:line="360" w:lineRule="auto"/>
              <w:jc w:val="center"/>
              <w:rPr>
                <w:rFonts w:eastAsia="SimSun"/>
                <w:sz w:val="26"/>
                <w:szCs w:val="26"/>
              </w:rPr>
            </w:pPr>
          </w:p>
        </w:tc>
      </w:tr>
      <w:tr w:rsidR="001B3A11" w:rsidRPr="00492947" w14:paraId="7F567DD7" w14:textId="77777777" w:rsidTr="00B86500">
        <w:trPr>
          <w:jc w:val="right"/>
        </w:trPr>
        <w:tc>
          <w:tcPr>
            <w:tcW w:w="392" w:type="dxa"/>
            <w:tcBorders>
              <w:top w:val="single" w:sz="2" w:space="0" w:color="auto"/>
              <w:bottom w:val="single" w:sz="8" w:space="0" w:color="auto"/>
              <w:right w:val="single" w:sz="2" w:space="0" w:color="auto"/>
            </w:tcBorders>
            <w:shd w:val="clear" w:color="auto" w:fill="auto"/>
            <w:vAlign w:val="center"/>
          </w:tcPr>
          <w:p w14:paraId="5491B664" w14:textId="77777777" w:rsidR="001B3A11" w:rsidRPr="00492947" w:rsidRDefault="001B3A11" w:rsidP="00EA7BB3">
            <w:pPr>
              <w:spacing w:line="360" w:lineRule="auto"/>
              <w:rPr>
                <w:rFonts w:eastAsia="SimSun"/>
                <w:sz w:val="26"/>
                <w:szCs w:val="26"/>
              </w:rPr>
            </w:pPr>
          </w:p>
        </w:tc>
        <w:tc>
          <w:tcPr>
            <w:tcW w:w="4252" w:type="dxa"/>
            <w:tcBorders>
              <w:top w:val="single" w:sz="2" w:space="0" w:color="auto"/>
              <w:left w:val="single" w:sz="2" w:space="0" w:color="auto"/>
              <w:bottom w:val="single" w:sz="8" w:space="0" w:color="auto"/>
              <w:right w:val="single" w:sz="8" w:space="0" w:color="auto"/>
            </w:tcBorders>
            <w:shd w:val="clear" w:color="auto" w:fill="auto"/>
            <w:vAlign w:val="center"/>
          </w:tcPr>
          <w:p w14:paraId="750F0061" w14:textId="77777777" w:rsidR="001B3A11" w:rsidRPr="00492947" w:rsidRDefault="001B3A11" w:rsidP="00EA7BB3">
            <w:pPr>
              <w:spacing w:line="360" w:lineRule="auto"/>
              <w:jc w:val="center"/>
              <w:rPr>
                <w:rFonts w:eastAsia="SimSun"/>
                <w:b/>
                <w:sz w:val="26"/>
                <w:szCs w:val="26"/>
              </w:rPr>
            </w:pPr>
            <w:r w:rsidRPr="00492947">
              <w:rPr>
                <w:rFonts w:eastAsia="SimSun"/>
                <w:b/>
                <w:sz w:val="26"/>
                <w:szCs w:val="26"/>
              </w:rPr>
              <w:t>Cộng:</w:t>
            </w:r>
          </w:p>
        </w:tc>
        <w:tc>
          <w:tcPr>
            <w:tcW w:w="1735" w:type="dxa"/>
            <w:tcBorders>
              <w:top w:val="single" w:sz="2" w:space="0" w:color="auto"/>
              <w:left w:val="single" w:sz="8" w:space="0" w:color="auto"/>
              <w:bottom w:val="single" w:sz="8" w:space="0" w:color="auto"/>
              <w:right w:val="dotted" w:sz="2" w:space="0" w:color="auto"/>
            </w:tcBorders>
            <w:shd w:val="clear" w:color="auto" w:fill="auto"/>
            <w:vAlign w:val="center"/>
          </w:tcPr>
          <w:p w14:paraId="5B8E7236" w14:textId="1D3ECC5E" w:rsidR="001B3A11" w:rsidRPr="00492947" w:rsidRDefault="00BE7371" w:rsidP="00AF2A8E">
            <w:pPr>
              <w:spacing w:line="360" w:lineRule="auto"/>
              <w:rPr>
                <w:b/>
                <w:sz w:val="26"/>
                <w:szCs w:val="26"/>
              </w:rPr>
            </w:pPr>
            <w:r w:rsidRPr="00492947">
              <w:rPr>
                <w:b/>
                <w:sz w:val="26"/>
                <w:szCs w:val="26"/>
              </w:rPr>
              <w:t>5</w:t>
            </w:r>
            <w:r w:rsidR="000417E7">
              <w:rPr>
                <w:b/>
                <w:sz w:val="26"/>
                <w:szCs w:val="26"/>
              </w:rPr>
              <w:t>6</w:t>
            </w:r>
            <w:r w:rsidRPr="00492947">
              <w:rPr>
                <w:b/>
                <w:sz w:val="26"/>
                <w:szCs w:val="26"/>
              </w:rPr>
              <w:t>.000.000</w:t>
            </w:r>
          </w:p>
        </w:tc>
        <w:tc>
          <w:tcPr>
            <w:tcW w:w="1843" w:type="dxa"/>
            <w:tcBorders>
              <w:top w:val="single" w:sz="2" w:space="0" w:color="auto"/>
              <w:left w:val="dotted" w:sz="2" w:space="0" w:color="auto"/>
              <w:bottom w:val="single" w:sz="8" w:space="0" w:color="auto"/>
              <w:right w:val="dotted" w:sz="2" w:space="0" w:color="auto"/>
            </w:tcBorders>
            <w:shd w:val="clear" w:color="auto" w:fill="auto"/>
            <w:vAlign w:val="center"/>
          </w:tcPr>
          <w:p w14:paraId="02C06DE5" w14:textId="77110F64" w:rsidR="001B3A11" w:rsidRPr="00492947" w:rsidRDefault="00B77DE7" w:rsidP="00EA7BB3">
            <w:pPr>
              <w:spacing w:line="360" w:lineRule="auto"/>
              <w:jc w:val="center"/>
              <w:rPr>
                <w:rFonts w:eastAsia="SimSun"/>
                <w:sz w:val="26"/>
                <w:szCs w:val="26"/>
              </w:rPr>
            </w:pPr>
            <w:r>
              <w:rPr>
                <w:rFonts w:eastAsia="SimSun"/>
                <w:sz w:val="26"/>
                <w:szCs w:val="26"/>
              </w:rPr>
              <w:t>100</w:t>
            </w:r>
          </w:p>
        </w:tc>
        <w:tc>
          <w:tcPr>
            <w:tcW w:w="1276" w:type="dxa"/>
            <w:tcBorders>
              <w:top w:val="single" w:sz="2" w:space="0" w:color="auto"/>
              <w:left w:val="dotted" w:sz="2" w:space="0" w:color="auto"/>
              <w:bottom w:val="single" w:sz="8" w:space="0" w:color="auto"/>
              <w:right w:val="single" w:sz="8" w:space="0" w:color="auto"/>
            </w:tcBorders>
            <w:shd w:val="clear" w:color="auto" w:fill="auto"/>
            <w:vAlign w:val="center"/>
          </w:tcPr>
          <w:p w14:paraId="2B44895D" w14:textId="77777777" w:rsidR="001B3A11" w:rsidRPr="00492947" w:rsidRDefault="001B3A11" w:rsidP="00EA7BB3">
            <w:pPr>
              <w:spacing w:line="360" w:lineRule="auto"/>
              <w:jc w:val="center"/>
              <w:rPr>
                <w:rFonts w:eastAsia="SimSun"/>
                <w:b/>
                <w:sz w:val="26"/>
                <w:szCs w:val="26"/>
              </w:rPr>
            </w:pPr>
          </w:p>
        </w:tc>
      </w:tr>
    </w:tbl>
    <w:p w14:paraId="342695C5" w14:textId="7F66BF06" w:rsidR="001B3A11" w:rsidRPr="00492947" w:rsidRDefault="001B3A11" w:rsidP="00EA7BB3">
      <w:pPr>
        <w:spacing w:line="360" w:lineRule="auto"/>
        <w:ind w:left="144"/>
        <w:rPr>
          <w:i/>
          <w:sz w:val="26"/>
          <w:szCs w:val="26"/>
        </w:rPr>
      </w:pPr>
    </w:p>
    <w:tbl>
      <w:tblPr>
        <w:tblW w:w="0" w:type="auto"/>
        <w:tblInd w:w="392" w:type="dxa"/>
        <w:tblLook w:val="01E0" w:firstRow="1" w:lastRow="1" w:firstColumn="1" w:lastColumn="1" w:noHBand="0" w:noVBand="0"/>
      </w:tblPr>
      <w:tblGrid>
        <w:gridCol w:w="3743"/>
        <w:gridCol w:w="4937"/>
      </w:tblGrid>
      <w:tr w:rsidR="001B3A11" w:rsidRPr="00492947" w14:paraId="236F44CF" w14:textId="77777777" w:rsidTr="00B86500">
        <w:tc>
          <w:tcPr>
            <w:tcW w:w="3946" w:type="dxa"/>
          </w:tcPr>
          <w:p w14:paraId="474C795D" w14:textId="35BE61A1" w:rsidR="001B3A11" w:rsidRPr="00492947" w:rsidRDefault="001B3A11" w:rsidP="003C4F10">
            <w:pPr>
              <w:spacing w:line="360" w:lineRule="auto"/>
              <w:ind w:right="-29"/>
              <w:jc w:val="center"/>
              <w:rPr>
                <w:i/>
                <w:sz w:val="26"/>
                <w:szCs w:val="26"/>
                <w:lang w:val="pt-BR"/>
              </w:rPr>
            </w:pPr>
            <w:r w:rsidRPr="00492947">
              <w:rPr>
                <w:i/>
                <w:sz w:val="26"/>
                <w:szCs w:val="26"/>
                <w:lang w:val="pt-BR"/>
              </w:rPr>
              <w:t>Ngày ......  tháng ...... năm</w:t>
            </w:r>
            <w:r w:rsidR="00BE7371" w:rsidRPr="00492947">
              <w:rPr>
                <w:i/>
                <w:sz w:val="26"/>
                <w:szCs w:val="26"/>
                <w:lang w:val="pt-BR"/>
              </w:rPr>
              <w:t>2022</w:t>
            </w:r>
          </w:p>
        </w:tc>
        <w:tc>
          <w:tcPr>
            <w:tcW w:w="5233" w:type="dxa"/>
          </w:tcPr>
          <w:p w14:paraId="5BD8B39C" w14:textId="740AE531" w:rsidR="001B3A11" w:rsidRPr="00492947" w:rsidRDefault="001B3A11" w:rsidP="003C4F10">
            <w:pPr>
              <w:spacing w:line="360" w:lineRule="auto"/>
              <w:ind w:right="-29"/>
              <w:jc w:val="center"/>
              <w:rPr>
                <w:i/>
                <w:sz w:val="26"/>
                <w:szCs w:val="26"/>
              </w:rPr>
            </w:pPr>
            <w:r w:rsidRPr="00492947">
              <w:rPr>
                <w:i/>
                <w:sz w:val="26"/>
                <w:szCs w:val="26"/>
                <w:lang w:val="pt-BR"/>
              </w:rPr>
              <w:t xml:space="preserve">Ngày </w:t>
            </w:r>
            <w:r w:rsidR="000417E7">
              <w:rPr>
                <w:i/>
                <w:sz w:val="26"/>
                <w:szCs w:val="26"/>
                <w:lang w:val="pt-BR"/>
              </w:rPr>
              <w:t xml:space="preserve">  </w:t>
            </w:r>
            <w:r w:rsidRPr="00492947">
              <w:rPr>
                <w:i/>
                <w:sz w:val="26"/>
                <w:szCs w:val="26"/>
                <w:lang w:val="pt-BR"/>
              </w:rPr>
              <w:t xml:space="preserve">  tháng </w:t>
            </w:r>
            <w:r w:rsidR="000417E7">
              <w:rPr>
                <w:i/>
                <w:sz w:val="26"/>
                <w:szCs w:val="26"/>
                <w:lang w:val="pt-BR"/>
              </w:rPr>
              <w:t xml:space="preserve">   </w:t>
            </w:r>
            <w:r w:rsidRPr="00492947">
              <w:rPr>
                <w:i/>
                <w:sz w:val="26"/>
                <w:szCs w:val="26"/>
                <w:lang w:val="pt-BR"/>
              </w:rPr>
              <w:t xml:space="preserve"> năm </w:t>
            </w:r>
            <w:r w:rsidR="00790E68" w:rsidRPr="00492947">
              <w:rPr>
                <w:i/>
                <w:sz w:val="26"/>
                <w:szCs w:val="26"/>
                <w:lang w:val="pt-BR"/>
              </w:rPr>
              <w:t>202</w:t>
            </w:r>
            <w:r w:rsidR="005F448A" w:rsidRPr="00492947">
              <w:rPr>
                <w:i/>
                <w:sz w:val="26"/>
                <w:szCs w:val="26"/>
                <w:lang w:val="pt-BR"/>
              </w:rPr>
              <w:t>2</w:t>
            </w:r>
          </w:p>
        </w:tc>
      </w:tr>
      <w:tr w:rsidR="001B3A11" w:rsidRPr="00492947" w14:paraId="1ED7350A" w14:textId="77777777" w:rsidTr="00B86500">
        <w:tc>
          <w:tcPr>
            <w:tcW w:w="3946" w:type="dxa"/>
          </w:tcPr>
          <w:p w14:paraId="23B853D8" w14:textId="77777777" w:rsidR="001B3A11" w:rsidRPr="00492947" w:rsidRDefault="001B3A11" w:rsidP="003C4F10">
            <w:pPr>
              <w:spacing w:line="360" w:lineRule="auto"/>
              <w:ind w:right="-29"/>
              <w:jc w:val="center"/>
              <w:rPr>
                <w:b/>
                <w:sz w:val="26"/>
                <w:szCs w:val="26"/>
              </w:rPr>
            </w:pPr>
            <w:r w:rsidRPr="00492947">
              <w:rPr>
                <w:rStyle w:val="FootnoteReference"/>
                <w:b/>
                <w:sz w:val="26"/>
                <w:szCs w:val="26"/>
                <w:vertAlign w:val="baseline"/>
              </w:rPr>
              <w:t>Cơ quan</w:t>
            </w:r>
            <w:r w:rsidRPr="00492947">
              <w:rPr>
                <w:sz w:val="26"/>
                <w:szCs w:val="26"/>
              </w:rPr>
              <w:t xml:space="preserve"> </w:t>
            </w:r>
            <w:r w:rsidRPr="00492947">
              <w:rPr>
                <w:rStyle w:val="FootnoteReference"/>
                <w:b/>
                <w:sz w:val="26"/>
                <w:szCs w:val="26"/>
                <w:vertAlign w:val="baseline"/>
              </w:rPr>
              <w:t>chủ trì</w:t>
            </w:r>
          </w:p>
          <w:p w14:paraId="422112A7" w14:textId="77777777" w:rsidR="00BE7371" w:rsidRPr="00492947" w:rsidRDefault="00BE7371" w:rsidP="003C4F10">
            <w:pPr>
              <w:spacing w:line="360" w:lineRule="auto"/>
              <w:ind w:right="-29"/>
              <w:jc w:val="center"/>
              <w:rPr>
                <w:sz w:val="26"/>
                <w:szCs w:val="26"/>
              </w:rPr>
            </w:pPr>
          </w:p>
          <w:p w14:paraId="6FB5823D" w14:textId="77777777" w:rsidR="00BE7371" w:rsidRPr="00492947" w:rsidRDefault="00BE7371" w:rsidP="00BE7371">
            <w:pPr>
              <w:spacing w:line="360" w:lineRule="auto"/>
              <w:ind w:right="-29"/>
              <w:jc w:val="center"/>
              <w:rPr>
                <w:sz w:val="26"/>
                <w:szCs w:val="26"/>
              </w:rPr>
            </w:pPr>
          </w:p>
          <w:p w14:paraId="7FA94431" w14:textId="77777777" w:rsidR="00BE7371" w:rsidRPr="00492947" w:rsidRDefault="00BE7371" w:rsidP="003C4F10">
            <w:pPr>
              <w:spacing w:line="360" w:lineRule="auto"/>
              <w:ind w:right="-29"/>
              <w:jc w:val="center"/>
              <w:rPr>
                <w:sz w:val="26"/>
                <w:szCs w:val="26"/>
              </w:rPr>
            </w:pPr>
          </w:p>
          <w:p w14:paraId="7EAF8A91" w14:textId="59BF58E0" w:rsidR="00BE7371" w:rsidRPr="00492947" w:rsidRDefault="00BE7371" w:rsidP="003C4F10">
            <w:pPr>
              <w:spacing w:line="360" w:lineRule="auto"/>
              <w:ind w:right="-29"/>
              <w:jc w:val="center"/>
              <w:rPr>
                <w:b/>
                <w:bCs/>
                <w:sz w:val="26"/>
                <w:szCs w:val="26"/>
              </w:rPr>
            </w:pPr>
            <w:r w:rsidRPr="00492947">
              <w:rPr>
                <w:b/>
                <w:bCs/>
                <w:sz w:val="26"/>
                <w:szCs w:val="26"/>
              </w:rPr>
              <w:t>TRỊNH VIẾT TÍN</w:t>
            </w:r>
          </w:p>
        </w:tc>
        <w:tc>
          <w:tcPr>
            <w:tcW w:w="5233" w:type="dxa"/>
          </w:tcPr>
          <w:p w14:paraId="2F63E6EB" w14:textId="171340F9" w:rsidR="001B3A11" w:rsidRPr="00492947" w:rsidRDefault="001B3A11" w:rsidP="003C4F10">
            <w:pPr>
              <w:spacing w:line="360" w:lineRule="auto"/>
              <w:ind w:right="-29"/>
              <w:jc w:val="center"/>
              <w:rPr>
                <w:b/>
                <w:sz w:val="26"/>
                <w:szCs w:val="26"/>
              </w:rPr>
            </w:pPr>
            <w:r w:rsidRPr="00492947">
              <w:rPr>
                <w:b/>
                <w:sz w:val="26"/>
                <w:szCs w:val="26"/>
              </w:rPr>
              <w:t xml:space="preserve">Chủ nhiệm đề tài </w:t>
            </w:r>
          </w:p>
          <w:p w14:paraId="19FE2F5D" w14:textId="652DA00E" w:rsidR="00610682" w:rsidRPr="00492947" w:rsidRDefault="00610682" w:rsidP="003C4F10">
            <w:pPr>
              <w:spacing w:line="360" w:lineRule="auto"/>
              <w:ind w:right="-29"/>
              <w:jc w:val="center"/>
              <w:rPr>
                <w:b/>
                <w:sz w:val="26"/>
                <w:szCs w:val="26"/>
              </w:rPr>
            </w:pPr>
          </w:p>
          <w:p w14:paraId="226235EB" w14:textId="77777777" w:rsidR="00200F2E" w:rsidRPr="00492947" w:rsidRDefault="00200F2E" w:rsidP="003C4F10">
            <w:pPr>
              <w:spacing w:line="360" w:lineRule="auto"/>
              <w:ind w:right="-29"/>
              <w:jc w:val="center"/>
              <w:rPr>
                <w:b/>
                <w:sz w:val="26"/>
                <w:szCs w:val="26"/>
              </w:rPr>
            </w:pPr>
          </w:p>
          <w:p w14:paraId="097F6E60" w14:textId="77777777" w:rsidR="00EA7BB3" w:rsidRPr="00492947" w:rsidRDefault="00EA7BB3" w:rsidP="003C4F10">
            <w:pPr>
              <w:spacing w:line="360" w:lineRule="auto"/>
              <w:ind w:right="-29"/>
              <w:jc w:val="center"/>
              <w:rPr>
                <w:b/>
                <w:sz w:val="26"/>
                <w:szCs w:val="26"/>
              </w:rPr>
            </w:pPr>
          </w:p>
          <w:p w14:paraId="095BB90F" w14:textId="4D366C34" w:rsidR="001B3A11" w:rsidRPr="00492947" w:rsidRDefault="00610682" w:rsidP="003C4F10">
            <w:pPr>
              <w:spacing w:line="360" w:lineRule="auto"/>
              <w:ind w:right="-29"/>
              <w:jc w:val="center"/>
              <w:rPr>
                <w:sz w:val="26"/>
                <w:szCs w:val="26"/>
              </w:rPr>
            </w:pPr>
            <w:r w:rsidRPr="00492947">
              <w:rPr>
                <w:b/>
                <w:sz w:val="26"/>
                <w:szCs w:val="26"/>
              </w:rPr>
              <w:t>VƯƠNG THỊ NGỌC LAN</w:t>
            </w:r>
          </w:p>
        </w:tc>
      </w:tr>
      <w:tr w:rsidR="001B3A11" w:rsidRPr="00492947" w14:paraId="4D13FEB6" w14:textId="77777777" w:rsidTr="00B86500">
        <w:tc>
          <w:tcPr>
            <w:tcW w:w="3946" w:type="dxa"/>
          </w:tcPr>
          <w:p w14:paraId="411A8A23" w14:textId="77777777" w:rsidR="001B3A11" w:rsidRPr="00492947" w:rsidRDefault="001B3A11" w:rsidP="003C4F10">
            <w:pPr>
              <w:spacing w:line="360" w:lineRule="auto"/>
              <w:ind w:right="-29"/>
              <w:jc w:val="center"/>
              <w:rPr>
                <w:b/>
                <w:sz w:val="26"/>
                <w:szCs w:val="26"/>
              </w:rPr>
            </w:pPr>
          </w:p>
        </w:tc>
        <w:tc>
          <w:tcPr>
            <w:tcW w:w="5233" w:type="dxa"/>
          </w:tcPr>
          <w:p w14:paraId="323241D3" w14:textId="77777777" w:rsidR="001B3A11" w:rsidRPr="00492947" w:rsidRDefault="001B3A11" w:rsidP="003C4F10">
            <w:pPr>
              <w:spacing w:line="360" w:lineRule="auto"/>
              <w:ind w:right="-29"/>
              <w:rPr>
                <w:b/>
                <w:sz w:val="26"/>
                <w:szCs w:val="26"/>
              </w:rPr>
            </w:pPr>
          </w:p>
        </w:tc>
      </w:tr>
    </w:tbl>
    <w:p w14:paraId="39DBB40B" w14:textId="77777777" w:rsidR="001B3A11" w:rsidRPr="00492947" w:rsidRDefault="001B3A11" w:rsidP="00EA7BB3">
      <w:pPr>
        <w:spacing w:line="360" w:lineRule="auto"/>
        <w:rPr>
          <w:b/>
          <w:sz w:val="26"/>
          <w:szCs w:val="26"/>
          <w:lang w:val="de-DE"/>
        </w:rPr>
        <w:sectPr w:rsidR="001B3A11" w:rsidRPr="00492947" w:rsidSect="00E51CCC">
          <w:footerReference w:type="default" r:id="rId11"/>
          <w:headerReference w:type="first" r:id="rId12"/>
          <w:type w:val="continuous"/>
          <w:pgSz w:w="11907" w:h="16839" w:code="9"/>
          <w:pgMar w:top="1134" w:right="1134" w:bottom="1134" w:left="1701" w:header="720" w:footer="720" w:gutter="0"/>
          <w:cols w:space="720"/>
          <w:noEndnote/>
          <w:titlePg/>
        </w:sectPr>
      </w:pPr>
    </w:p>
    <w:p w14:paraId="3C96D96C" w14:textId="77777777" w:rsidR="001B3A11" w:rsidRPr="00492947" w:rsidRDefault="001B3A11" w:rsidP="00EA7BB3">
      <w:pPr>
        <w:spacing w:line="360" w:lineRule="auto"/>
        <w:ind w:left="144"/>
        <w:jc w:val="center"/>
        <w:rPr>
          <w:b/>
          <w:sz w:val="26"/>
          <w:szCs w:val="26"/>
          <w:lang w:val="de-DE"/>
        </w:rPr>
      </w:pPr>
      <w:r w:rsidRPr="00492947">
        <w:rPr>
          <w:b/>
          <w:sz w:val="26"/>
          <w:szCs w:val="26"/>
          <w:lang w:val="de-DE"/>
        </w:rPr>
        <w:lastRenderedPageBreak/>
        <w:t>PHỤ LỤC: GIẢI TRÌNH CÁC KHOẢN CHI</w:t>
      </w:r>
    </w:p>
    <w:p w14:paraId="021FCC65" w14:textId="77777777" w:rsidR="001B3A11" w:rsidRPr="00492947" w:rsidRDefault="001B3A11" w:rsidP="00EA7BB3">
      <w:pPr>
        <w:spacing w:line="360" w:lineRule="auto"/>
        <w:ind w:left="144"/>
        <w:rPr>
          <w:sz w:val="26"/>
          <w:szCs w:val="26"/>
          <w:lang w:val="pt-BR"/>
        </w:rPr>
      </w:pPr>
      <w:bookmarkStart w:id="8" w:name="_Toc282609103"/>
    </w:p>
    <w:p w14:paraId="18F0EF19" w14:textId="77777777" w:rsidR="001B3A11" w:rsidRDefault="001B3A11" w:rsidP="00EA7BB3">
      <w:pPr>
        <w:pStyle w:val="Heading3"/>
        <w:spacing w:line="360" w:lineRule="auto"/>
        <w:ind w:left="144"/>
        <w:rPr>
          <w:rFonts w:ascii="Times New Roman" w:hAnsi="Times New Roman"/>
          <w:color w:val="auto"/>
          <w:szCs w:val="26"/>
          <w:lang w:val="pt-BR"/>
        </w:rPr>
      </w:pPr>
      <w:r w:rsidRPr="00492947">
        <w:rPr>
          <w:rFonts w:ascii="Times New Roman" w:hAnsi="Times New Roman"/>
          <w:color w:val="auto"/>
          <w:szCs w:val="26"/>
          <w:lang w:val="pt-BR"/>
        </w:rPr>
        <w:t xml:space="preserve">Khoản 1. Công lao động </w:t>
      </w:r>
      <w:bookmarkEnd w:id="8"/>
    </w:p>
    <w:p w14:paraId="379CFD9A" w14:textId="6D5995AC" w:rsidR="00AB2C88" w:rsidRPr="00492947" w:rsidRDefault="00AB2C88" w:rsidP="00AB2C88">
      <w:pPr>
        <w:spacing w:line="360" w:lineRule="auto"/>
        <w:ind w:left="144"/>
        <w:jc w:val="right"/>
        <w:rPr>
          <w:i/>
          <w:sz w:val="26"/>
          <w:szCs w:val="26"/>
          <w:lang w:val="pt-BR"/>
        </w:rPr>
      </w:pPr>
      <w:r w:rsidRPr="00492947">
        <w:rPr>
          <w:i/>
          <w:sz w:val="26"/>
          <w:szCs w:val="26"/>
          <w:lang w:val="pt-BR"/>
        </w:rPr>
        <w:t>Đơn vị tính: đồng</w:t>
      </w:r>
    </w:p>
    <w:p w14:paraId="153F473F" w14:textId="77777777" w:rsidR="00AB2C88" w:rsidRPr="00AB2C88" w:rsidRDefault="00AB2C88" w:rsidP="00AB2C88">
      <w:pPr>
        <w:rPr>
          <w:lang w:val="pt-BR"/>
        </w:rPr>
      </w:pPr>
    </w:p>
    <w:tbl>
      <w:tblPr>
        <w:tblW w:w="9890"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710"/>
        <w:gridCol w:w="3690"/>
        <w:gridCol w:w="1980"/>
        <w:gridCol w:w="3510"/>
      </w:tblGrid>
      <w:tr w:rsidR="00374FC9" w:rsidRPr="00492947" w14:paraId="47053FAE" w14:textId="77777777" w:rsidTr="00374FC9">
        <w:trPr>
          <w:trHeight w:val="404"/>
        </w:trPr>
        <w:tc>
          <w:tcPr>
            <w:tcW w:w="710" w:type="dxa"/>
            <w:tcBorders>
              <w:top w:val="single" w:sz="8" w:space="0" w:color="auto"/>
              <w:bottom w:val="single" w:sz="8" w:space="0" w:color="auto"/>
              <w:right w:val="single" w:sz="2" w:space="0" w:color="auto"/>
            </w:tcBorders>
            <w:shd w:val="clear" w:color="auto" w:fill="auto"/>
            <w:vAlign w:val="center"/>
          </w:tcPr>
          <w:p w14:paraId="0EA181B2" w14:textId="77777777" w:rsidR="00374FC9" w:rsidRPr="00492947" w:rsidRDefault="00374FC9" w:rsidP="00F164FD">
            <w:pPr>
              <w:spacing w:line="360" w:lineRule="auto"/>
              <w:ind w:left="-270" w:right="-200"/>
              <w:jc w:val="center"/>
              <w:rPr>
                <w:rFonts w:eastAsia="SimSun"/>
                <w:b/>
                <w:sz w:val="26"/>
                <w:szCs w:val="26"/>
                <w:lang w:val="pt-BR"/>
              </w:rPr>
            </w:pPr>
            <w:r w:rsidRPr="00492947">
              <w:rPr>
                <w:rFonts w:eastAsia="SimSun"/>
                <w:b/>
                <w:sz w:val="26"/>
                <w:szCs w:val="26"/>
                <w:lang w:val="pt-BR"/>
              </w:rPr>
              <w:t>TT</w:t>
            </w:r>
          </w:p>
        </w:tc>
        <w:tc>
          <w:tcPr>
            <w:tcW w:w="3690" w:type="dxa"/>
            <w:tcBorders>
              <w:top w:val="single" w:sz="8" w:space="0" w:color="auto"/>
              <w:left w:val="single" w:sz="2" w:space="0" w:color="auto"/>
              <w:bottom w:val="single" w:sz="8" w:space="0" w:color="auto"/>
              <w:right w:val="single" w:sz="8" w:space="0" w:color="auto"/>
            </w:tcBorders>
            <w:shd w:val="clear" w:color="auto" w:fill="auto"/>
            <w:vAlign w:val="center"/>
          </w:tcPr>
          <w:p w14:paraId="64F94561" w14:textId="77777777" w:rsidR="00374FC9" w:rsidRPr="00492947" w:rsidRDefault="00374FC9" w:rsidP="00F164FD">
            <w:pPr>
              <w:spacing w:line="360" w:lineRule="auto"/>
              <w:ind w:left="144"/>
              <w:jc w:val="center"/>
              <w:rPr>
                <w:b/>
                <w:sz w:val="26"/>
                <w:szCs w:val="26"/>
                <w:lang w:val="pt-BR"/>
              </w:rPr>
            </w:pPr>
            <w:r w:rsidRPr="00492947">
              <w:rPr>
                <w:b/>
                <w:sz w:val="26"/>
                <w:szCs w:val="26"/>
                <w:lang w:val="pt-BR"/>
              </w:rPr>
              <w:t>Nội dung trả công lao động</w:t>
            </w:r>
          </w:p>
          <w:p w14:paraId="49E79186" w14:textId="77777777" w:rsidR="00374FC9" w:rsidRPr="00492947" w:rsidRDefault="00374FC9" w:rsidP="00F164FD">
            <w:pPr>
              <w:spacing w:line="360" w:lineRule="auto"/>
              <w:ind w:left="144"/>
              <w:jc w:val="center"/>
              <w:rPr>
                <w:b/>
                <w:i/>
                <w:sz w:val="26"/>
                <w:szCs w:val="26"/>
                <w:lang w:val="pt-BR"/>
              </w:rPr>
            </w:pPr>
            <w:r w:rsidRPr="00492947">
              <w:rPr>
                <w:rFonts w:eastAsia="SimSun"/>
                <w:b/>
                <w:i/>
                <w:sz w:val="26"/>
                <w:szCs w:val="26"/>
                <w:lang w:val="pt-BR"/>
              </w:rPr>
              <w:t xml:space="preserve">(Căn cứ mục </w:t>
            </w:r>
            <w:r w:rsidRPr="00492947">
              <w:rPr>
                <w:b/>
                <w:i/>
                <w:sz w:val="26"/>
                <w:szCs w:val="26"/>
                <w:lang w:val="pt-BR"/>
              </w:rPr>
              <w:t>B5)</w:t>
            </w:r>
          </w:p>
        </w:tc>
        <w:tc>
          <w:tcPr>
            <w:tcW w:w="1980" w:type="dxa"/>
            <w:tcBorders>
              <w:top w:val="single" w:sz="8" w:space="0" w:color="auto"/>
              <w:left w:val="single" w:sz="8" w:space="0" w:color="auto"/>
              <w:bottom w:val="dotted" w:sz="2" w:space="0" w:color="auto"/>
              <w:right w:val="single" w:sz="8" w:space="0" w:color="auto"/>
            </w:tcBorders>
            <w:shd w:val="clear" w:color="auto" w:fill="auto"/>
            <w:vAlign w:val="center"/>
          </w:tcPr>
          <w:p w14:paraId="53C6A21D" w14:textId="77777777" w:rsidR="00374FC9" w:rsidRPr="00492947" w:rsidRDefault="00374FC9" w:rsidP="00F164FD">
            <w:pPr>
              <w:spacing w:line="360" w:lineRule="auto"/>
              <w:ind w:left="144"/>
              <w:jc w:val="center"/>
              <w:rPr>
                <w:rFonts w:eastAsia="SimSun"/>
                <w:b/>
                <w:sz w:val="26"/>
                <w:szCs w:val="26"/>
                <w:lang w:val="pt-BR"/>
              </w:rPr>
            </w:pPr>
            <w:r w:rsidRPr="00492947">
              <w:rPr>
                <w:rFonts w:eastAsia="SimSun"/>
                <w:b/>
                <w:sz w:val="26"/>
                <w:szCs w:val="26"/>
                <w:lang w:val="pt-BR"/>
              </w:rPr>
              <w:t>Dự toán kinh phí</w:t>
            </w:r>
          </w:p>
        </w:tc>
        <w:tc>
          <w:tcPr>
            <w:tcW w:w="3510" w:type="dxa"/>
            <w:tcBorders>
              <w:top w:val="single" w:sz="8" w:space="0" w:color="auto"/>
              <w:left w:val="single" w:sz="8" w:space="0" w:color="auto"/>
              <w:bottom w:val="dotted" w:sz="2" w:space="0" w:color="auto"/>
              <w:right w:val="single" w:sz="8" w:space="0" w:color="auto"/>
            </w:tcBorders>
            <w:vAlign w:val="center"/>
          </w:tcPr>
          <w:p w14:paraId="0646039D" w14:textId="77777777" w:rsidR="00374FC9" w:rsidRPr="00492947" w:rsidRDefault="00374FC9" w:rsidP="00F164FD">
            <w:pPr>
              <w:spacing w:line="360" w:lineRule="auto"/>
              <w:ind w:left="144"/>
              <w:jc w:val="center"/>
              <w:rPr>
                <w:rFonts w:eastAsia="SimSun"/>
                <w:b/>
                <w:sz w:val="26"/>
                <w:szCs w:val="26"/>
                <w:lang w:val="pt-BR"/>
              </w:rPr>
            </w:pPr>
            <w:r w:rsidRPr="00492947">
              <w:rPr>
                <w:rFonts w:eastAsia="SimSun"/>
                <w:b/>
                <w:sz w:val="26"/>
                <w:szCs w:val="26"/>
                <w:lang w:val="pt-BR"/>
              </w:rPr>
              <w:t>Ghi chú</w:t>
            </w:r>
          </w:p>
        </w:tc>
      </w:tr>
      <w:tr w:rsidR="00374FC9" w:rsidRPr="00492947" w14:paraId="601C6B8C" w14:textId="77777777" w:rsidTr="00374FC9">
        <w:tc>
          <w:tcPr>
            <w:tcW w:w="710" w:type="dxa"/>
            <w:tcBorders>
              <w:top w:val="dotted" w:sz="2" w:space="0" w:color="auto"/>
              <w:bottom w:val="dotted" w:sz="2" w:space="0" w:color="auto"/>
              <w:right w:val="single" w:sz="2" w:space="0" w:color="auto"/>
            </w:tcBorders>
            <w:vAlign w:val="center"/>
          </w:tcPr>
          <w:p w14:paraId="2F68BF0B" w14:textId="77777777" w:rsidR="00374FC9" w:rsidRPr="00492947" w:rsidRDefault="00374FC9" w:rsidP="00374FC9">
            <w:pPr>
              <w:pStyle w:val="ListParagraph"/>
              <w:numPr>
                <w:ilvl w:val="0"/>
                <w:numId w:val="24"/>
              </w:numPr>
              <w:spacing w:line="360" w:lineRule="auto"/>
              <w:jc w:val="center"/>
              <w:rPr>
                <w:sz w:val="26"/>
                <w:szCs w:val="26"/>
              </w:rPr>
            </w:pPr>
          </w:p>
        </w:tc>
        <w:tc>
          <w:tcPr>
            <w:tcW w:w="3690" w:type="dxa"/>
            <w:tcBorders>
              <w:top w:val="dotted" w:sz="2" w:space="0" w:color="auto"/>
              <w:left w:val="single" w:sz="2" w:space="0" w:color="auto"/>
              <w:bottom w:val="dotted" w:sz="2" w:space="0" w:color="auto"/>
              <w:right w:val="single" w:sz="8" w:space="0" w:color="auto"/>
            </w:tcBorders>
            <w:vAlign w:val="center"/>
          </w:tcPr>
          <w:p w14:paraId="6075D1C0" w14:textId="77777777" w:rsidR="00374FC9" w:rsidRPr="00492947" w:rsidRDefault="00374FC9" w:rsidP="00F164FD">
            <w:pPr>
              <w:spacing w:line="360" w:lineRule="auto"/>
              <w:jc w:val="both"/>
              <w:rPr>
                <w:b/>
                <w:bCs/>
                <w:sz w:val="26"/>
                <w:szCs w:val="26"/>
              </w:rPr>
            </w:pPr>
            <w:r w:rsidRPr="00492947">
              <w:rPr>
                <w:b/>
                <w:bCs/>
                <w:sz w:val="26"/>
                <w:szCs w:val="26"/>
              </w:rPr>
              <w:t>Chuẩn bị nghiên cứu</w:t>
            </w:r>
          </w:p>
        </w:tc>
        <w:tc>
          <w:tcPr>
            <w:tcW w:w="1980" w:type="dxa"/>
            <w:tcBorders>
              <w:top w:val="dotted" w:sz="2" w:space="0" w:color="auto"/>
              <w:left w:val="single" w:sz="8" w:space="0" w:color="auto"/>
              <w:bottom w:val="dotted" w:sz="2" w:space="0" w:color="auto"/>
              <w:right w:val="dotted" w:sz="2" w:space="0" w:color="auto"/>
            </w:tcBorders>
            <w:vAlign w:val="center"/>
          </w:tcPr>
          <w:p w14:paraId="22FC9AE7" w14:textId="653C1239" w:rsidR="00374FC9" w:rsidRPr="00492947" w:rsidDel="007D06D7" w:rsidRDefault="00374FC9" w:rsidP="00F164FD">
            <w:pPr>
              <w:spacing w:line="360" w:lineRule="auto"/>
              <w:ind w:left="144"/>
              <w:jc w:val="center"/>
              <w:rPr>
                <w:rFonts w:eastAsia="SimSun"/>
                <w:b/>
                <w:bCs/>
                <w:sz w:val="26"/>
                <w:szCs w:val="26"/>
              </w:rPr>
            </w:pPr>
            <w:r w:rsidRPr="00492947">
              <w:rPr>
                <w:rFonts w:eastAsia="SimSun"/>
                <w:b/>
                <w:bCs/>
                <w:sz w:val="26"/>
                <w:szCs w:val="26"/>
              </w:rPr>
              <w:t>1</w:t>
            </w:r>
            <w:r w:rsidR="00AB2C88">
              <w:rPr>
                <w:rFonts w:eastAsia="SimSun"/>
                <w:b/>
                <w:bCs/>
                <w:sz w:val="26"/>
                <w:szCs w:val="26"/>
              </w:rPr>
              <w:t>4</w:t>
            </w:r>
            <w:r w:rsidRPr="00492947">
              <w:rPr>
                <w:rFonts w:eastAsia="SimSun"/>
                <w:b/>
                <w:bCs/>
                <w:sz w:val="26"/>
                <w:szCs w:val="26"/>
              </w:rPr>
              <w:t>.000.000</w:t>
            </w:r>
          </w:p>
        </w:tc>
        <w:tc>
          <w:tcPr>
            <w:tcW w:w="3510" w:type="dxa"/>
            <w:tcBorders>
              <w:top w:val="dotted" w:sz="2" w:space="0" w:color="auto"/>
              <w:left w:val="single" w:sz="8" w:space="0" w:color="auto"/>
              <w:bottom w:val="dotted" w:sz="2" w:space="0" w:color="auto"/>
              <w:right w:val="dotted" w:sz="2" w:space="0" w:color="auto"/>
            </w:tcBorders>
            <w:vAlign w:val="center"/>
          </w:tcPr>
          <w:p w14:paraId="4FCF55D3" w14:textId="77777777" w:rsidR="00374FC9" w:rsidRPr="00492947" w:rsidDel="007D06D7" w:rsidRDefault="00374FC9" w:rsidP="00F164FD">
            <w:pPr>
              <w:spacing w:line="360" w:lineRule="auto"/>
              <w:ind w:left="144"/>
              <w:jc w:val="center"/>
              <w:rPr>
                <w:rFonts w:eastAsia="SimSun"/>
                <w:sz w:val="26"/>
                <w:szCs w:val="26"/>
              </w:rPr>
            </w:pPr>
          </w:p>
        </w:tc>
      </w:tr>
      <w:tr w:rsidR="00374FC9" w:rsidRPr="00492947" w14:paraId="233C531B" w14:textId="77777777" w:rsidTr="00374FC9">
        <w:tc>
          <w:tcPr>
            <w:tcW w:w="710" w:type="dxa"/>
            <w:tcBorders>
              <w:top w:val="dotted" w:sz="2" w:space="0" w:color="auto"/>
              <w:bottom w:val="dotted" w:sz="2" w:space="0" w:color="auto"/>
              <w:right w:val="single" w:sz="2" w:space="0" w:color="auto"/>
            </w:tcBorders>
            <w:vAlign w:val="center"/>
          </w:tcPr>
          <w:p w14:paraId="3D56C947" w14:textId="77777777" w:rsidR="00374FC9" w:rsidRPr="00492947" w:rsidRDefault="00374FC9" w:rsidP="00F164FD">
            <w:pPr>
              <w:spacing w:line="360" w:lineRule="auto"/>
              <w:ind w:left="144"/>
              <w:jc w:val="center"/>
              <w:rPr>
                <w:sz w:val="26"/>
                <w:szCs w:val="26"/>
              </w:rPr>
            </w:pPr>
            <w:r w:rsidRPr="00492947">
              <w:rPr>
                <w:sz w:val="26"/>
                <w:szCs w:val="26"/>
              </w:rPr>
              <w:t>1</w:t>
            </w:r>
          </w:p>
        </w:tc>
        <w:tc>
          <w:tcPr>
            <w:tcW w:w="3690" w:type="dxa"/>
            <w:tcBorders>
              <w:top w:val="dotted" w:sz="2" w:space="0" w:color="auto"/>
              <w:left w:val="single" w:sz="2" w:space="0" w:color="auto"/>
              <w:bottom w:val="dotted" w:sz="2" w:space="0" w:color="auto"/>
              <w:right w:val="single" w:sz="8" w:space="0" w:color="auto"/>
            </w:tcBorders>
            <w:vAlign w:val="center"/>
          </w:tcPr>
          <w:p w14:paraId="45748674" w14:textId="77777777" w:rsidR="00374FC9" w:rsidRPr="00492947" w:rsidRDefault="00374FC9" w:rsidP="00F164FD">
            <w:pPr>
              <w:spacing w:line="360" w:lineRule="auto"/>
              <w:jc w:val="both"/>
              <w:rPr>
                <w:sz w:val="26"/>
                <w:szCs w:val="26"/>
              </w:rPr>
            </w:pPr>
            <w:r w:rsidRPr="00492947">
              <w:rPr>
                <w:sz w:val="26"/>
                <w:szCs w:val="26"/>
              </w:rPr>
              <w:t>Lên ý tưởng và soạn thảo đề cương, quy trình thực hiện nghiên cứu, đăng ký NCT</w:t>
            </w:r>
          </w:p>
        </w:tc>
        <w:tc>
          <w:tcPr>
            <w:tcW w:w="1980" w:type="dxa"/>
            <w:tcBorders>
              <w:top w:val="dotted" w:sz="2" w:space="0" w:color="auto"/>
              <w:left w:val="single" w:sz="8" w:space="0" w:color="auto"/>
              <w:bottom w:val="dotted" w:sz="2" w:space="0" w:color="auto"/>
              <w:right w:val="dotted" w:sz="2" w:space="0" w:color="auto"/>
            </w:tcBorders>
            <w:vAlign w:val="center"/>
          </w:tcPr>
          <w:p w14:paraId="2256EBEE" w14:textId="77777777" w:rsidR="00374FC9" w:rsidRPr="00492947" w:rsidRDefault="00374FC9" w:rsidP="00F164FD">
            <w:pPr>
              <w:spacing w:line="360" w:lineRule="auto"/>
              <w:ind w:left="144"/>
              <w:jc w:val="center"/>
              <w:rPr>
                <w:rFonts w:eastAsia="SimSun"/>
                <w:sz w:val="26"/>
                <w:szCs w:val="26"/>
              </w:rPr>
            </w:pPr>
            <w:r w:rsidRPr="00492947">
              <w:rPr>
                <w:rFonts w:eastAsia="SimSun"/>
                <w:sz w:val="26"/>
                <w:szCs w:val="26"/>
              </w:rPr>
              <w:t>10.000.000</w:t>
            </w:r>
          </w:p>
        </w:tc>
        <w:tc>
          <w:tcPr>
            <w:tcW w:w="3510" w:type="dxa"/>
            <w:tcBorders>
              <w:top w:val="dotted" w:sz="2" w:space="0" w:color="auto"/>
              <w:left w:val="single" w:sz="8" w:space="0" w:color="auto"/>
              <w:bottom w:val="dotted" w:sz="2" w:space="0" w:color="auto"/>
              <w:right w:val="dotted" w:sz="2" w:space="0" w:color="auto"/>
            </w:tcBorders>
            <w:vAlign w:val="center"/>
          </w:tcPr>
          <w:p w14:paraId="7BA5D07D" w14:textId="77777777" w:rsidR="00374FC9" w:rsidRPr="00492947" w:rsidRDefault="00374FC9" w:rsidP="00F164FD">
            <w:pPr>
              <w:spacing w:line="360" w:lineRule="auto"/>
              <w:ind w:left="144"/>
              <w:jc w:val="center"/>
              <w:rPr>
                <w:rFonts w:eastAsia="SimSun"/>
                <w:sz w:val="26"/>
                <w:szCs w:val="26"/>
              </w:rPr>
            </w:pPr>
          </w:p>
        </w:tc>
      </w:tr>
      <w:tr w:rsidR="00AB2C88" w:rsidRPr="00492947" w14:paraId="155D2DB0" w14:textId="77777777" w:rsidTr="00374FC9">
        <w:tc>
          <w:tcPr>
            <w:tcW w:w="710" w:type="dxa"/>
            <w:tcBorders>
              <w:top w:val="dotted" w:sz="2" w:space="0" w:color="auto"/>
              <w:bottom w:val="dotted" w:sz="2" w:space="0" w:color="auto"/>
              <w:right w:val="single" w:sz="2" w:space="0" w:color="auto"/>
            </w:tcBorders>
            <w:vAlign w:val="center"/>
          </w:tcPr>
          <w:p w14:paraId="65D85FFE" w14:textId="4EB63B1E" w:rsidR="00AB2C88" w:rsidRPr="00492947" w:rsidRDefault="00EC3102" w:rsidP="00F164FD">
            <w:pPr>
              <w:spacing w:line="360" w:lineRule="auto"/>
              <w:ind w:left="144"/>
              <w:jc w:val="center"/>
              <w:rPr>
                <w:sz w:val="26"/>
                <w:szCs w:val="26"/>
              </w:rPr>
            </w:pPr>
            <w:r>
              <w:rPr>
                <w:sz w:val="26"/>
                <w:szCs w:val="26"/>
              </w:rPr>
              <w:t>2</w:t>
            </w:r>
          </w:p>
        </w:tc>
        <w:tc>
          <w:tcPr>
            <w:tcW w:w="3690" w:type="dxa"/>
            <w:tcBorders>
              <w:top w:val="dotted" w:sz="2" w:space="0" w:color="auto"/>
              <w:left w:val="single" w:sz="2" w:space="0" w:color="auto"/>
              <w:bottom w:val="dotted" w:sz="2" w:space="0" w:color="auto"/>
              <w:right w:val="single" w:sz="8" w:space="0" w:color="auto"/>
            </w:tcBorders>
            <w:vAlign w:val="center"/>
          </w:tcPr>
          <w:p w14:paraId="38E77043" w14:textId="259AC962" w:rsidR="00AB2C88" w:rsidRPr="00492947" w:rsidRDefault="000F5589" w:rsidP="00F164FD">
            <w:pPr>
              <w:spacing w:line="360" w:lineRule="auto"/>
              <w:jc w:val="both"/>
              <w:rPr>
                <w:sz w:val="26"/>
                <w:szCs w:val="26"/>
              </w:rPr>
            </w:pPr>
            <w:r>
              <w:rPr>
                <w:sz w:val="26"/>
                <w:szCs w:val="26"/>
              </w:rPr>
              <w:t>Hội đồng đạo đức xét duyệt</w:t>
            </w:r>
          </w:p>
        </w:tc>
        <w:tc>
          <w:tcPr>
            <w:tcW w:w="1980" w:type="dxa"/>
            <w:tcBorders>
              <w:top w:val="dotted" w:sz="2" w:space="0" w:color="auto"/>
              <w:left w:val="single" w:sz="8" w:space="0" w:color="auto"/>
              <w:bottom w:val="dotted" w:sz="2" w:space="0" w:color="auto"/>
              <w:right w:val="dotted" w:sz="2" w:space="0" w:color="auto"/>
            </w:tcBorders>
            <w:vAlign w:val="center"/>
          </w:tcPr>
          <w:p w14:paraId="21CA7DC7" w14:textId="319B3FB4" w:rsidR="00AB2C88" w:rsidRPr="00492947" w:rsidRDefault="000417E7" w:rsidP="00F164FD">
            <w:pPr>
              <w:spacing w:line="360" w:lineRule="auto"/>
              <w:ind w:left="144"/>
              <w:jc w:val="center"/>
              <w:rPr>
                <w:rFonts w:eastAsia="SimSun"/>
                <w:sz w:val="26"/>
                <w:szCs w:val="26"/>
              </w:rPr>
            </w:pPr>
            <w:r>
              <w:rPr>
                <w:rFonts w:eastAsia="SimSun"/>
                <w:sz w:val="26"/>
                <w:szCs w:val="26"/>
              </w:rPr>
              <w:t>4.000.000</w:t>
            </w:r>
          </w:p>
        </w:tc>
        <w:tc>
          <w:tcPr>
            <w:tcW w:w="3510" w:type="dxa"/>
            <w:tcBorders>
              <w:top w:val="dotted" w:sz="2" w:space="0" w:color="auto"/>
              <w:left w:val="single" w:sz="8" w:space="0" w:color="auto"/>
              <w:bottom w:val="dotted" w:sz="2" w:space="0" w:color="auto"/>
              <w:right w:val="dotted" w:sz="2" w:space="0" w:color="auto"/>
            </w:tcBorders>
            <w:vAlign w:val="center"/>
          </w:tcPr>
          <w:p w14:paraId="7048010C" w14:textId="77777777" w:rsidR="00AB2C88" w:rsidRPr="00492947" w:rsidRDefault="00AB2C88" w:rsidP="00F164FD">
            <w:pPr>
              <w:spacing w:line="360" w:lineRule="auto"/>
              <w:ind w:left="144"/>
              <w:jc w:val="center"/>
              <w:rPr>
                <w:rFonts w:eastAsia="SimSun"/>
                <w:sz w:val="26"/>
                <w:szCs w:val="26"/>
              </w:rPr>
            </w:pPr>
          </w:p>
        </w:tc>
      </w:tr>
      <w:tr w:rsidR="00374FC9" w:rsidRPr="00492947" w14:paraId="2046E653" w14:textId="77777777" w:rsidTr="00374FC9">
        <w:tc>
          <w:tcPr>
            <w:tcW w:w="710" w:type="dxa"/>
            <w:tcBorders>
              <w:top w:val="dotted" w:sz="4" w:space="0" w:color="auto"/>
              <w:bottom w:val="single" w:sz="2" w:space="0" w:color="auto"/>
              <w:right w:val="single" w:sz="2" w:space="0" w:color="auto"/>
            </w:tcBorders>
            <w:vAlign w:val="center"/>
          </w:tcPr>
          <w:p w14:paraId="5B384CEE" w14:textId="77777777" w:rsidR="00374FC9" w:rsidRPr="00492947" w:rsidRDefault="00374FC9" w:rsidP="00F164FD">
            <w:pPr>
              <w:spacing w:line="360" w:lineRule="auto"/>
              <w:ind w:left="144"/>
              <w:rPr>
                <w:rFonts w:eastAsia="SimSun"/>
                <w:b/>
                <w:bCs/>
                <w:sz w:val="26"/>
                <w:szCs w:val="26"/>
              </w:rPr>
            </w:pPr>
            <w:r w:rsidRPr="00492947">
              <w:rPr>
                <w:rFonts w:eastAsia="SimSun"/>
                <w:b/>
                <w:bCs/>
                <w:sz w:val="26"/>
                <w:szCs w:val="26"/>
              </w:rPr>
              <w:t>II.</w:t>
            </w:r>
          </w:p>
        </w:tc>
        <w:tc>
          <w:tcPr>
            <w:tcW w:w="3690" w:type="dxa"/>
            <w:tcBorders>
              <w:top w:val="dotted" w:sz="4" w:space="0" w:color="auto"/>
              <w:left w:val="single" w:sz="2" w:space="0" w:color="auto"/>
              <w:bottom w:val="single" w:sz="2" w:space="0" w:color="auto"/>
              <w:right w:val="single" w:sz="8" w:space="0" w:color="auto"/>
            </w:tcBorders>
            <w:vAlign w:val="center"/>
          </w:tcPr>
          <w:p w14:paraId="19EC20C1" w14:textId="01FAC34D" w:rsidR="00374FC9" w:rsidRPr="00492947" w:rsidRDefault="000C396F" w:rsidP="00F164FD">
            <w:pPr>
              <w:spacing w:line="360" w:lineRule="auto"/>
              <w:jc w:val="both"/>
              <w:rPr>
                <w:rFonts w:eastAsia="SimSun"/>
                <w:b/>
                <w:bCs/>
                <w:sz w:val="26"/>
                <w:szCs w:val="26"/>
              </w:rPr>
            </w:pPr>
            <w:r w:rsidRPr="00492947">
              <w:rPr>
                <w:rFonts w:eastAsia="SimSun"/>
                <w:b/>
                <w:bCs/>
                <w:sz w:val="26"/>
                <w:szCs w:val="26"/>
              </w:rPr>
              <w:t>Thu thập số liệu</w:t>
            </w:r>
          </w:p>
        </w:tc>
        <w:tc>
          <w:tcPr>
            <w:tcW w:w="1980" w:type="dxa"/>
            <w:tcBorders>
              <w:top w:val="dotted" w:sz="4" w:space="0" w:color="auto"/>
              <w:left w:val="single" w:sz="8" w:space="0" w:color="auto"/>
              <w:bottom w:val="single" w:sz="2" w:space="0" w:color="auto"/>
              <w:right w:val="dotted" w:sz="2" w:space="0" w:color="auto"/>
            </w:tcBorders>
            <w:vAlign w:val="center"/>
          </w:tcPr>
          <w:p w14:paraId="12B13ADF" w14:textId="0C231DBE" w:rsidR="00374FC9" w:rsidRPr="00492947" w:rsidRDefault="000C396F" w:rsidP="00F164FD">
            <w:pPr>
              <w:spacing w:line="360" w:lineRule="auto"/>
              <w:ind w:left="144"/>
              <w:jc w:val="center"/>
              <w:rPr>
                <w:rFonts w:eastAsia="SimSun"/>
                <w:b/>
                <w:bCs/>
                <w:sz w:val="26"/>
                <w:szCs w:val="26"/>
              </w:rPr>
            </w:pPr>
            <w:r w:rsidRPr="00492947">
              <w:rPr>
                <w:rFonts w:eastAsia="SimSun"/>
                <w:b/>
                <w:bCs/>
                <w:sz w:val="26"/>
                <w:szCs w:val="26"/>
              </w:rPr>
              <w:t>6.000.000</w:t>
            </w:r>
          </w:p>
        </w:tc>
        <w:tc>
          <w:tcPr>
            <w:tcW w:w="3510" w:type="dxa"/>
            <w:tcBorders>
              <w:top w:val="dotted" w:sz="4" w:space="0" w:color="auto"/>
              <w:left w:val="single" w:sz="8" w:space="0" w:color="auto"/>
              <w:bottom w:val="single" w:sz="2" w:space="0" w:color="auto"/>
              <w:right w:val="dotted" w:sz="2" w:space="0" w:color="auto"/>
            </w:tcBorders>
            <w:vAlign w:val="center"/>
          </w:tcPr>
          <w:p w14:paraId="342C3DAD" w14:textId="77777777" w:rsidR="00374FC9" w:rsidRPr="00492947" w:rsidRDefault="00374FC9" w:rsidP="00F164FD">
            <w:pPr>
              <w:spacing w:line="360" w:lineRule="auto"/>
              <w:ind w:left="144"/>
              <w:jc w:val="center"/>
              <w:rPr>
                <w:rFonts w:eastAsia="SimSun"/>
                <w:sz w:val="26"/>
                <w:szCs w:val="26"/>
              </w:rPr>
            </w:pPr>
          </w:p>
        </w:tc>
      </w:tr>
      <w:tr w:rsidR="00374FC9" w:rsidRPr="00492947" w14:paraId="2DCBDEBA" w14:textId="77777777" w:rsidTr="00374FC9">
        <w:tc>
          <w:tcPr>
            <w:tcW w:w="710" w:type="dxa"/>
            <w:tcBorders>
              <w:top w:val="dotted" w:sz="4" w:space="0" w:color="auto"/>
              <w:bottom w:val="single" w:sz="2" w:space="0" w:color="auto"/>
              <w:right w:val="single" w:sz="2" w:space="0" w:color="auto"/>
            </w:tcBorders>
            <w:vAlign w:val="center"/>
          </w:tcPr>
          <w:p w14:paraId="1F081FBF" w14:textId="3A38C16A" w:rsidR="00374FC9" w:rsidRPr="00492947" w:rsidRDefault="000C396F" w:rsidP="00F164FD">
            <w:pPr>
              <w:spacing w:line="360" w:lineRule="auto"/>
              <w:ind w:left="144"/>
              <w:rPr>
                <w:rFonts w:eastAsia="SimSun"/>
                <w:sz w:val="26"/>
                <w:szCs w:val="26"/>
              </w:rPr>
            </w:pPr>
            <w:r w:rsidRPr="00492947">
              <w:rPr>
                <w:rFonts w:eastAsia="SimSun"/>
                <w:sz w:val="26"/>
                <w:szCs w:val="26"/>
              </w:rPr>
              <w:t>2</w:t>
            </w:r>
          </w:p>
        </w:tc>
        <w:tc>
          <w:tcPr>
            <w:tcW w:w="3690" w:type="dxa"/>
            <w:tcBorders>
              <w:top w:val="dotted" w:sz="4" w:space="0" w:color="auto"/>
              <w:left w:val="single" w:sz="2" w:space="0" w:color="auto"/>
              <w:bottom w:val="single" w:sz="2" w:space="0" w:color="auto"/>
              <w:right w:val="single" w:sz="8" w:space="0" w:color="auto"/>
            </w:tcBorders>
            <w:vAlign w:val="center"/>
          </w:tcPr>
          <w:p w14:paraId="15B6A0E1" w14:textId="758CE05B" w:rsidR="00374FC9" w:rsidRPr="00492947" w:rsidRDefault="00374FC9" w:rsidP="00F164FD">
            <w:pPr>
              <w:spacing w:line="360" w:lineRule="auto"/>
              <w:jc w:val="both"/>
              <w:rPr>
                <w:rFonts w:eastAsia="SimSun"/>
                <w:sz w:val="26"/>
                <w:szCs w:val="26"/>
              </w:rPr>
            </w:pPr>
            <w:r w:rsidRPr="00492947">
              <w:rPr>
                <w:rFonts w:eastAsia="SimSun"/>
                <w:sz w:val="26"/>
                <w:szCs w:val="26"/>
              </w:rPr>
              <w:t xml:space="preserve">Chi phí </w:t>
            </w:r>
            <w:r w:rsidR="003B022E" w:rsidRPr="00492947">
              <w:rPr>
                <w:rFonts w:eastAsia="SimSun"/>
                <w:sz w:val="26"/>
                <w:szCs w:val="26"/>
              </w:rPr>
              <w:t xml:space="preserve">thu thập số liệu và </w:t>
            </w:r>
            <w:r w:rsidRPr="00492947">
              <w:rPr>
                <w:rFonts w:eastAsia="SimSun"/>
                <w:sz w:val="26"/>
                <w:szCs w:val="26"/>
              </w:rPr>
              <w:t>nhập liệu lên HOPE Epi</w:t>
            </w:r>
          </w:p>
        </w:tc>
        <w:tc>
          <w:tcPr>
            <w:tcW w:w="1980" w:type="dxa"/>
            <w:tcBorders>
              <w:top w:val="dotted" w:sz="4" w:space="0" w:color="auto"/>
              <w:left w:val="single" w:sz="8" w:space="0" w:color="auto"/>
              <w:bottom w:val="single" w:sz="2" w:space="0" w:color="auto"/>
              <w:right w:val="dotted" w:sz="2" w:space="0" w:color="auto"/>
            </w:tcBorders>
            <w:vAlign w:val="center"/>
          </w:tcPr>
          <w:p w14:paraId="1A469DF3" w14:textId="2E60E39B" w:rsidR="00374FC9" w:rsidRPr="00492947" w:rsidRDefault="00AB4D81" w:rsidP="00F164FD">
            <w:pPr>
              <w:spacing w:line="360" w:lineRule="auto"/>
              <w:ind w:left="144"/>
              <w:jc w:val="center"/>
              <w:rPr>
                <w:rFonts w:eastAsia="SimSun"/>
                <w:sz w:val="26"/>
                <w:szCs w:val="26"/>
              </w:rPr>
            </w:pPr>
            <w:r w:rsidRPr="00492947">
              <w:rPr>
                <w:rFonts w:eastAsia="SimSun"/>
                <w:sz w:val="26"/>
                <w:szCs w:val="26"/>
              </w:rPr>
              <w:t>6.000.000</w:t>
            </w:r>
          </w:p>
        </w:tc>
        <w:tc>
          <w:tcPr>
            <w:tcW w:w="3510" w:type="dxa"/>
            <w:tcBorders>
              <w:top w:val="dotted" w:sz="4" w:space="0" w:color="auto"/>
              <w:left w:val="single" w:sz="8" w:space="0" w:color="auto"/>
              <w:bottom w:val="single" w:sz="2" w:space="0" w:color="auto"/>
              <w:right w:val="dotted" w:sz="2" w:space="0" w:color="auto"/>
            </w:tcBorders>
            <w:vAlign w:val="center"/>
          </w:tcPr>
          <w:p w14:paraId="22262E53" w14:textId="77777777" w:rsidR="00374FC9" w:rsidRPr="00492947" w:rsidRDefault="00374FC9" w:rsidP="00F164FD">
            <w:pPr>
              <w:spacing w:line="360" w:lineRule="auto"/>
              <w:rPr>
                <w:rFonts w:eastAsia="SimSun"/>
                <w:sz w:val="26"/>
                <w:szCs w:val="26"/>
              </w:rPr>
            </w:pPr>
          </w:p>
        </w:tc>
      </w:tr>
      <w:tr w:rsidR="00374FC9" w:rsidRPr="00492947" w14:paraId="0037ACE2" w14:textId="77777777" w:rsidTr="00374FC9">
        <w:tc>
          <w:tcPr>
            <w:tcW w:w="710" w:type="dxa"/>
            <w:tcBorders>
              <w:top w:val="dotted" w:sz="4" w:space="0" w:color="auto"/>
              <w:bottom w:val="single" w:sz="2" w:space="0" w:color="auto"/>
              <w:right w:val="single" w:sz="2" w:space="0" w:color="auto"/>
            </w:tcBorders>
            <w:vAlign w:val="center"/>
          </w:tcPr>
          <w:p w14:paraId="012C3E5F" w14:textId="77777777" w:rsidR="00374FC9" w:rsidRPr="00492947" w:rsidRDefault="00374FC9" w:rsidP="00F164FD">
            <w:pPr>
              <w:spacing w:line="360" w:lineRule="auto"/>
              <w:ind w:left="144"/>
              <w:rPr>
                <w:rFonts w:eastAsia="SimSun"/>
                <w:b/>
                <w:bCs/>
                <w:sz w:val="26"/>
                <w:szCs w:val="26"/>
              </w:rPr>
            </w:pPr>
            <w:r w:rsidRPr="00492947">
              <w:rPr>
                <w:rFonts w:eastAsia="SimSun"/>
                <w:b/>
                <w:bCs/>
                <w:sz w:val="26"/>
                <w:szCs w:val="26"/>
              </w:rPr>
              <w:t>III</w:t>
            </w:r>
          </w:p>
        </w:tc>
        <w:tc>
          <w:tcPr>
            <w:tcW w:w="3690" w:type="dxa"/>
            <w:tcBorders>
              <w:top w:val="dotted" w:sz="4" w:space="0" w:color="auto"/>
              <w:left w:val="single" w:sz="2" w:space="0" w:color="auto"/>
              <w:bottom w:val="single" w:sz="2" w:space="0" w:color="auto"/>
              <w:right w:val="single" w:sz="8" w:space="0" w:color="auto"/>
            </w:tcBorders>
            <w:vAlign w:val="center"/>
          </w:tcPr>
          <w:p w14:paraId="196169DA" w14:textId="77777777" w:rsidR="00374FC9" w:rsidRPr="00492947" w:rsidRDefault="00374FC9" w:rsidP="00F164FD">
            <w:pPr>
              <w:spacing w:line="360" w:lineRule="auto"/>
              <w:ind w:left="-15"/>
              <w:jc w:val="both"/>
              <w:rPr>
                <w:rFonts w:eastAsia="SimSun"/>
                <w:b/>
                <w:bCs/>
                <w:sz w:val="26"/>
                <w:szCs w:val="26"/>
              </w:rPr>
            </w:pPr>
            <w:r w:rsidRPr="00492947">
              <w:rPr>
                <w:rFonts w:eastAsia="SimSun"/>
                <w:b/>
                <w:bCs/>
                <w:sz w:val="26"/>
                <w:szCs w:val="26"/>
              </w:rPr>
              <w:t>Phân tích dữ liệu</w:t>
            </w:r>
          </w:p>
        </w:tc>
        <w:tc>
          <w:tcPr>
            <w:tcW w:w="1980" w:type="dxa"/>
            <w:tcBorders>
              <w:top w:val="dotted" w:sz="4" w:space="0" w:color="auto"/>
              <w:left w:val="single" w:sz="8" w:space="0" w:color="auto"/>
              <w:bottom w:val="single" w:sz="2" w:space="0" w:color="auto"/>
              <w:right w:val="dotted" w:sz="2" w:space="0" w:color="auto"/>
            </w:tcBorders>
            <w:vAlign w:val="center"/>
          </w:tcPr>
          <w:p w14:paraId="49269189" w14:textId="56086F46" w:rsidR="00374FC9" w:rsidRPr="00492947" w:rsidRDefault="0012275D" w:rsidP="00F164FD">
            <w:pPr>
              <w:spacing w:line="360" w:lineRule="auto"/>
              <w:ind w:left="144"/>
              <w:rPr>
                <w:rFonts w:eastAsia="SimSun"/>
                <w:b/>
                <w:bCs/>
                <w:sz w:val="26"/>
                <w:szCs w:val="26"/>
              </w:rPr>
            </w:pPr>
            <w:r w:rsidRPr="00492947">
              <w:rPr>
                <w:rFonts w:eastAsia="SimSun"/>
                <w:b/>
                <w:bCs/>
                <w:sz w:val="26"/>
                <w:szCs w:val="26"/>
              </w:rPr>
              <w:t>1</w:t>
            </w:r>
            <w:r w:rsidR="00374FC9" w:rsidRPr="00492947">
              <w:rPr>
                <w:rFonts w:eastAsia="SimSun"/>
                <w:b/>
                <w:bCs/>
                <w:sz w:val="26"/>
                <w:szCs w:val="26"/>
              </w:rPr>
              <w:t>5.000.000</w:t>
            </w:r>
          </w:p>
        </w:tc>
        <w:tc>
          <w:tcPr>
            <w:tcW w:w="3510" w:type="dxa"/>
            <w:tcBorders>
              <w:top w:val="dotted" w:sz="4" w:space="0" w:color="auto"/>
              <w:left w:val="single" w:sz="8" w:space="0" w:color="auto"/>
              <w:bottom w:val="single" w:sz="2" w:space="0" w:color="auto"/>
              <w:right w:val="dotted" w:sz="2" w:space="0" w:color="auto"/>
            </w:tcBorders>
            <w:vAlign w:val="center"/>
          </w:tcPr>
          <w:p w14:paraId="67AA02BB" w14:textId="77777777" w:rsidR="00374FC9" w:rsidRPr="00492947" w:rsidRDefault="00374FC9" w:rsidP="00F164FD">
            <w:pPr>
              <w:spacing w:line="360" w:lineRule="auto"/>
              <w:rPr>
                <w:rFonts w:eastAsia="SimSun"/>
                <w:sz w:val="26"/>
                <w:szCs w:val="26"/>
              </w:rPr>
            </w:pPr>
          </w:p>
        </w:tc>
      </w:tr>
      <w:tr w:rsidR="00374FC9" w:rsidRPr="00492947" w14:paraId="0305A955" w14:textId="6F147A41" w:rsidTr="00374FC9">
        <w:tc>
          <w:tcPr>
            <w:tcW w:w="710" w:type="dxa"/>
            <w:tcBorders>
              <w:top w:val="dotted" w:sz="4" w:space="0" w:color="auto"/>
              <w:bottom w:val="single" w:sz="2" w:space="0" w:color="auto"/>
              <w:right w:val="single" w:sz="2" w:space="0" w:color="auto"/>
            </w:tcBorders>
            <w:vAlign w:val="center"/>
          </w:tcPr>
          <w:p w14:paraId="72F0119F" w14:textId="1CA1B297" w:rsidR="00374FC9" w:rsidRPr="00492947" w:rsidRDefault="000C396F" w:rsidP="00F164FD">
            <w:pPr>
              <w:spacing w:line="360" w:lineRule="auto"/>
              <w:ind w:left="144"/>
              <w:rPr>
                <w:rFonts w:eastAsia="SimSun"/>
                <w:sz w:val="26"/>
                <w:szCs w:val="26"/>
              </w:rPr>
            </w:pPr>
            <w:r w:rsidRPr="00492947">
              <w:rPr>
                <w:rFonts w:eastAsia="SimSun"/>
                <w:sz w:val="26"/>
                <w:szCs w:val="26"/>
              </w:rPr>
              <w:t>3</w:t>
            </w:r>
          </w:p>
        </w:tc>
        <w:tc>
          <w:tcPr>
            <w:tcW w:w="3690" w:type="dxa"/>
            <w:tcBorders>
              <w:top w:val="dotted" w:sz="4" w:space="0" w:color="auto"/>
              <w:left w:val="single" w:sz="2" w:space="0" w:color="auto"/>
              <w:bottom w:val="single" w:sz="2" w:space="0" w:color="auto"/>
              <w:right w:val="single" w:sz="8" w:space="0" w:color="auto"/>
            </w:tcBorders>
            <w:vAlign w:val="center"/>
          </w:tcPr>
          <w:p w14:paraId="7EE0F174" w14:textId="0E52EFA1" w:rsidR="00374FC9" w:rsidRPr="00492947" w:rsidRDefault="00374FC9" w:rsidP="00F164FD">
            <w:pPr>
              <w:spacing w:line="360" w:lineRule="auto"/>
              <w:ind w:left="-15"/>
              <w:jc w:val="both"/>
              <w:rPr>
                <w:rFonts w:eastAsia="SimSun"/>
                <w:sz w:val="26"/>
                <w:szCs w:val="26"/>
              </w:rPr>
            </w:pPr>
            <w:r w:rsidRPr="00492947">
              <w:rPr>
                <w:rFonts w:eastAsia="SimSun"/>
                <w:sz w:val="26"/>
                <w:szCs w:val="26"/>
              </w:rPr>
              <w:t>Làm sạch dữ liệu</w:t>
            </w:r>
          </w:p>
        </w:tc>
        <w:tc>
          <w:tcPr>
            <w:tcW w:w="1980" w:type="dxa"/>
            <w:tcBorders>
              <w:top w:val="dotted" w:sz="4" w:space="0" w:color="auto"/>
              <w:left w:val="single" w:sz="8" w:space="0" w:color="auto"/>
              <w:bottom w:val="single" w:sz="2" w:space="0" w:color="auto"/>
              <w:right w:val="dotted" w:sz="2" w:space="0" w:color="auto"/>
            </w:tcBorders>
            <w:vAlign w:val="center"/>
          </w:tcPr>
          <w:p w14:paraId="169BDE90" w14:textId="024CFC63" w:rsidR="00374FC9" w:rsidRPr="00492947" w:rsidRDefault="00374FC9" w:rsidP="00F164FD">
            <w:pPr>
              <w:spacing w:line="360" w:lineRule="auto"/>
              <w:ind w:left="144"/>
              <w:jc w:val="center"/>
              <w:rPr>
                <w:rFonts w:eastAsia="SimSun"/>
                <w:sz w:val="26"/>
                <w:szCs w:val="26"/>
              </w:rPr>
            </w:pPr>
            <w:r w:rsidRPr="00492947">
              <w:rPr>
                <w:rFonts w:eastAsia="SimSun"/>
                <w:sz w:val="26"/>
                <w:szCs w:val="26"/>
              </w:rPr>
              <w:t>5.000.000</w:t>
            </w:r>
          </w:p>
        </w:tc>
        <w:tc>
          <w:tcPr>
            <w:tcW w:w="3510" w:type="dxa"/>
            <w:tcBorders>
              <w:top w:val="dotted" w:sz="4" w:space="0" w:color="auto"/>
              <w:left w:val="single" w:sz="8" w:space="0" w:color="auto"/>
              <w:bottom w:val="single" w:sz="2" w:space="0" w:color="auto"/>
              <w:right w:val="dotted" w:sz="2" w:space="0" w:color="auto"/>
            </w:tcBorders>
            <w:vAlign w:val="center"/>
          </w:tcPr>
          <w:p w14:paraId="74B5F1AE" w14:textId="3E1CB9E6" w:rsidR="00374FC9" w:rsidRPr="00492947" w:rsidRDefault="00374FC9" w:rsidP="00F164FD">
            <w:pPr>
              <w:spacing w:line="360" w:lineRule="auto"/>
              <w:rPr>
                <w:rFonts w:eastAsia="SimSun"/>
                <w:sz w:val="26"/>
                <w:szCs w:val="26"/>
              </w:rPr>
            </w:pPr>
          </w:p>
        </w:tc>
      </w:tr>
      <w:tr w:rsidR="00374FC9" w:rsidRPr="00492947" w14:paraId="22DD32FD" w14:textId="77777777" w:rsidTr="00374FC9">
        <w:tc>
          <w:tcPr>
            <w:tcW w:w="710" w:type="dxa"/>
            <w:tcBorders>
              <w:top w:val="dotted" w:sz="4" w:space="0" w:color="auto"/>
              <w:bottom w:val="single" w:sz="2" w:space="0" w:color="auto"/>
              <w:right w:val="single" w:sz="2" w:space="0" w:color="auto"/>
            </w:tcBorders>
            <w:vAlign w:val="center"/>
          </w:tcPr>
          <w:p w14:paraId="0B3DE4F1" w14:textId="5E7B17E9" w:rsidR="00374FC9" w:rsidRPr="00492947" w:rsidDel="00643859" w:rsidRDefault="000C396F" w:rsidP="00F164FD">
            <w:pPr>
              <w:spacing w:line="360" w:lineRule="auto"/>
              <w:ind w:left="144"/>
              <w:rPr>
                <w:rFonts w:eastAsia="SimSun"/>
                <w:sz w:val="26"/>
                <w:szCs w:val="26"/>
              </w:rPr>
            </w:pPr>
            <w:r w:rsidRPr="00492947">
              <w:rPr>
                <w:rFonts w:eastAsia="SimSun"/>
                <w:sz w:val="26"/>
                <w:szCs w:val="26"/>
              </w:rPr>
              <w:t>4</w:t>
            </w:r>
          </w:p>
        </w:tc>
        <w:tc>
          <w:tcPr>
            <w:tcW w:w="3690" w:type="dxa"/>
            <w:tcBorders>
              <w:top w:val="dotted" w:sz="4" w:space="0" w:color="auto"/>
              <w:left w:val="single" w:sz="2" w:space="0" w:color="auto"/>
              <w:bottom w:val="single" w:sz="2" w:space="0" w:color="auto"/>
              <w:right w:val="single" w:sz="8" w:space="0" w:color="auto"/>
            </w:tcBorders>
            <w:vAlign w:val="center"/>
          </w:tcPr>
          <w:p w14:paraId="6084BAD5" w14:textId="603E068F" w:rsidR="00374FC9" w:rsidRPr="00492947" w:rsidRDefault="00374FC9" w:rsidP="00F164FD">
            <w:pPr>
              <w:spacing w:line="360" w:lineRule="auto"/>
              <w:ind w:left="-15"/>
              <w:jc w:val="both"/>
              <w:rPr>
                <w:rFonts w:eastAsia="SimSun"/>
                <w:sz w:val="26"/>
                <w:szCs w:val="26"/>
              </w:rPr>
            </w:pPr>
            <w:r w:rsidRPr="00492947">
              <w:rPr>
                <w:rFonts w:eastAsia="SimSun"/>
                <w:sz w:val="26"/>
                <w:szCs w:val="26"/>
              </w:rPr>
              <w:t xml:space="preserve">Phân tích dữ liệu </w:t>
            </w:r>
          </w:p>
        </w:tc>
        <w:tc>
          <w:tcPr>
            <w:tcW w:w="1980" w:type="dxa"/>
            <w:tcBorders>
              <w:top w:val="dotted" w:sz="4" w:space="0" w:color="auto"/>
              <w:left w:val="single" w:sz="8" w:space="0" w:color="auto"/>
              <w:bottom w:val="single" w:sz="2" w:space="0" w:color="auto"/>
              <w:right w:val="dotted" w:sz="2" w:space="0" w:color="auto"/>
            </w:tcBorders>
            <w:vAlign w:val="center"/>
          </w:tcPr>
          <w:p w14:paraId="5F006093" w14:textId="77777777" w:rsidR="00374FC9" w:rsidRPr="00492947" w:rsidRDefault="00374FC9" w:rsidP="00F164FD">
            <w:pPr>
              <w:spacing w:line="360" w:lineRule="auto"/>
              <w:ind w:left="144"/>
              <w:jc w:val="center"/>
              <w:rPr>
                <w:rFonts w:eastAsia="SimSun"/>
                <w:sz w:val="26"/>
                <w:szCs w:val="26"/>
              </w:rPr>
            </w:pPr>
            <w:r w:rsidRPr="00492947">
              <w:rPr>
                <w:rFonts w:eastAsia="SimSun"/>
                <w:sz w:val="26"/>
                <w:szCs w:val="26"/>
              </w:rPr>
              <w:t>10.000.000</w:t>
            </w:r>
          </w:p>
        </w:tc>
        <w:tc>
          <w:tcPr>
            <w:tcW w:w="3510" w:type="dxa"/>
            <w:tcBorders>
              <w:top w:val="dotted" w:sz="4" w:space="0" w:color="auto"/>
              <w:left w:val="single" w:sz="8" w:space="0" w:color="auto"/>
              <w:bottom w:val="single" w:sz="2" w:space="0" w:color="auto"/>
              <w:right w:val="dotted" w:sz="2" w:space="0" w:color="auto"/>
            </w:tcBorders>
            <w:vAlign w:val="center"/>
          </w:tcPr>
          <w:p w14:paraId="2C85C4D7" w14:textId="77777777" w:rsidR="00374FC9" w:rsidRPr="00492947" w:rsidRDefault="00374FC9" w:rsidP="00F164FD">
            <w:pPr>
              <w:spacing w:line="360" w:lineRule="auto"/>
              <w:rPr>
                <w:rFonts w:eastAsia="SimSun"/>
                <w:sz w:val="26"/>
                <w:szCs w:val="26"/>
              </w:rPr>
            </w:pPr>
          </w:p>
        </w:tc>
      </w:tr>
      <w:tr w:rsidR="00374FC9" w:rsidRPr="00492947" w14:paraId="12FF5D1A" w14:textId="77777777" w:rsidTr="00374FC9">
        <w:tc>
          <w:tcPr>
            <w:tcW w:w="710" w:type="dxa"/>
            <w:tcBorders>
              <w:top w:val="single" w:sz="2" w:space="0" w:color="auto"/>
              <w:bottom w:val="single" w:sz="8" w:space="0" w:color="auto"/>
              <w:right w:val="single" w:sz="2" w:space="0" w:color="auto"/>
            </w:tcBorders>
            <w:shd w:val="clear" w:color="auto" w:fill="auto"/>
            <w:vAlign w:val="center"/>
          </w:tcPr>
          <w:p w14:paraId="1AF9E74F" w14:textId="77777777" w:rsidR="00374FC9" w:rsidRPr="00492947" w:rsidRDefault="00374FC9" w:rsidP="00F164FD">
            <w:pPr>
              <w:spacing w:line="360" w:lineRule="auto"/>
              <w:ind w:left="144"/>
              <w:rPr>
                <w:rFonts w:eastAsia="SimSun"/>
                <w:sz w:val="26"/>
                <w:szCs w:val="26"/>
              </w:rPr>
            </w:pPr>
            <w:r w:rsidRPr="00492947">
              <w:rPr>
                <w:rFonts w:eastAsia="SimSun"/>
                <w:sz w:val="26"/>
                <w:szCs w:val="26"/>
              </w:rPr>
              <w:t>IV.</w:t>
            </w:r>
          </w:p>
        </w:tc>
        <w:tc>
          <w:tcPr>
            <w:tcW w:w="3690" w:type="dxa"/>
            <w:tcBorders>
              <w:top w:val="single" w:sz="2" w:space="0" w:color="auto"/>
              <w:left w:val="single" w:sz="2" w:space="0" w:color="auto"/>
              <w:bottom w:val="single" w:sz="8" w:space="0" w:color="auto"/>
              <w:right w:val="single" w:sz="8" w:space="0" w:color="auto"/>
            </w:tcBorders>
            <w:shd w:val="clear" w:color="auto" w:fill="auto"/>
            <w:vAlign w:val="center"/>
          </w:tcPr>
          <w:p w14:paraId="002B7B8C" w14:textId="77777777" w:rsidR="00374FC9" w:rsidRPr="00492947" w:rsidRDefault="00374FC9" w:rsidP="00F164FD">
            <w:pPr>
              <w:spacing w:line="360" w:lineRule="auto"/>
              <w:ind w:left="-15"/>
              <w:jc w:val="both"/>
              <w:rPr>
                <w:rFonts w:eastAsia="SimSun"/>
                <w:b/>
                <w:sz w:val="26"/>
                <w:szCs w:val="26"/>
              </w:rPr>
            </w:pPr>
            <w:r w:rsidRPr="00492947">
              <w:rPr>
                <w:rFonts w:eastAsia="SimSun"/>
                <w:b/>
                <w:sz w:val="26"/>
                <w:szCs w:val="26"/>
              </w:rPr>
              <w:t>Viết bài toàn văn</w:t>
            </w:r>
          </w:p>
        </w:tc>
        <w:tc>
          <w:tcPr>
            <w:tcW w:w="1980" w:type="dxa"/>
            <w:tcBorders>
              <w:top w:val="single" w:sz="2" w:space="0" w:color="auto"/>
              <w:left w:val="single" w:sz="8" w:space="0" w:color="auto"/>
              <w:bottom w:val="single" w:sz="8" w:space="0" w:color="auto"/>
              <w:right w:val="dotted" w:sz="2" w:space="0" w:color="auto"/>
            </w:tcBorders>
            <w:shd w:val="clear" w:color="auto" w:fill="auto"/>
            <w:vAlign w:val="center"/>
          </w:tcPr>
          <w:p w14:paraId="1F2F6607" w14:textId="468E98C8" w:rsidR="00374FC9" w:rsidRPr="00492947" w:rsidRDefault="0012275D" w:rsidP="00F164FD">
            <w:pPr>
              <w:spacing w:line="360" w:lineRule="auto"/>
              <w:ind w:left="144"/>
              <w:jc w:val="center"/>
              <w:rPr>
                <w:rFonts w:eastAsia="SimSun"/>
                <w:b/>
                <w:sz w:val="26"/>
                <w:szCs w:val="26"/>
              </w:rPr>
            </w:pPr>
            <w:r w:rsidRPr="00492947">
              <w:rPr>
                <w:rFonts w:eastAsia="SimSun"/>
                <w:b/>
                <w:sz w:val="26"/>
                <w:szCs w:val="26"/>
              </w:rPr>
              <w:t>12</w:t>
            </w:r>
            <w:r w:rsidR="00374FC9" w:rsidRPr="00492947">
              <w:rPr>
                <w:rFonts w:eastAsia="SimSun"/>
                <w:b/>
                <w:sz w:val="26"/>
                <w:szCs w:val="26"/>
              </w:rPr>
              <w:t>.000.000</w:t>
            </w:r>
          </w:p>
        </w:tc>
        <w:tc>
          <w:tcPr>
            <w:tcW w:w="3510" w:type="dxa"/>
            <w:tcBorders>
              <w:top w:val="single" w:sz="2" w:space="0" w:color="auto"/>
              <w:left w:val="single" w:sz="8" w:space="0" w:color="auto"/>
              <w:bottom w:val="single" w:sz="8" w:space="0" w:color="auto"/>
              <w:right w:val="dotted" w:sz="2" w:space="0" w:color="auto"/>
            </w:tcBorders>
            <w:vAlign w:val="center"/>
          </w:tcPr>
          <w:p w14:paraId="7869EEE9" w14:textId="77777777" w:rsidR="00374FC9" w:rsidRPr="00492947" w:rsidRDefault="00374FC9" w:rsidP="00F164FD">
            <w:pPr>
              <w:spacing w:line="360" w:lineRule="auto"/>
              <w:ind w:left="144"/>
              <w:jc w:val="center"/>
              <w:rPr>
                <w:rFonts w:eastAsia="SimSun"/>
                <w:b/>
                <w:sz w:val="26"/>
                <w:szCs w:val="26"/>
              </w:rPr>
            </w:pPr>
          </w:p>
        </w:tc>
      </w:tr>
      <w:tr w:rsidR="0012275D" w:rsidRPr="00492947" w14:paraId="121D8650" w14:textId="77777777" w:rsidTr="00374FC9">
        <w:tc>
          <w:tcPr>
            <w:tcW w:w="710" w:type="dxa"/>
            <w:tcBorders>
              <w:top w:val="single" w:sz="2" w:space="0" w:color="auto"/>
              <w:bottom w:val="single" w:sz="8" w:space="0" w:color="auto"/>
              <w:right w:val="single" w:sz="2" w:space="0" w:color="auto"/>
            </w:tcBorders>
            <w:shd w:val="clear" w:color="auto" w:fill="auto"/>
            <w:vAlign w:val="center"/>
          </w:tcPr>
          <w:p w14:paraId="20E4705F" w14:textId="77777777" w:rsidR="0012275D" w:rsidRPr="00492947" w:rsidRDefault="0012275D" w:rsidP="00F164FD">
            <w:pPr>
              <w:spacing w:line="360" w:lineRule="auto"/>
              <w:ind w:left="144"/>
              <w:rPr>
                <w:rFonts w:eastAsia="SimSun"/>
                <w:sz w:val="26"/>
                <w:szCs w:val="26"/>
              </w:rPr>
            </w:pPr>
          </w:p>
        </w:tc>
        <w:tc>
          <w:tcPr>
            <w:tcW w:w="3690" w:type="dxa"/>
            <w:tcBorders>
              <w:top w:val="single" w:sz="2" w:space="0" w:color="auto"/>
              <w:left w:val="single" w:sz="2" w:space="0" w:color="auto"/>
              <w:bottom w:val="single" w:sz="8" w:space="0" w:color="auto"/>
              <w:right w:val="single" w:sz="8" w:space="0" w:color="auto"/>
            </w:tcBorders>
            <w:shd w:val="clear" w:color="auto" w:fill="auto"/>
            <w:vAlign w:val="center"/>
          </w:tcPr>
          <w:p w14:paraId="76B7B2CB" w14:textId="62979701" w:rsidR="0012275D" w:rsidRPr="00492947" w:rsidRDefault="0012275D" w:rsidP="00F164FD">
            <w:pPr>
              <w:spacing w:line="360" w:lineRule="auto"/>
              <w:ind w:left="-15"/>
              <w:jc w:val="both"/>
              <w:rPr>
                <w:rFonts w:eastAsia="SimSun"/>
                <w:bCs/>
                <w:sz w:val="26"/>
                <w:szCs w:val="26"/>
              </w:rPr>
            </w:pPr>
            <w:r w:rsidRPr="00492947">
              <w:rPr>
                <w:rFonts w:eastAsia="SimSun"/>
                <w:bCs/>
                <w:sz w:val="26"/>
                <w:szCs w:val="26"/>
              </w:rPr>
              <w:t>Tiếng Việt</w:t>
            </w:r>
          </w:p>
        </w:tc>
        <w:tc>
          <w:tcPr>
            <w:tcW w:w="1980" w:type="dxa"/>
            <w:tcBorders>
              <w:top w:val="single" w:sz="2" w:space="0" w:color="auto"/>
              <w:left w:val="single" w:sz="8" w:space="0" w:color="auto"/>
              <w:bottom w:val="single" w:sz="8" w:space="0" w:color="auto"/>
              <w:right w:val="dotted" w:sz="2" w:space="0" w:color="auto"/>
            </w:tcBorders>
            <w:shd w:val="clear" w:color="auto" w:fill="auto"/>
            <w:vAlign w:val="center"/>
          </w:tcPr>
          <w:p w14:paraId="0052FE20" w14:textId="626B7109" w:rsidR="0012275D" w:rsidRPr="00492947" w:rsidRDefault="0012275D" w:rsidP="00F164FD">
            <w:pPr>
              <w:spacing w:line="360" w:lineRule="auto"/>
              <w:ind w:left="144"/>
              <w:jc w:val="center"/>
              <w:rPr>
                <w:rFonts w:eastAsia="SimSun"/>
                <w:bCs/>
                <w:sz w:val="26"/>
                <w:szCs w:val="26"/>
              </w:rPr>
            </w:pPr>
            <w:r w:rsidRPr="00492947">
              <w:rPr>
                <w:rFonts w:eastAsia="SimSun"/>
                <w:bCs/>
                <w:sz w:val="26"/>
                <w:szCs w:val="26"/>
              </w:rPr>
              <w:t>2.000.000</w:t>
            </w:r>
          </w:p>
        </w:tc>
        <w:tc>
          <w:tcPr>
            <w:tcW w:w="3510" w:type="dxa"/>
            <w:tcBorders>
              <w:top w:val="single" w:sz="2" w:space="0" w:color="auto"/>
              <w:left w:val="single" w:sz="8" w:space="0" w:color="auto"/>
              <w:bottom w:val="single" w:sz="8" w:space="0" w:color="auto"/>
              <w:right w:val="dotted" w:sz="2" w:space="0" w:color="auto"/>
            </w:tcBorders>
            <w:vAlign w:val="center"/>
          </w:tcPr>
          <w:p w14:paraId="0AEBC627" w14:textId="77777777" w:rsidR="0012275D" w:rsidRPr="00492947" w:rsidRDefault="0012275D" w:rsidP="00F164FD">
            <w:pPr>
              <w:spacing w:line="360" w:lineRule="auto"/>
              <w:ind w:left="144"/>
              <w:jc w:val="center"/>
              <w:rPr>
                <w:rFonts w:eastAsia="SimSun"/>
                <w:b/>
                <w:sz w:val="26"/>
                <w:szCs w:val="26"/>
              </w:rPr>
            </w:pPr>
          </w:p>
        </w:tc>
      </w:tr>
      <w:tr w:rsidR="00374FC9" w:rsidRPr="00492947" w14:paraId="4E0DBFF2" w14:textId="77777777" w:rsidTr="00374FC9">
        <w:tc>
          <w:tcPr>
            <w:tcW w:w="710" w:type="dxa"/>
            <w:tcBorders>
              <w:top w:val="single" w:sz="2" w:space="0" w:color="auto"/>
              <w:bottom w:val="single" w:sz="8" w:space="0" w:color="auto"/>
              <w:right w:val="single" w:sz="2" w:space="0" w:color="auto"/>
            </w:tcBorders>
            <w:shd w:val="clear" w:color="auto" w:fill="auto"/>
            <w:vAlign w:val="center"/>
          </w:tcPr>
          <w:p w14:paraId="69A37D0B" w14:textId="6787FBA8" w:rsidR="00374FC9" w:rsidRPr="00492947" w:rsidRDefault="000C396F" w:rsidP="00F164FD">
            <w:pPr>
              <w:spacing w:line="360" w:lineRule="auto"/>
              <w:ind w:left="144"/>
              <w:rPr>
                <w:rFonts w:eastAsia="SimSun"/>
                <w:sz w:val="26"/>
                <w:szCs w:val="26"/>
              </w:rPr>
            </w:pPr>
            <w:r w:rsidRPr="00492947">
              <w:rPr>
                <w:rFonts w:eastAsia="SimSun"/>
                <w:sz w:val="26"/>
                <w:szCs w:val="26"/>
              </w:rPr>
              <w:t>5</w:t>
            </w:r>
          </w:p>
        </w:tc>
        <w:tc>
          <w:tcPr>
            <w:tcW w:w="3690" w:type="dxa"/>
            <w:tcBorders>
              <w:top w:val="single" w:sz="2" w:space="0" w:color="auto"/>
              <w:left w:val="single" w:sz="2" w:space="0" w:color="auto"/>
              <w:bottom w:val="single" w:sz="8" w:space="0" w:color="auto"/>
              <w:right w:val="single" w:sz="8" w:space="0" w:color="auto"/>
            </w:tcBorders>
            <w:shd w:val="clear" w:color="auto" w:fill="auto"/>
            <w:vAlign w:val="center"/>
          </w:tcPr>
          <w:p w14:paraId="4000FD97" w14:textId="77777777" w:rsidR="00374FC9" w:rsidRPr="00492947" w:rsidRDefault="00374FC9" w:rsidP="00F164FD">
            <w:pPr>
              <w:spacing w:line="360" w:lineRule="auto"/>
              <w:ind w:left="-15"/>
              <w:jc w:val="both"/>
              <w:rPr>
                <w:rFonts w:eastAsia="SimSun"/>
                <w:bCs/>
                <w:sz w:val="26"/>
                <w:szCs w:val="26"/>
              </w:rPr>
            </w:pPr>
            <w:r w:rsidRPr="00492947">
              <w:rPr>
                <w:rFonts w:eastAsia="SimSun"/>
                <w:bCs/>
                <w:sz w:val="26"/>
                <w:szCs w:val="26"/>
              </w:rPr>
              <w:t>Tiếng Anh</w:t>
            </w:r>
          </w:p>
        </w:tc>
        <w:tc>
          <w:tcPr>
            <w:tcW w:w="1980" w:type="dxa"/>
            <w:tcBorders>
              <w:top w:val="single" w:sz="2" w:space="0" w:color="auto"/>
              <w:left w:val="single" w:sz="8" w:space="0" w:color="auto"/>
              <w:bottom w:val="single" w:sz="8" w:space="0" w:color="auto"/>
              <w:right w:val="dotted" w:sz="2" w:space="0" w:color="auto"/>
            </w:tcBorders>
            <w:shd w:val="clear" w:color="auto" w:fill="auto"/>
            <w:vAlign w:val="center"/>
          </w:tcPr>
          <w:p w14:paraId="010D6798" w14:textId="77777777" w:rsidR="00374FC9" w:rsidRPr="00492947" w:rsidRDefault="00374FC9" w:rsidP="00F164FD">
            <w:pPr>
              <w:spacing w:line="360" w:lineRule="auto"/>
              <w:ind w:left="144"/>
              <w:jc w:val="center"/>
              <w:rPr>
                <w:rFonts w:eastAsia="SimSun"/>
                <w:bCs/>
                <w:sz w:val="26"/>
                <w:szCs w:val="26"/>
              </w:rPr>
            </w:pPr>
            <w:r w:rsidRPr="00492947">
              <w:rPr>
                <w:rFonts w:eastAsia="SimSun"/>
                <w:bCs/>
                <w:sz w:val="26"/>
                <w:szCs w:val="26"/>
              </w:rPr>
              <w:t>10.000.000</w:t>
            </w:r>
          </w:p>
        </w:tc>
        <w:tc>
          <w:tcPr>
            <w:tcW w:w="3510" w:type="dxa"/>
            <w:tcBorders>
              <w:top w:val="single" w:sz="2" w:space="0" w:color="auto"/>
              <w:left w:val="single" w:sz="8" w:space="0" w:color="auto"/>
              <w:bottom w:val="single" w:sz="8" w:space="0" w:color="auto"/>
              <w:right w:val="dotted" w:sz="2" w:space="0" w:color="auto"/>
            </w:tcBorders>
            <w:vAlign w:val="center"/>
          </w:tcPr>
          <w:p w14:paraId="7A4BEE9C" w14:textId="77777777" w:rsidR="00374FC9" w:rsidRPr="00492947" w:rsidRDefault="00374FC9" w:rsidP="00F164FD">
            <w:pPr>
              <w:spacing w:line="360" w:lineRule="auto"/>
              <w:ind w:left="144"/>
              <w:jc w:val="center"/>
              <w:rPr>
                <w:rFonts w:eastAsia="SimSun"/>
                <w:b/>
                <w:sz w:val="26"/>
                <w:szCs w:val="26"/>
              </w:rPr>
            </w:pPr>
          </w:p>
        </w:tc>
      </w:tr>
      <w:tr w:rsidR="000417E7" w:rsidRPr="00492947" w14:paraId="175A6ACC" w14:textId="77777777" w:rsidTr="00374FC9">
        <w:tc>
          <w:tcPr>
            <w:tcW w:w="710" w:type="dxa"/>
            <w:tcBorders>
              <w:top w:val="single" w:sz="2" w:space="0" w:color="auto"/>
              <w:bottom w:val="single" w:sz="8" w:space="0" w:color="auto"/>
              <w:right w:val="single" w:sz="2" w:space="0" w:color="auto"/>
            </w:tcBorders>
            <w:shd w:val="clear" w:color="auto" w:fill="auto"/>
            <w:vAlign w:val="center"/>
          </w:tcPr>
          <w:p w14:paraId="48D2B0E8" w14:textId="15D96ED1" w:rsidR="000417E7" w:rsidRPr="00492947" w:rsidRDefault="000417E7" w:rsidP="00F164FD">
            <w:pPr>
              <w:spacing w:line="360" w:lineRule="auto"/>
              <w:ind w:left="144"/>
              <w:rPr>
                <w:rFonts w:eastAsia="SimSun"/>
                <w:sz w:val="26"/>
                <w:szCs w:val="26"/>
              </w:rPr>
            </w:pPr>
            <w:r>
              <w:rPr>
                <w:rFonts w:eastAsia="SimSun"/>
                <w:sz w:val="26"/>
                <w:szCs w:val="26"/>
              </w:rPr>
              <w:t>V.</w:t>
            </w:r>
          </w:p>
        </w:tc>
        <w:tc>
          <w:tcPr>
            <w:tcW w:w="3690" w:type="dxa"/>
            <w:tcBorders>
              <w:top w:val="single" w:sz="2" w:space="0" w:color="auto"/>
              <w:left w:val="single" w:sz="2" w:space="0" w:color="auto"/>
              <w:bottom w:val="single" w:sz="8" w:space="0" w:color="auto"/>
              <w:right w:val="single" w:sz="8" w:space="0" w:color="auto"/>
            </w:tcBorders>
            <w:shd w:val="clear" w:color="auto" w:fill="auto"/>
            <w:vAlign w:val="center"/>
          </w:tcPr>
          <w:p w14:paraId="55D9886D" w14:textId="4367C7D0" w:rsidR="000417E7" w:rsidRPr="00492947" w:rsidRDefault="000417E7" w:rsidP="000417E7">
            <w:pPr>
              <w:spacing w:line="360" w:lineRule="auto"/>
              <w:ind w:left="144"/>
              <w:rPr>
                <w:rFonts w:eastAsia="SimSun"/>
                <w:b/>
                <w:sz w:val="26"/>
                <w:szCs w:val="26"/>
              </w:rPr>
            </w:pPr>
            <w:r>
              <w:rPr>
                <w:rFonts w:eastAsia="SimSun"/>
                <w:b/>
                <w:sz w:val="26"/>
                <w:szCs w:val="26"/>
              </w:rPr>
              <w:t>Nghiệm thu</w:t>
            </w:r>
          </w:p>
        </w:tc>
        <w:tc>
          <w:tcPr>
            <w:tcW w:w="1980" w:type="dxa"/>
            <w:tcBorders>
              <w:top w:val="single" w:sz="2" w:space="0" w:color="auto"/>
              <w:left w:val="single" w:sz="8" w:space="0" w:color="auto"/>
              <w:bottom w:val="single" w:sz="8" w:space="0" w:color="auto"/>
              <w:right w:val="dotted" w:sz="2" w:space="0" w:color="auto"/>
            </w:tcBorders>
            <w:shd w:val="clear" w:color="auto" w:fill="auto"/>
            <w:vAlign w:val="center"/>
          </w:tcPr>
          <w:p w14:paraId="155396C4" w14:textId="74889756" w:rsidR="000417E7" w:rsidRPr="00492947" w:rsidRDefault="000417E7" w:rsidP="00F164FD">
            <w:pPr>
              <w:spacing w:line="360" w:lineRule="auto"/>
              <w:ind w:left="144"/>
              <w:jc w:val="center"/>
              <w:rPr>
                <w:rFonts w:eastAsia="SimSun"/>
                <w:b/>
                <w:sz w:val="26"/>
                <w:szCs w:val="26"/>
              </w:rPr>
            </w:pPr>
            <w:r>
              <w:rPr>
                <w:rFonts w:eastAsia="SimSun"/>
                <w:b/>
                <w:sz w:val="26"/>
                <w:szCs w:val="26"/>
              </w:rPr>
              <w:t>4.000.000</w:t>
            </w:r>
          </w:p>
        </w:tc>
        <w:tc>
          <w:tcPr>
            <w:tcW w:w="3510" w:type="dxa"/>
            <w:tcBorders>
              <w:top w:val="single" w:sz="2" w:space="0" w:color="auto"/>
              <w:left w:val="single" w:sz="8" w:space="0" w:color="auto"/>
              <w:bottom w:val="single" w:sz="8" w:space="0" w:color="auto"/>
              <w:right w:val="dotted" w:sz="2" w:space="0" w:color="auto"/>
            </w:tcBorders>
            <w:vAlign w:val="center"/>
          </w:tcPr>
          <w:p w14:paraId="42CB9686" w14:textId="77777777" w:rsidR="000417E7" w:rsidRPr="00492947" w:rsidRDefault="000417E7" w:rsidP="00F164FD">
            <w:pPr>
              <w:spacing w:line="360" w:lineRule="auto"/>
              <w:ind w:left="144"/>
              <w:jc w:val="center"/>
              <w:rPr>
                <w:rFonts w:eastAsia="SimSun"/>
                <w:b/>
                <w:sz w:val="26"/>
                <w:szCs w:val="26"/>
              </w:rPr>
            </w:pPr>
          </w:p>
        </w:tc>
      </w:tr>
      <w:tr w:rsidR="00374FC9" w:rsidRPr="00492947" w14:paraId="179CB688" w14:textId="77777777" w:rsidTr="00374FC9">
        <w:tc>
          <w:tcPr>
            <w:tcW w:w="710" w:type="dxa"/>
            <w:tcBorders>
              <w:top w:val="single" w:sz="2" w:space="0" w:color="auto"/>
              <w:bottom w:val="single" w:sz="8" w:space="0" w:color="auto"/>
              <w:right w:val="single" w:sz="2" w:space="0" w:color="auto"/>
            </w:tcBorders>
            <w:shd w:val="clear" w:color="auto" w:fill="auto"/>
            <w:vAlign w:val="center"/>
          </w:tcPr>
          <w:p w14:paraId="0BC5D7E3" w14:textId="77777777" w:rsidR="00374FC9" w:rsidRPr="00492947" w:rsidRDefault="00374FC9" w:rsidP="00F164FD">
            <w:pPr>
              <w:spacing w:line="360" w:lineRule="auto"/>
              <w:ind w:left="144"/>
              <w:rPr>
                <w:rFonts w:eastAsia="SimSun"/>
                <w:sz w:val="26"/>
                <w:szCs w:val="26"/>
              </w:rPr>
            </w:pPr>
          </w:p>
        </w:tc>
        <w:tc>
          <w:tcPr>
            <w:tcW w:w="3690" w:type="dxa"/>
            <w:tcBorders>
              <w:top w:val="single" w:sz="2" w:space="0" w:color="auto"/>
              <w:left w:val="single" w:sz="2" w:space="0" w:color="auto"/>
              <w:bottom w:val="single" w:sz="8" w:space="0" w:color="auto"/>
              <w:right w:val="single" w:sz="8" w:space="0" w:color="auto"/>
            </w:tcBorders>
            <w:shd w:val="clear" w:color="auto" w:fill="auto"/>
            <w:vAlign w:val="center"/>
          </w:tcPr>
          <w:p w14:paraId="3FF7C8AD" w14:textId="77777777" w:rsidR="00374FC9" w:rsidRPr="00492947" w:rsidRDefault="00374FC9" w:rsidP="00F164FD">
            <w:pPr>
              <w:spacing w:line="360" w:lineRule="auto"/>
              <w:ind w:left="144"/>
              <w:jc w:val="center"/>
              <w:rPr>
                <w:rFonts w:eastAsia="SimSun"/>
                <w:b/>
                <w:sz w:val="26"/>
                <w:szCs w:val="26"/>
              </w:rPr>
            </w:pPr>
            <w:r w:rsidRPr="00492947">
              <w:rPr>
                <w:rFonts w:eastAsia="SimSun"/>
                <w:b/>
                <w:sz w:val="26"/>
                <w:szCs w:val="26"/>
              </w:rPr>
              <w:t>Cộng:</w:t>
            </w:r>
          </w:p>
        </w:tc>
        <w:tc>
          <w:tcPr>
            <w:tcW w:w="1980" w:type="dxa"/>
            <w:tcBorders>
              <w:top w:val="single" w:sz="2" w:space="0" w:color="auto"/>
              <w:left w:val="single" w:sz="8" w:space="0" w:color="auto"/>
              <w:bottom w:val="single" w:sz="8" w:space="0" w:color="auto"/>
              <w:right w:val="dotted" w:sz="2" w:space="0" w:color="auto"/>
            </w:tcBorders>
            <w:shd w:val="clear" w:color="auto" w:fill="auto"/>
            <w:vAlign w:val="center"/>
          </w:tcPr>
          <w:p w14:paraId="1FDA6AF1" w14:textId="6F7270E3" w:rsidR="00374FC9" w:rsidRPr="00492947" w:rsidRDefault="000417E7" w:rsidP="00F164FD">
            <w:pPr>
              <w:spacing w:line="360" w:lineRule="auto"/>
              <w:ind w:left="144"/>
              <w:jc w:val="center"/>
              <w:rPr>
                <w:rFonts w:eastAsia="SimSun"/>
                <w:b/>
                <w:sz w:val="26"/>
                <w:szCs w:val="26"/>
              </w:rPr>
            </w:pPr>
            <w:r>
              <w:rPr>
                <w:rFonts w:eastAsia="SimSun"/>
                <w:b/>
                <w:sz w:val="26"/>
                <w:szCs w:val="26"/>
              </w:rPr>
              <w:t>51</w:t>
            </w:r>
            <w:r w:rsidR="00BE7371" w:rsidRPr="00492947">
              <w:rPr>
                <w:rFonts w:eastAsia="SimSun"/>
                <w:b/>
                <w:sz w:val="26"/>
                <w:szCs w:val="26"/>
              </w:rPr>
              <w:t>.000.000</w:t>
            </w:r>
          </w:p>
        </w:tc>
        <w:tc>
          <w:tcPr>
            <w:tcW w:w="3510" w:type="dxa"/>
            <w:tcBorders>
              <w:top w:val="single" w:sz="2" w:space="0" w:color="auto"/>
              <w:left w:val="single" w:sz="8" w:space="0" w:color="auto"/>
              <w:bottom w:val="single" w:sz="8" w:space="0" w:color="auto"/>
              <w:right w:val="dotted" w:sz="2" w:space="0" w:color="auto"/>
            </w:tcBorders>
            <w:vAlign w:val="center"/>
          </w:tcPr>
          <w:p w14:paraId="19456E14" w14:textId="77777777" w:rsidR="00374FC9" w:rsidRPr="00492947" w:rsidRDefault="00374FC9" w:rsidP="00F164FD">
            <w:pPr>
              <w:spacing w:line="360" w:lineRule="auto"/>
              <w:ind w:left="144"/>
              <w:jc w:val="center"/>
              <w:rPr>
                <w:rFonts w:eastAsia="SimSun"/>
                <w:b/>
                <w:sz w:val="26"/>
                <w:szCs w:val="26"/>
              </w:rPr>
            </w:pPr>
          </w:p>
        </w:tc>
      </w:tr>
    </w:tbl>
    <w:p w14:paraId="5427D0A7" w14:textId="77777777" w:rsidR="001B3A11" w:rsidRPr="00492947" w:rsidRDefault="001B3A11" w:rsidP="00EA7BB3">
      <w:pPr>
        <w:spacing w:line="360" w:lineRule="auto"/>
        <w:ind w:left="144"/>
        <w:rPr>
          <w:sz w:val="26"/>
          <w:szCs w:val="26"/>
          <w:lang w:val="pt-BR"/>
        </w:rPr>
      </w:pPr>
    </w:p>
    <w:p w14:paraId="167C868A" w14:textId="77777777" w:rsidR="001B3A11" w:rsidRPr="00492947" w:rsidRDefault="001B3A11" w:rsidP="00EA7BB3">
      <w:pPr>
        <w:pStyle w:val="Heading3"/>
        <w:spacing w:line="360" w:lineRule="auto"/>
        <w:ind w:firstLine="144"/>
        <w:rPr>
          <w:rFonts w:ascii="Times New Roman" w:hAnsi="Times New Roman"/>
          <w:b w:val="0"/>
          <w:color w:val="auto"/>
          <w:szCs w:val="26"/>
          <w:lang w:val="pt-BR"/>
        </w:rPr>
      </w:pPr>
      <w:bookmarkStart w:id="9" w:name="_Toc282609104"/>
      <w:r w:rsidRPr="00492947">
        <w:rPr>
          <w:rFonts w:ascii="Times New Roman" w:hAnsi="Times New Roman"/>
          <w:color w:val="auto"/>
          <w:szCs w:val="26"/>
          <w:lang w:val="pt-BR"/>
        </w:rPr>
        <w:t>Khoản 2. Nguyên vật liệu, năng lượng</w:t>
      </w:r>
      <w:bookmarkEnd w:id="9"/>
    </w:p>
    <w:p w14:paraId="424216E0" w14:textId="4FABFD7A" w:rsidR="001B3A11" w:rsidRPr="00492947" w:rsidRDefault="001B3A11" w:rsidP="00EA7BB3">
      <w:pPr>
        <w:spacing w:line="360" w:lineRule="auto"/>
        <w:ind w:left="144"/>
        <w:jc w:val="right"/>
        <w:rPr>
          <w:i/>
          <w:sz w:val="26"/>
          <w:szCs w:val="26"/>
          <w:lang w:val="pt-BR"/>
        </w:rPr>
      </w:pPr>
      <w:r w:rsidRPr="00492947">
        <w:rPr>
          <w:i/>
          <w:sz w:val="26"/>
          <w:szCs w:val="26"/>
          <w:lang w:val="pt-BR"/>
        </w:rPr>
        <w:t>Đơn vị tính: đồng</w:t>
      </w:r>
    </w:p>
    <w:tbl>
      <w:tblPr>
        <w:tblW w:w="9576"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534"/>
        <w:gridCol w:w="3804"/>
        <w:gridCol w:w="1592"/>
        <w:gridCol w:w="1828"/>
        <w:gridCol w:w="1818"/>
      </w:tblGrid>
      <w:tr w:rsidR="001B3A11" w:rsidRPr="00492947" w14:paraId="3B4F2622" w14:textId="77777777" w:rsidTr="00B86500">
        <w:trPr>
          <w:trHeight w:val="404"/>
        </w:trPr>
        <w:tc>
          <w:tcPr>
            <w:tcW w:w="534" w:type="dxa"/>
            <w:vMerge w:val="restart"/>
            <w:tcBorders>
              <w:top w:val="single" w:sz="8" w:space="0" w:color="auto"/>
              <w:bottom w:val="single" w:sz="8" w:space="0" w:color="auto"/>
              <w:right w:val="single" w:sz="2" w:space="0" w:color="auto"/>
            </w:tcBorders>
            <w:shd w:val="clear" w:color="auto" w:fill="auto"/>
            <w:vAlign w:val="center"/>
          </w:tcPr>
          <w:p w14:paraId="7C7478CC" w14:textId="77777777" w:rsidR="001B3A11" w:rsidRPr="00492947" w:rsidRDefault="001B3A11" w:rsidP="00EA7BB3">
            <w:pPr>
              <w:spacing w:line="360" w:lineRule="auto"/>
              <w:ind w:left="-90"/>
              <w:jc w:val="center"/>
              <w:rPr>
                <w:rFonts w:eastAsia="SimSun"/>
                <w:b/>
                <w:sz w:val="26"/>
                <w:szCs w:val="26"/>
              </w:rPr>
            </w:pPr>
            <w:r w:rsidRPr="00492947">
              <w:rPr>
                <w:rFonts w:eastAsia="SimSun"/>
                <w:b/>
                <w:sz w:val="26"/>
                <w:szCs w:val="26"/>
              </w:rPr>
              <w:t>TT</w:t>
            </w:r>
          </w:p>
        </w:tc>
        <w:tc>
          <w:tcPr>
            <w:tcW w:w="3804" w:type="dxa"/>
            <w:vMerge w:val="restart"/>
            <w:tcBorders>
              <w:top w:val="single" w:sz="8" w:space="0" w:color="auto"/>
              <w:left w:val="single" w:sz="2" w:space="0" w:color="auto"/>
              <w:bottom w:val="single" w:sz="8" w:space="0" w:color="auto"/>
              <w:right w:val="single" w:sz="8" w:space="0" w:color="auto"/>
            </w:tcBorders>
            <w:shd w:val="clear" w:color="auto" w:fill="auto"/>
            <w:vAlign w:val="center"/>
          </w:tcPr>
          <w:p w14:paraId="1B4B19C1" w14:textId="77777777" w:rsidR="001B3A11" w:rsidRPr="00492947" w:rsidRDefault="001B3A11" w:rsidP="00EA7BB3">
            <w:pPr>
              <w:spacing w:line="360" w:lineRule="auto"/>
              <w:ind w:left="144"/>
              <w:jc w:val="center"/>
              <w:rPr>
                <w:b/>
                <w:sz w:val="26"/>
                <w:szCs w:val="26"/>
              </w:rPr>
            </w:pPr>
            <w:r w:rsidRPr="00492947">
              <w:rPr>
                <w:b/>
                <w:sz w:val="26"/>
                <w:szCs w:val="26"/>
              </w:rPr>
              <w:t>Nội dung chi</w:t>
            </w:r>
          </w:p>
        </w:tc>
        <w:tc>
          <w:tcPr>
            <w:tcW w:w="3420" w:type="dxa"/>
            <w:gridSpan w:val="2"/>
            <w:tcBorders>
              <w:top w:val="single" w:sz="8" w:space="0" w:color="auto"/>
              <w:left w:val="single" w:sz="8" w:space="0" w:color="auto"/>
              <w:bottom w:val="dotted" w:sz="2" w:space="0" w:color="auto"/>
              <w:right w:val="single" w:sz="8" w:space="0" w:color="auto"/>
            </w:tcBorders>
            <w:shd w:val="clear" w:color="auto" w:fill="auto"/>
            <w:vAlign w:val="center"/>
          </w:tcPr>
          <w:p w14:paraId="2B27CD78"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Dự toán kinh phí</w:t>
            </w:r>
          </w:p>
        </w:tc>
        <w:tc>
          <w:tcPr>
            <w:tcW w:w="1818" w:type="dxa"/>
            <w:tcBorders>
              <w:top w:val="single" w:sz="8" w:space="0" w:color="auto"/>
              <w:left w:val="single" w:sz="8" w:space="0" w:color="auto"/>
            </w:tcBorders>
            <w:shd w:val="clear" w:color="auto" w:fill="auto"/>
            <w:vAlign w:val="center"/>
          </w:tcPr>
          <w:p w14:paraId="31022B98"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Ghi chú</w:t>
            </w:r>
          </w:p>
        </w:tc>
      </w:tr>
      <w:tr w:rsidR="001B3A11" w:rsidRPr="00492947" w14:paraId="18EB77FF" w14:textId="77777777" w:rsidTr="00B86500">
        <w:trPr>
          <w:trHeight w:val="284"/>
        </w:trPr>
        <w:tc>
          <w:tcPr>
            <w:tcW w:w="534" w:type="dxa"/>
            <w:vMerge/>
            <w:tcBorders>
              <w:top w:val="nil"/>
              <w:bottom w:val="single" w:sz="8" w:space="0" w:color="auto"/>
              <w:right w:val="single" w:sz="2" w:space="0" w:color="auto"/>
            </w:tcBorders>
            <w:shd w:val="clear" w:color="auto" w:fill="BFBFBF"/>
            <w:vAlign w:val="center"/>
          </w:tcPr>
          <w:p w14:paraId="6676BDDE" w14:textId="77777777" w:rsidR="001B3A11" w:rsidRPr="00492947" w:rsidRDefault="001B3A11" w:rsidP="00EA7BB3">
            <w:pPr>
              <w:spacing w:line="360" w:lineRule="auto"/>
              <w:ind w:left="144"/>
              <w:jc w:val="center"/>
              <w:rPr>
                <w:rFonts w:eastAsia="SimSun"/>
                <w:b/>
                <w:sz w:val="26"/>
                <w:szCs w:val="26"/>
              </w:rPr>
            </w:pPr>
          </w:p>
        </w:tc>
        <w:tc>
          <w:tcPr>
            <w:tcW w:w="3804" w:type="dxa"/>
            <w:vMerge/>
            <w:tcBorders>
              <w:top w:val="nil"/>
              <w:left w:val="single" w:sz="2" w:space="0" w:color="auto"/>
              <w:bottom w:val="single" w:sz="8" w:space="0" w:color="auto"/>
              <w:right w:val="single" w:sz="8" w:space="0" w:color="auto"/>
            </w:tcBorders>
            <w:shd w:val="clear" w:color="auto" w:fill="BFBFBF"/>
            <w:vAlign w:val="center"/>
          </w:tcPr>
          <w:p w14:paraId="745ECD7B" w14:textId="77777777" w:rsidR="001B3A11" w:rsidRPr="00492947" w:rsidRDefault="001B3A11" w:rsidP="00EA7BB3">
            <w:pPr>
              <w:spacing w:line="360" w:lineRule="auto"/>
              <w:ind w:left="144"/>
              <w:jc w:val="center"/>
              <w:rPr>
                <w:rFonts w:eastAsia="SimSun"/>
                <w:b/>
                <w:sz w:val="26"/>
                <w:szCs w:val="26"/>
              </w:rPr>
            </w:pPr>
          </w:p>
        </w:tc>
        <w:tc>
          <w:tcPr>
            <w:tcW w:w="1592" w:type="dxa"/>
            <w:tcBorders>
              <w:top w:val="dotted" w:sz="2" w:space="0" w:color="auto"/>
              <w:left w:val="single" w:sz="8" w:space="0" w:color="auto"/>
              <w:bottom w:val="single" w:sz="8" w:space="0" w:color="auto"/>
              <w:right w:val="dotted" w:sz="2" w:space="0" w:color="auto"/>
            </w:tcBorders>
            <w:shd w:val="clear" w:color="auto" w:fill="auto"/>
            <w:vAlign w:val="center"/>
          </w:tcPr>
          <w:p w14:paraId="73FDCDBC" w14:textId="77777777" w:rsidR="001B3A11" w:rsidRPr="00492947" w:rsidRDefault="001B3A11" w:rsidP="00EA7BB3">
            <w:pPr>
              <w:spacing w:line="360" w:lineRule="auto"/>
              <w:ind w:left="144"/>
              <w:jc w:val="center"/>
              <w:rPr>
                <w:rFonts w:eastAsia="SimSun"/>
                <w:spacing w:val="-12"/>
                <w:sz w:val="26"/>
                <w:szCs w:val="26"/>
              </w:rPr>
            </w:pPr>
            <w:r w:rsidRPr="00492947">
              <w:rPr>
                <w:rFonts w:eastAsia="SimSun"/>
                <w:spacing w:val="-12"/>
                <w:sz w:val="26"/>
                <w:szCs w:val="26"/>
              </w:rPr>
              <w:t>Kinh phí</w:t>
            </w:r>
          </w:p>
        </w:tc>
        <w:tc>
          <w:tcPr>
            <w:tcW w:w="1828" w:type="dxa"/>
            <w:tcBorders>
              <w:top w:val="dotted" w:sz="2" w:space="0" w:color="auto"/>
              <w:left w:val="dotted" w:sz="2" w:space="0" w:color="auto"/>
              <w:bottom w:val="single" w:sz="8" w:space="0" w:color="auto"/>
              <w:right w:val="dotted" w:sz="2" w:space="0" w:color="auto"/>
            </w:tcBorders>
            <w:shd w:val="clear" w:color="auto" w:fill="auto"/>
          </w:tcPr>
          <w:p w14:paraId="6ACA8E6B" w14:textId="03D86051" w:rsidR="001B3A11" w:rsidRPr="00492947" w:rsidRDefault="00AB2C88" w:rsidP="00EA7BB3">
            <w:pPr>
              <w:spacing w:line="360" w:lineRule="auto"/>
              <w:ind w:left="144"/>
              <w:jc w:val="center"/>
              <w:rPr>
                <w:rFonts w:eastAsia="SimSun"/>
                <w:spacing w:val="-16"/>
                <w:sz w:val="26"/>
                <w:szCs w:val="26"/>
              </w:rPr>
            </w:pPr>
            <w:r>
              <w:rPr>
                <w:rFonts w:eastAsia="SimSun"/>
                <w:spacing w:val="-16"/>
                <w:sz w:val="26"/>
                <w:szCs w:val="26"/>
              </w:rPr>
              <w:t>%</w:t>
            </w:r>
          </w:p>
        </w:tc>
        <w:tc>
          <w:tcPr>
            <w:tcW w:w="1818" w:type="dxa"/>
            <w:tcBorders>
              <w:left w:val="single" w:sz="8" w:space="0" w:color="auto"/>
              <w:bottom w:val="single" w:sz="8" w:space="0" w:color="auto"/>
            </w:tcBorders>
            <w:shd w:val="clear" w:color="auto" w:fill="BFBFBF"/>
          </w:tcPr>
          <w:p w14:paraId="77C69913" w14:textId="77777777" w:rsidR="001B3A11" w:rsidRPr="00492947" w:rsidRDefault="001B3A11" w:rsidP="00EA7BB3">
            <w:pPr>
              <w:spacing w:line="360" w:lineRule="auto"/>
              <w:ind w:left="144"/>
              <w:jc w:val="center"/>
              <w:rPr>
                <w:rFonts w:eastAsia="SimSun"/>
                <w:spacing w:val="-12"/>
                <w:sz w:val="26"/>
                <w:szCs w:val="26"/>
              </w:rPr>
            </w:pPr>
          </w:p>
        </w:tc>
      </w:tr>
      <w:tr w:rsidR="001B3A11" w:rsidRPr="00492947" w14:paraId="5B671040" w14:textId="77777777" w:rsidTr="00B86500">
        <w:tc>
          <w:tcPr>
            <w:tcW w:w="534" w:type="dxa"/>
            <w:tcBorders>
              <w:top w:val="dotted" w:sz="2" w:space="0" w:color="auto"/>
              <w:bottom w:val="dotted" w:sz="2" w:space="0" w:color="auto"/>
              <w:right w:val="single" w:sz="2" w:space="0" w:color="auto"/>
            </w:tcBorders>
          </w:tcPr>
          <w:p w14:paraId="1C67427D" w14:textId="77777777" w:rsidR="001B3A11" w:rsidRPr="00492947" w:rsidRDefault="001B3A11" w:rsidP="00EA7BB3">
            <w:pPr>
              <w:spacing w:line="360" w:lineRule="auto"/>
              <w:ind w:left="-90"/>
              <w:jc w:val="center"/>
              <w:rPr>
                <w:b/>
                <w:sz w:val="26"/>
                <w:szCs w:val="26"/>
              </w:rPr>
            </w:pPr>
            <w:r w:rsidRPr="00492947">
              <w:rPr>
                <w:b/>
                <w:sz w:val="26"/>
                <w:szCs w:val="26"/>
              </w:rPr>
              <w:t>I</w:t>
            </w:r>
          </w:p>
        </w:tc>
        <w:tc>
          <w:tcPr>
            <w:tcW w:w="3804" w:type="dxa"/>
            <w:tcBorders>
              <w:top w:val="dotted" w:sz="2" w:space="0" w:color="auto"/>
              <w:left w:val="single" w:sz="2" w:space="0" w:color="auto"/>
              <w:bottom w:val="dotted" w:sz="2" w:space="0" w:color="auto"/>
              <w:right w:val="single" w:sz="8" w:space="0" w:color="auto"/>
            </w:tcBorders>
          </w:tcPr>
          <w:p w14:paraId="406E6883" w14:textId="77777777" w:rsidR="001B3A11" w:rsidRPr="00492947" w:rsidRDefault="001B3A11" w:rsidP="00EA7BB3">
            <w:pPr>
              <w:spacing w:line="360" w:lineRule="auto"/>
              <w:ind w:left="144"/>
              <w:rPr>
                <w:b/>
                <w:sz w:val="26"/>
                <w:szCs w:val="26"/>
              </w:rPr>
            </w:pPr>
            <w:r w:rsidRPr="00492947">
              <w:rPr>
                <w:b/>
                <w:sz w:val="26"/>
                <w:szCs w:val="26"/>
              </w:rPr>
              <w:t xml:space="preserve">Nguyên, vật liệu </w:t>
            </w:r>
          </w:p>
        </w:tc>
        <w:tc>
          <w:tcPr>
            <w:tcW w:w="1592" w:type="dxa"/>
            <w:tcBorders>
              <w:top w:val="dotted" w:sz="2" w:space="0" w:color="auto"/>
              <w:left w:val="single" w:sz="8" w:space="0" w:color="auto"/>
              <w:bottom w:val="dotted" w:sz="2" w:space="0" w:color="auto"/>
              <w:right w:val="dotted" w:sz="2" w:space="0" w:color="auto"/>
            </w:tcBorders>
            <w:vAlign w:val="center"/>
          </w:tcPr>
          <w:p w14:paraId="66AC3EC8" w14:textId="77777777" w:rsidR="001B3A11" w:rsidRPr="00492947" w:rsidRDefault="001D10F8" w:rsidP="00EA7BB3">
            <w:pPr>
              <w:spacing w:line="360" w:lineRule="auto"/>
              <w:ind w:left="144"/>
              <w:jc w:val="center"/>
              <w:rPr>
                <w:rFonts w:eastAsia="SimSun"/>
                <w:sz w:val="26"/>
                <w:szCs w:val="26"/>
              </w:rPr>
            </w:pPr>
            <w:r w:rsidRPr="00492947">
              <w:rPr>
                <w:rFonts w:eastAsia="SimSun"/>
                <w:sz w:val="26"/>
                <w:szCs w:val="26"/>
              </w:rPr>
              <w:t>0</w:t>
            </w:r>
          </w:p>
        </w:tc>
        <w:tc>
          <w:tcPr>
            <w:tcW w:w="1828" w:type="dxa"/>
            <w:tcBorders>
              <w:top w:val="dotted" w:sz="2" w:space="0" w:color="auto"/>
              <w:left w:val="dotted" w:sz="2" w:space="0" w:color="auto"/>
              <w:bottom w:val="dotted" w:sz="2" w:space="0" w:color="auto"/>
              <w:right w:val="dotted" w:sz="2" w:space="0" w:color="auto"/>
            </w:tcBorders>
            <w:vAlign w:val="center"/>
          </w:tcPr>
          <w:p w14:paraId="78F16CA6" w14:textId="77777777" w:rsidR="001B3A11" w:rsidRPr="00492947" w:rsidRDefault="001D10F8" w:rsidP="00EA7BB3">
            <w:pPr>
              <w:spacing w:line="360" w:lineRule="auto"/>
              <w:ind w:left="144"/>
              <w:jc w:val="center"/>
              <w:rPr>
                <w:rFonts w:eastAsia="SimSun"/>
                <w:sz w:val="26"/>
                <w:szCs w:val="26"/>
              </w:rPr>
            </w:pPr>
            <w:r w:rsidRPr="00492947">
              <w:rPr>
                <w:rFonts w:eastAsia="SimSun"/>
                <w:sz w:val="26"/>
                <w:szCs w:val="26"/>
              </w:rPr>
              <w:t>0</w:t>
            </w:r>
          </w:p>
        </w:tc>
        <w:tc>
          <w:tcPr>
            <w:tcW w:w="1818" w:type="dxa"/>
            <w:tcBorders>
              <w:top w:val="dotted" w:sz="2" w:space="0" w:color="auto"/>
              <w:left w:val="single" w:sz="8" w:space="0" w:color="auto"/>
              <w:bottom w:val="dotted" w:sz="2" w:space="0" w:color="auto"/>
            </w:tcBorders>
            <w:vAlign w:val="center"/>
          </w:tcPr>
          <w:p w14:paraId="60E20F05" w14:textId="77777777" w:rsidR="001B3A11" w:rsidRPr="00492947" w:rsidRDefault="001B3A11" w:rsidP="00EA7BB3">
            <w:pPr>
              <w:spacing w:line="360" w:lineRule="auto"/>
              <w:ind w:left="144"/>
              <w:jc w:val="center"/>
              <w:rPr>
                <w:rFonts w:eastAsia="SimSun"/>
                <w:sz w:val="26"/>
                <w:szCs w:val="26"/>
              </w:rPr>
            </w:pPr>
          </w:p>
        </w:tc>
      </w:tr>
      <w:tr w:rsidR="001B3A11" w:rsidRPr="00492947" w14:paraId="5A57CC11" w14:textId="77777777" w:rsidTr="00B86500">
        <w:tc>
          <w:tcPr>
            <w:tcW w:w="534" w:type="dxa"/>
            <w:tcBorders>
              <w:top w:val="dotted" w:sz="2" w:space="0" w:color="auto"/>
              <w:bottom w:val="dotted" w:sz="2" w:space="0" w:color="auto"/>
              <w:right w:val="single" w:sz="2" w:space="0" w:color="auto"/>
            </w:tcBorders>
          </w:tcPr>
          <w:p w14:paraId="1BE7547F" w14:textId="77777777" w:rsidR="001B3A11" w:rsidRPr="00492947" w:rsidRDefault="001B3A11" w:rsidP="00EA7BB3">
            <w:pPr>
              <w:spacing w:line="360" w:lineRule="auto"/>
              <w:ind w:left="-90"/>
              <w:jc w:val="center"/>
              <w:rPr>
                <w:b/>
                <w:sz w:val="26"/>
                <w:szCs w:val="26"/>
              </w:rPr>
            </w:pPr>
            <w:r w:rsidRPr="00492947">
              <w:rPr>
                <w:b/>
                <w:sz w:val="26"/>
                <w:szCs w:val="26"/>
              </w:rPr>
              <w:t>II</w:t>
            </w:r>
          </w:p>
        </w:tc>
        <w:tc>
          <w:tcPr>
            <w:tcW w:w="3804" w:type="dxa"/>
            <w:tcBorders>
              <w:top w:val="dotted" w:sz="2" w:space="0" w:color="auto"/>
              <w:left w:val="single" w:sz="2" w:space="0" w:color="auto"/>
              <w:bottom w:val="dotted" w:sz="2" w:space="0" w:color="auto"/>
              <w:right w:val="single" w:sz="8" w:space="0" w:color="auto"/>
            </w:tcBorders>
          </w:tcPr>
          <w:p w14:paraId="14A15F89" w14:textId="77777777" w:rsidR="001B3A11" w:rsidRPr="00492947" w:rsidRDefault="001B3A11" w:rsidP="00EA7BB3">
            <w:pPr>
              <w:spacing w:line="360" w:lineRule="auto"/>
              <w:ind w:left="144"/>
              <w:rPr>
                <w:b/>
                <w:sz w:val="26"/>
                <w:szCs w:val="26"/>
              </w:rPr>
            </w:pPr>
            <w:r w:rsidRPr="00492947">
              <w:rPr>
                <w:b/>
                <w:sz w:val="26"/>
                <w:szCs w:val="26"/>
              </w:rPr>
              <w:t>Dụng cụ, phụ tùng, vật rẻ tiền mau hỏng</w:t>
            </w:r>
          </w:p>
        </w:tc>
        <w:tc>
          <w:tcPr>
            <w:tcW w:w="1592" w:type="dxa"/>
            <w:tcBorders>
              <w:top w:val="dotted" w:sz="2" w:space="0" w:color="auto"/>
              <w:left w:val="single" w:sz="8" w:space="0" w:color="auto"/>
              <w:bottom w:val="dotted" w:sz="2" w:space="0" w:color="auto"/>
              <w:right w:val="dotted" w:sz="2" w:space="0" w:color="auto"/>
            </w:tcBorders>
          </w:tcPr>
          <w:p w14:paraId="0DDAC49E" w14:textId="77777777" w:rsidR="001B3A11" w:rsidRPr="00492947" w:rsidRDefault="001B3A11" w:rsidP="00EA7BB3">
            <w:pPr>
              <w:spacing w:line="360" w:lineRule="auto"/>
              <w:ind w:left="144"/>
              <w:jc w:val="center"/>
              <w:rPr>
                <w:rFonts w:eastAsia="SimSun"/>
                <w:sz w:val="26"/>
                <w:szCs w:val="26"/>
              </w:rPr>
            </w:pPr>
            <w:r w:rsidRPr="00492947">
              <w:rPr>
                <w:rFonts w:eastAsia="SimSun"/>
                <w:sz w:val="26"/>
                <w:szCs w:val="26"/>
              </w:rPr>
              <w:t>0</w:t>
            </w:r>
          </w:p>
        </w:tc>
        <w:tc>
          <w:tcPr>
            <w:tcW w:w="1828" w:type="dxa"/>
            <w:tcBorders>
              <w:top w:val="dotted" w:sz="2" w:space="0" w:color="auto"/>
              <w:left w:val="dotted" w:sz="2" w:space="0" w:color="auto"/>
              <w:bottom w:val="dotted" w:sz="2" w:space="0" w:color="auto"/>
              <w:right w:val="dotted" w:sz="2" w:space="0" w:color="auto"/>
            </w:tcBorders>
          </w:tcPr>
          <w:p w14:paraId="1CB59D91" w14:textId="77777777" w:rsidR="001B3A11" w:rsidRPr="00492947" w:rsidRDefault="001B3A11" w:rsidP="00EA7BB3">
            <w:pPr>
              <w:spacing w:line="360" w:lineRule="auto"/>
              <w:ind w:left="144"/>
              <w:jc w:val="center"/>
              <w:rPr>
                <w:rFonts w:eastAsia="SimSun"/>
                <w:sz w:val="26"/>
                <w:szCs w:val="26"/>
              </w:rPr>
            </w:pPr>
            <w:r w:rsidRPr="00492947">
              <w:rPr>
                <w:rFonts w:eastAsia="SimSun"/>
                <w:sz w:val="26"/>
                <w:szCs w:val="26"/>
              </w:rPr>
              <w:t>0</w:t>
            </w:r>
          </w:p>
        </w:tc>
        <w:tc>
          <w:tcPr>
            <w:tcW w:w="1818" w:type="dxa"/>
            <w:tcBorders>
              <w:top w:val="dotted" w:sz="2" w:space="0" w:color="auto"/>
              <w:left w:val="single" w:sz="8" w:space="0" w:color="auto"/>
              <w:bottom w:val="dotted" w:sz="2" w:space="0" w:color="auto"/>
            </w:tcBorders>
          </w:tcPr>
          <w:p w14:paraId="7E6A980B" w14:textId="77777777" w:rsidR="001B3A11" w:rsidRPr="00492947" w:rsidRDefault="001B3A11" w:rsidP="00EA7BB3">
            <w:pPr>
              <w:spacing w:line="360" w:lineRule="auto"/>
              <w:ind w:left="144"/>
              <w:rPr>
                <w:rFonts w:eastAsia="SimSun"/>
                <w:sz w:val="26"/>
                <w:szCs w:val="26"/>
              </w:rPr>
            </w:pPr>
          </w:p>
        </w:tc>
      </w:tr>
      <w:tr w:rsidR="001B3A11" w:rsidRPr="00492947" w14:paraId="6638C8C0" w14:textId="77777777" w:rsidTr="00B86500">
        <w:tc>
          <w:tcPr>
            <w:tcW w:w="534" w:type="dxa"/>
            <w:tcBorders>
              <w:top w:val="dotted" w:sz="2" w:space="0" w:color="auto"/>
              <w:bottom w:val="dotted" w:sz="2" w:space="0" w:color="auto"/>
              <w:right w:val="single" w:sz="2" w:space="0" w:color="auto"/>
            </w:tcBorders>
          </w:tcPr>
          <w:p w14:paraId="753C7B91" w14:textId="77777777" w:rsidR="001B3A11" w:rsidRPr="00492947" w:rsidRDefault="001B3A11" w:rsidP="00EA7BB3">
            <w:pPr>
              <w:spacing w:line="360" w:lineRule="auto"/>
              <w:ind w:left="-90"/>
              <w:jc w:val="center"/>
              <w:rPr>
                <w:b/>
                <w:sz w:val="26"/>
                <w:szCs w:val="26"/>
              </w:rPr>
            </w:pPr>
            <w:r w:rsidRPr="00492947">
              <w:rPr>
                <w:b/>
                <w:sz w:val="26"/>
                <w:szCs w:val="26"/>
              </w:rPr>
              <w:t>III</w:t>
            </w:r>
          </w:p>
        </w:tc>
        <w:tc>
          <w:tcPr>
            <w:tcW w:w="3804" w:type="dxa"/>
            <w:tcBorders>
              <w:top w:val="dotted" w:sz="2" w:space="0" w:color="auto"/>
              <w:left w:val="single" w:sz="2" w:space="0" w:color="auto"/>
              <w:bottom w:val="dotted" w:sz="2" w:space="0" w:color="auto"/>
              <w:right w:val="single" w:sz="8" w:space="0" w:color="auto"/>
            </w:tcBorders>
          </w:tcPr>
          <w:p w14:paraId="2C5D7040" w14:textId="77777777" w:rsidR="001B3A11" w:rsidRPr="00492947" w:rsidRDefault="001B3A11" w:rsidP="00EA7BB3">
            <w:pPr>
              <w:spacing w:line="360" w:lineRule="auto"/>
              <w:ind w:left="144"/>
              <w:rPr>
                <w:b/>
                <w:sz w:val="26"/>
                <w:szCs w:val="26"/>
                <w:lang w:val="pt-BR"/>
              </w:rPr>
            </w:pPr>
            <w:r w:rsidRPr="00492947">
              <w:rPr>
                <w:b/>
                <w:sz w:val="26"/>
                <w:szCs w:val="26"/>
                <w:lang w:val="pt-BR"/>
              </w:rPr>
              <w:t>Năng lượng, nhiên liệu</w:t>
            </w:r>
          </w:p>
        </w:tc>
        <w:tc>
          <w:tcPr>
            <w:tcW w:w="1592" w:type="dxa"/>
            <w:tcBorders>
              <w:top w:val="dotted" w:sz="2" w:space="0" w:color="auto"/>
              <w:left w:val="single" w:sz="8" w:space="0" w:color="auto"/>
              <w:bottom w:val="dotted" w:sz="2" w:space="0" w:color="auto"/>
              <w:right w:val="dotted" w:sz="2" w:space="0" w:color="auto"/>
            </w:tcBorders>
          </w:tcPr>
          <w:p w14:paraId="17A8036C" w14:textId="77777777" w:rsidR="001B3A11" w:rsidRPr="00492947" w:rsidRDefault="001B3A11" w:rsidP="00EA7BB3">
            <w:pPr>
              <w:spacing w:line="360" w:lineRule="auto"/>
              <w:ind w:left="144"/>
              <w:jc w:val="center"/>
              <w:rPr>
                <w:sz w:val="26"/>
                <w:szCs w:val="26"/>
                <w:lang w:val="pt-BR"/>
              </w:rPr>
            </w:pPr>
            <w:r w:rsidRPr="00492947">
              <w:rPr>
                <w:sz w:val="26"/>
                <w:szCs w:val="26"/>
                <w:lang w:val="pt-BR"/>
              </w:rPr>
              <w:t>0</w:t>
            </w:r>
          </w:p>
        </w:tc>
        <w:tc>
          <w:tcPr>
            <w:tcW w:w="1828" w:type="dxa"/>
            <w:tcBorders>
              <w:top w:val="dotted" w:sz="2" w:space="0" w:color="auto"/>
              <w:left w:val="dotted" w:sz="2" w:space="0" w:color="auto"/>
              <w:bottom w:val="dotted" w:sz="2" w:space="0" w:color="auto"/>
              <w:right w:val="dotted" w:sz="2" w:space="0" w:color="auto"/>
            </w:tcBorders>
          </w:tcPr>
          <w:p w14:paraId="2397F43E" w14:textId="77777777" w:rsidR="001B3A11" w:rsidRPr="00492947" w:rsidRDefault="001B3A11" w:rsidP="00EA7BB3">
            <w:pPr>
              <w:spacing w:line="360" w:lineRule="auto"/>
              <w:ind w:left="144"/>
              <w:jc w:val="center"/>
              <w:rPr>
                <w:sz w:val="26"/>
                <w:szCs w:val="26"/>
                <w:lang w:val="pt-BR"/>
              </w:rPr>
            </w:pPr>
            <w:r w:rsidRPr="00492947">
              <w:rPr>
                <w:sz w:val="26"/>
                <w:szCs w:val="26"/>
                <w:lang w:val="pt-BR"/>
              </w:rPr>
              <w:t>0</w:t>
            </w:r>
          </w:p>
        </w:tc>
        <w:tc>
          <w:tcPr>
            <w:tcW w:w="1818" w:type="dxa"/>
            <w:tcBorders>
              <w:top w:val="dotted" w:sz="2" w:space="0" w:color="auto"/>
              <w:left w:val="single" w:sz="8" w:space="0" w:color="auto"/>
              <w:bottom w:val="dotted" w:sz="2" w:space="0" w:color="auto"/>
            </w:tcBorders>
          </w:tcPr>
          <w:p w14:paraId="1781B63C" w14:textId="77777777" w:rsidR="001B3A11" w:rsidRPr="00492947" w:rsidRDefault="001B3A11" w:rsidP="00EA7BB3">
            <w:pPr>
              <w:spacing w:line="360" w:lineRule="auto"/>
              <w:ind w:left="144"/>
              <w:rPr>
                <w:rFonts w:eastAsia="SimSun"/>
                <w:sz w:val="26"/>
                <w:szCs w:val="26"/>
              </w:rPr>
            </w:pPr>
          </w:p>
        </w:tc>
      </w:tr>
      <w:tr w:rsidR="001B3A11" w:rsidRPr="00492947" w14:paraId="7318D8A4" w14:textId="77777777" w:rsidTr="00B86500">
        <w:tc>
          <w:tcPr>
            <w:tcW w:w="534" w:type="dxa"/>
            <w:tcBorders>
              <w:top w:val="dotted" w:sz="2" w:space="0" w:color="auto"/>
              <w:bottom w:val="dotted" w:sz="2" w:space="0" w:color="auto"/>
              <w:right w:val="single" w:sz="2" w:space="0" w:color="auto"/>
            </w:tcBorders>
          </w:tcPr>
          <w:p w14:paraId="2B7A6D5B" w14:textId="77777777" w:rsidR="001B3A11" w:rsidRPr="00492947" w:rsidRDefault="001B3A11" w:rsidP="00EA7BB3">
            <w:pPr>
              <w:spacing w:line="360" w:lineRule="auto"/>
              <w:ind w:left="-90"/>
              <w:jc w:val="center"/>
              <w:rPr>
                <w:rFonts w:eastAsia="SimSun"/>
                <w:b/>
                <w:sz w:val="26"/>
                <w:szCs w:val="26"/>
              </w:rPr>
            </w:pPr>
            <w:r w:rsidRPr="00492947">
              <w:rPr>
                <w:rFonts w:eastAsia="SimSun"/>
                <w:b/>
                <w:sz w:val="26"/>
                <w:szCs w:val="26"/>
              </w:rPr>
              <w:lastRenderedPageBreak/>
              <w:t>IV</w:t>
            </w:r>
          </w:p>
        </w:tc>
        <w:tc>
          <w:tcPr>
            <w:tcW w:w="3804" w:type="dxa"/>
            <w:tcBorders>
              <w:top w:val="dotted" w:sz="2" w:space="0" w:color="auto"/>
              <w:left w:val="single" w:sz="2" w:space="0" w:color="auto"/>
              <w:bottom w:val="dotted" w:sz="2" w:space="0" w:color="auto"/>
              <w:right w:val="single" w:sz="8" w:space="0" w:color="auto"/>
            </w:tcBorders>
          </w:tcPr>
          <w:p w14:paraId="12C1FC5A" w14:textId="77777777" w:rsidR="001B3A11" w:rsidRPr="00492947" w:rsidRDefault="001B3A11" w:rsidP="00EA7BB3">
            <w:pPr>
              <w:spacing w:line="360" w:lineRule="auto"/>
              <w:ind w:left="144"/>
              <w:rPr>
                <w:rFonts w:eastAsia="SimSun"/>
                <w:b/>
                <w:sz w:val="26"/>
                <w:szCs w:val="26"/>
              </w:rPr>
            </w:pPr>
            <w:r w:rsidRPr="00492947">
              <w:rPr>
                <w:b/>
                <w:sz w:val="26"/>
                <w:szCs w:val="26"/>
              </w:rPr>
              <w:t>Mua sách, tài liệu, số liệu</w:t>
            </w:r>
          </w:p>
        </w:tc>
        <w:tc>
          <w:tcPr>
            <w:tcW w:w="1592" w:type="dxa"/>
            <w:tcBorders>
              <w:top w:val="dotted" w:sz="2" w:space="0" w:color="auto"/>
              <w:left w:val="single" w:sz="8" w:space="0" w:color="auto"/>
              <w:bottom w:val="dotted" w:sz="2" w:space="0" w:color="auto"/>
              <w:right w:val="dotted" w:sz="2" w:space="0" w:color="auto"/>
            </w:tcBorders>
          </w:tcPr>
          <w:p w14:paraId="36FAB654" w14:textId="77777777" w:rsidR="001B3A11" w:rsidRPr="00492947" w:rsidRDefault="001B3A11" w:rsidP="00EA7BB3">
            <w:pPr>
              <w:spacing w:line="360" w:lineRule="auto"/>
              <w:ind w:left="144"/>
              <w:jc w:val="center"/>
              <w:rPr>
                <w:rFonts w:eastAsia="SimSun"/>
                <w:sz w:val="26"/>
                <w:szCs w:val="26"/>
              </w:rPr>
            </w:pPr>
            <w:r w:rsidRPr="00492947">
              <w:rPr>
                <w:rFonts w:eastAsia="SimSun"/>
                <w:sz w:val="26"/>
                <w:szCs w:val="26"/>
              </w:rPr>
              <w:t>0</w:t>
            </w:r>
          </w:p>
        </w:tc>
        <w:tc>
          <w:tcPr>
            <w:tcW w:w="1828" w:type="dxa"/>
            <w:tcBorders>
              <w:top w:val="dotted" w:sz="2" w:space="0" w:color="auto"/>
              <w:left w:val="dotted" w:sz="2" w:space="0" w:color="auto"/>
              <w:bottom w:val="dotted" w:sz="2" w:space="0" w:color="auto"/>
              <w:right w:val="dotted" w:sz="2" w:space="0" w:color="auto"/>
            </w:tcBorders>
          </w:tcPr>
          <w:p w14:paraId="4B317FBE" w14:textId="77777777" w:rsidR="001B3A11" w:rsidRPr="00492947" w:rsidRDefault="001B3A11" w:rsidP="00EA7BB3">
            <w:pPr>
              <w:spacing w:line="360" w:lineRule="auto"/>
              <w:ind w:left="144"/>
              <w:jc w:val="center"/>
              <w:rPr>
                <w:rFonts w:eastAsia="SimSun"/>
                <w:sz w:val="26"/>
                <w:szCs w:val="26"/>
              </w:rPr>
            </w:pPr>
            <w:r w:rsidRPr="00492947">
              <w:rPr>
                <w:rFonts w:eastAsia="SimSun"/>
                <w:sz w:val="26"/>
                <w:szCs w:val="26"/>
              </w:rPr>
              <w:t>0</w:t>
            </w:r>
          </w:p>
        </w:tc>
        <w:tc>
          <w:tcPr>
            <w:tcW w:w="1818" w:type="dxa"/>
            <w:tcBorders>
              <w:top w:val="dotted" w:sz="2" w:space="0" w:color="auto"/>
              <w:left w:val="single" w:sz="8" w:space="0" w:color="auto"/>
              <w:bottom w:val="dotted" w:sz="2" w:space="0" w:color="auto"/>
            </w:tcBorders>
          </w:tcPr>
          <w:p w14:paraId="44FE83F3" w14:textId="77777777" w:rsidR="001B3A11" w:rsidRPr="00492947" w:rsidRDefault="001B3A11" w:rsidP="00EA7BB3">
            <w:pPr>
              <w:spacing w:line="360" w:lineRule="auto"/>
              <w:ind w:left="144"/>
              <w:rPr>
                <w:rFonts w:eastAsia="SimSun"/>
                <w:sz w:val="26"/>
                <w:szCs w:val="26"/>
              </w:rPr>
            </w:pPr>
          </w:p>
        </w:tc>
      </w:tr>
      <w:tr w:rsidR="001B3A11" w:rsidRPr="00492947" w14:paraId="02D2E09A" w14:textId="77777777" w:rsidTr="00B86500">
        <w:tc>
          <w:tcPr>
            <w:tcW w:w="534" w:type="dxa"/>
            <w:tcBorders>
              <w:top w:val="single" w:sz="2" w:space="0" w:color="auto"/>
              <w:bottom w:val="single" w:sz="8" w:space="0" w:color="auto"/>
              <w:right w:val="single" w:sz="2" w:space="0" w:color="auto"/>
            </w:tcBorders>
            <w:shd w:val="clear" w:color="auto" w:fill="auto"/>
            <w:vAlign w:val="center"/>
          </w:tcPr>
          <w:p w14:paraId="1B3C03D7" w14:textId="77777777" w:rsidR="001B3A11" w:rsidRPr="00492947" w:rsidRDefault="001B3A11" w:rsidP="00EA7BB3">
            <w:pPr>
              <w:spacing w:line="360" w:lineRule="auto"/>
              <w:ind w:left="144"/>
              <w:rPr>
                <w:rFonts w:eastAsia="SimSun"/>
                <w:sz w:val="26"/>
                <w:szCs w:val="26"/>
              </w:rPr>
            </w:pPr>
          </w:p>
        </w:tc>
        <w:tc>
          <w:tcPr>
            <w:tcW w:w="3804" w:type="dxa"/>
            <w:tcBorders>
              <w:top w:val="single" w:sz="2" w:space="0" w:color="auto"/>
              <w:left w:val="single" w:sz="2" w:space="0" w:color="auto"/>
              <w:bottom w:val="single" w:sz="8" w:space="0" w:color="auto"/>
              <w:right w:val="single" w:sz="8" w:space="0" w:color="auto"/>
            </w:tcBorders>
            <w:shd w:val="clear" w:color="auto" w:fill="auto"/>
            <w:vAlign w:val="center"/>
          </w:tcPr>
          <w:p w14:paraId="686C171C"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Cộng:</w:t>
            </w:r>
          </w:p>
        </w:tc>
        <w:tc>
          <w:tcPr>
            <w:tcW w:w="1592" w:type="dxa"/>
            <w:tcBorders>
              <w:top w:val="single" w:sz="2" w:space="0" w:color="auto"/>
              <w:left w:val="single" w:sz="8" w:space="0" w:color="auto"/>
              <w:bottom w:val="single" w:sz="8" w:space="0" w:color="auto"/>
              <w:right w:val="dotted" w:sz="2" w:space="0" w:color="auto"/>
            </w:tcBorders>
            <w:shd w:val="clear" w:color="auto" w:fill="auto"/>
            <w:vAlign w:val="center"/>
          </w:tcPr>
          <w:p w14:paraId="15BF7C5E"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0</w:t>
            </w:r>
          </w:p>
        </w:tc>
        <w:tc>
          <w:tcPr>
            <w:tcW w:w="1828" w:type="dxa"/>
            <w:tcBorders>
              <w:top w:val="single" w:sz="2" w:space="0" w:color="auto"/>
              <w:left w:val="dotted" w:sz="2" w:space="0" w:color="auto"/>
              <w:bottom w:val="single" w:sz="8" w:space="0" w:color="auto"/>
              <w:right w:val="dotted" w:sz="2" w:space="0" w:color="auto"/>
            </w:tcBorders>
            <w:shd w:val="clear" w:color="auto" w:fill="auto"/>
            <w:vAlign w:val="center"/>
          </w:tcPr>
          <w:p w14:paraId="6E12EAE7"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0</w:t>
            </w:r>
          </w:p>
        </w:tc>
        <w:tc>
          <w:tcPr>
            <w:tcW w:w="1818" w:type="dxa"/>
            <w:tcBorders>
              <w:top w:val="single" w:sz="2" w:space="0" w:color="auto"/>
              <w:left w:val="single" w:sz="8" w:space="0" w:color="auto"/>
              <w:bottom w:val="single" w:sz="8" w:space="0" w:color="auto"/>
            </w:tcBorders>
            <w:shd w:val="clear" w:color="auto" w:fill="auto"/>
          </w:tcPr>
          <w:p w14:paraId="66CA8811" w14:textId="77777777" w:rsidR="001B3A11" w:rsidRPr="00492947" w:rsidRDefault="001B3A11" w:rsidP="00EA7BB3">
            <w:pPr>
              <w:spacing w:line="360" w:lineRule="auto"/>
              <w:ind w:left="144"/>
              <w:rPr>
                <w:rFonts w:eastAsia="SimSun"/>
                <w:sz w:val="26"/>
                <w:szCs w:val="26"/>
              </w:rPr>
            </w:pPr>
          </w:p>
        </w:tc>
      </w:tr>
    </w:tbl>
    <w:p w14:paraId="36096BF1" w14:textId="77777777" w:rsidR="001B3A11" w:rsidRPr="00492947" w:rsidRDefault="001B3A11" w:rsidP="00EA7BB3">
      <w:pPr>
        <w:pStyle w:val="Heading3"/>
        <w:spacing w:line="360" w:lineRule="auto"/>
        <w:ind w:left="144"/>
        <w:rPr>
          <w:rFonts w:ascii="Times New Roman" w:hAnsi="Times New Roman"/>
          <w:b w:val="0"/>
          <w:color w:val="auto"/>
          <w:szCs w:val="26"/>
          <w:lang w:val="pt-BR"/>
        </w:rPr>
      </w:pPr>
      <w:r w:rsidRPr="00492947">
        <w:rPr>
          <w:rFonts w:ascii="Times New Roman" w:hAnsi="Times New Roman"/>
          <w:color w:val="auto"/>
          <w:szCs w:val="26"/>
          <w:lang w:val="pt-BR"/>
        </w:rPr>
        <w:br w:type="page"/>
      </w:r>
      <w:bookmarkStart w:id="10" w:name="_Toc282609105"/>
      <w:r w:rsidRPr="00492947">
        <w:rPr>
          <w:rFonts w:ascii="Times New Roman" w:hAnsi="Times New Roman"/>
          <w:color w:val="auto"/>
          <w:szCs w:val="26"/>
          <w:lang w:val="pt-BR"/>
        </w:rPr>
        <w:lastRenderedPageBreak/>
        <w:t>Khoản 3. Thiết bị, máy móc</w:t>
      </w:r>
      <w:bookmarkEnd w:id="10"/>
    </w:p>
    <w:p w14:paraId="227EBB31" w14:textId="7384610F" w:rsidR="001B3A11" w:rsidRPr="00492947" w:rsidRDefault="001B3A11" w:rsidP="00EA7BB3">
      <w:pPr>
        <w:spacing w:line="360" w:lineRule="auto"/>
        <w:ind w:left="144"/>
        <w:jc w:val="right"/>
        <w:rPr>
          <w:i/>
          <w:sz w:val="26"/>
          <w:szCs w:val="26"/>
          <w:lang w:val="pt-BR"/>
        </w:rPr>
      </w:pPr>
      <w:r w:rsidRPr="00492947">
        <w:rPr>
          <w:i/>
          <w:sz w:val="26"/>
          <w:szCs w:val="26"/>
          <w:lang w:val="pt-BR"/>
        </w:rPr>
        <w:t>Đơn vị tính: đồng</w:t>
      </w:r>
    </w:p>
    <w:tbl>
      <w:tblPr>
        <w:tblW w:w="9445"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648"/>
        <w:gridCol w:w="3996"/>
        <w:gridCol w:w="1286"/>
        <w:gridCol w:w="1530"/>
        <w:gridCol w:w="1985"/>
      </w:tblGrid>
      <w:tr w:rsidR="001B3A11" w:rsidRPr="00492947" w14:paraId="41BDD454" w14:textId="77777777" w:rsidTr="00B86500">
        <w:trPr>
          <w:trHeight w:val="404"/>
        </w:trPr>
        <w:tc>
          <w:tcPr>
            <w:tcW w:w="648" w:type="dxa"/>
            <w:vMerge w:val="restart"/>
            <w:tcBorders>
              <w:top w:val="single" w:sz="8" w:space="0" w:color="auto"/>
              <w:bottom w:val="single" w:sz="8" w:space="0" w:color="auto"/>
              <w:right w:val="single" w:sz="2" w:space="0" w:color="auto"/>
            </w:tcBorders>
            <w:shd w:val="clear" w:color="auto" w:fill="auto"/>
            <w:vAlign w:val="center"/>
          </w:tcPr>
          <w:p w14:paraId="72E01AF1" w14:textId="77777777" w:rsidR="001B3A11" w:rsidRPr="00492947" w:rsidRDefault="001B3A11" w:rsidP="00EA7BB3">
            <w:pPr>
              <w:spacing w:line="360" w:lineRule="auto"/>
              <w:ind w:left="-90"/>
              <w:jc w:val="center"/>
              <w:rPr>
                <w:rFonts w:eastAsia="SimSun"/>
                <w:b/>
                <w:sz w:val="26"/>
                <w:szCs w:val="26"/>
              </w:rPr>
            </w:pPr>
            <w:r w:rsidRPr="00492947">
              <w:rPr>
                <w:rFonts w:eastAsia="SimSun"/>
                <w:b/>
                <w:sz w:val="26"/>
                <w:szCs w:val="26"/>
              </w:rPr>
              <w:t>TT</w:t>
            </w:r>
          </w:p>
        </w:tc>
        <w:tc>
          <w:tcPr>
            <w:tcW w:w="3996" w:type="dxa"/>
            <w:vMerge w:val="restart"/>
            <w:tcBorders>
              <w:top w:val="single" w:sz="8" w:space="0" w:color="auto"/>
              <w:left w:val="single" w:sz="2" w:space="0" w:color="auto"/>
              <w:bottom w:val="single" w:sz="8" w:space="0" w:color="auto"/>
              <w:right w:val="single" w:sz="8" w:space="0" w:color="auto"/>
            </w:tcBorders>
            <w:shd w:val="clear" w:color="auto" w:fill="auto"/>
            <w:vAlign w:val="center"/>
          </w:tcPr>
          <w:p w14:paraId="1A768F15" w14:textId="77777777" w:rsidR="001B3A11" w:rsidRPr="00492947" w:rsidRDefault="001B3A11" w:rsidP="00EA7BB3">
            <w:pPr>
              <w:spacing w:line="360" w:lineRule="auto"/>
              <w:ind w:left="144"/>
              <w:jc w:val="center"/>
              <w:rPr>
                <w:b/>
                <w:sz w:val="26"/>
                <w:szCs w:val="26"/>
              </w:rPr>
            </w:pPr>
            <w:r w:rsidRPr="00492947">
              <w:rPr>
                <w:b/>
                <w:sz w:val="26"/>
                <w:szCs w:val="26"/>
              </w:rPr>
              <w:t>Nội dung chi</w:t>
            </w:r>
          </w:p>
        </w:tc>
        <w:tc>
          <w:tcPr>
            <w:tcW w:w="2816" w:type="dxa"/>
            <w:gridSpan w:val="2"/>
            <w:tcBorders>
              <w:top w:val="single" w:sz="8" w:space="0" w:color="auto"/>
              <w:left w:val="single" w:sz="8" w:space="0" w:color="auto"/>
              <w:bottom w:val="dotted" w:sz="2" w:space="0" w:color="auto"/>
              <w:right w:val="single" w:sz="8" w:space="0" w:color="auto"/>
            </w:tcBorders>
            <w:shd w:val="clear" w:color="auto" w:fill="auto"/>
            <w:vAlign w:val="center"/>
          </w:tcPr>
          <w:p w14:paraId="515BD219"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Dự toán kinh phí</w:t>
            </w:r>
          </w:p>
        </w:tc>
        <w:tc>
          <w:tcPr>
            <w:tcW w:w="1985" w:type="dxa"/>
            <w:tcBorders>
              <w:top w:val="single" w:sz="8" w:space="0" w:color="auto"/>
              <w:left w:val="single" w:sz="8" w:space="0" w:color="auto"/>
            </w:tcBorders>
            <w:shd w:val="clear" w:color="auto" w:fill="auto"/>
            <w:vAlign w:val="center"/>
          </w:tcPr>
          <w:p w14:paraId="4A97EF22"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 xml:space="preserve">Căn cứ mục </w:t>
            </w:r>
            <w:r w:rsidRPr="00492947">
              <w:rPr>
                <w:b/>
                <w:sz w:val="26"/>
                <w:szCs w:val="26"/>
              </w:rPr>
              <w:t>B5.3</w:t>
            </w:r>
          </w:p>
        </w:tc>
      </w:tr>
      <w:tr w:rsidR="001B3A11" w:rsidRPr="00492947" w14:paraId="6467B93B" w14:textId="77777777" w:rsidTr="00B86500">
        <w:trPr>
          <w:trHeight w:val="284"/>
        </w:trPr>
        <w:tc>
          <w:tcPr>
            <w:tcW w:w="648" w:type="dxa"/>
            <w:vMerge/>
            <w:tcBorders>
              <w:top w:val="nil"/>
              <w:bottom w:val="single" w:sz="8" w:space="0" w:color="auto"/>
              <w:right w:val="single" w:sz="2" w:space="0" w:color="auto"/>
            </w:tcBorders>
            <w:shd w:val="clear" w:color="auto" w:fill="BFBFBF"/>
            <w:vAlign w:val="center"/>
          </w:tcPr>
          <w:p w14:paraId="2A87605A" w14:textId="77777777" w:rsidR="001B3A11" w:rsidRPr="00492947" w:rsidRDefault="001B3A11" w:rsidP="00EA7BB3">
            <w:pPr>
              <w:spacing w:line="360" w:lineRule="auto"/>
              <w:ind w:left="144"/>
              <w:jc w:val="center"/>
              <w:rPr>
                <w:rFonts w:eastAsia="SimSun"/>
                <w:b/>
                <w:sz w:val="26"/>
                <w:szCs w:val="26"/>
              </w:rPr>
            </w:pPr>
          </w:p>
        </w:tc>
        <w:tc>
          <w:tcPr>
            <w:tcW w:w="3996" w:type="dxa"/>
            <w:vMerge/>
            <w:tcBorders>
              <w:top w:val="nil"/>
              <w:left w:val="single" w:sz="2" w:space="0" w:color="auto"/>
              <w:bottom w:val="single" w:sz="8" w:space="0" w:color="auto"/>
              <w:right w:val="single" w:sz="8" w:space="0" w:color="auto"/>
            </w:tcBorders>
            <w:shd w:val="clear" w:color="auto" w:fill="BFBFBF"/>
            <w:vAlign w:val="center"/>
          </w:tcPr>
          <w:p w14:paraId="26881B43" w14:textId="77777777" w:rsidR="001B3A11" w:rsidRPr="00492947" w:rsidRDefault="001B3A11" w:rsidP="00EA7BB3">
            <w:pPr>
              <w:spacing w:line="360" w:lineRule="auto"/>
              <w:ind w:left="144"/>
              <w:jc w:val="center"/>
              <w:rPr>
                <w:rFonts w:eastAsia="SimSun"/>
                <w:b/>
                <w:sz w:val="26"/>
                <w:szCs w:val="26"/>
              </w:rPr>
            </w:pPr>
          </w:p>
        </w:tc>
        <w:tc>
          <w:tcPr>
            <w:tcW w:w="1286" w:type="dxa"/>
            <w:tcBorders>
              <w:top w:val="dotted" w:sz="2" w:space="0" w:color="auto"/>
              <w:left w:val="single" w:sz="8" w:space="0" w:color="auto"/>
              <w:bottom w:val="single" w:sz="8" w:space="0" w:color="auto"/>
              <w:right w:val="dotted" w:sz="2" w:space="0" w:color="auto"/>
            </w:tcBorders>
            <w:shd w:val="clear" w:color="auto" w:fill="auto"/>
            <w:vAlign w:val="center"/>
          </w:tcPr>
          <w:p w14:paraId="4E8AA684" w14:textId="77777777" w:rsidR="001B3A11" w:rsidRPr="00492947" w:rsidRDefault="001B3A11" w:rsidP="00EA7BB3">
            <w:pPr>
              <w:spacing w:line="360" w:lineRule="auto"/>
              <w:ind w:left="144"/>
              <w:jc w:val="center"/>
              <w:rPr>
                <w:rFonts w:eastAsia="SimSun"/>
                <w:spacing w:val="-12"/>
                <w:sz w:val="26"/>
                <w:szCs w:val="26"/>
              </w:rPr>
            </w:pPr>
            <w:r w:rsidRPr="00492947">
              <w:rPr>
                <w:rFonts w:eastAsia="SimSun"/>
                <w:spacing w:val="-12"/>
                <w:sz w:val="26"/>
                <w:szCs w:val="26"/>
              </w:rPr>
              <w:t>Tổng số</w:t>
            </w:r>
          </w:p>
        </w:tc>
        <w:tc>
          <w:tcPr>
            <w:tcW w:w="1530" w:type="dxa"/>
            <w:tcBorders>
              <w:top w:val="dotted" w:sz="2" w:space="0" w:color="auto"/>
              <w:left w:val="dotted" w:sz="2" w:space="0" w:color="auto"/>
              <w:bottom w:val="single" w:sz="8" w:space="0" w:color="auto"/>
              <w:right w:val="dotted" w:sz="2" w:space="0" w:color="auto"/>
            </w:tcBorders>
            <w:shd w:val="clear" w:color="auto" w:fill="auto"/>
          </w:tcPr>
          <w:p w14:paraId="3822F33D" w14:textId="1AB2C6F6" w:rsidR="001B3A11" w:rsidRPr="00492947" w:rsidRDefault="00AB2C88" w:rsidP="00EA7BB3">
            <w:pPr>
              <w:spacing w:line="360" w:lineRule="auto"/>
              <w:ind w:left="144"/>
              <w:jc w:val="center"/>
              <w:rPr>
                <w:rFonts w:eastAsia="SimSun"/>
                <w:spacing w:val="-16"/>
                <w:sz w:val="26"/>
                <w:szCs w:val="26"/>
              </w:rPr>
            </w:pPr>
            <w:r>
              <w:rPr>
                <w:rFonts w:eastAsia="SimSun"/>
                <w:spacing w:val="-16"/>
                <w:sz w:val="26"/>
                <w:szCs w:val="26"/>
              </w:rPr>
              <w:t>%</w:t>
            </w:r>
          </w:p>
        </w:tc>
        <w:tc>
          <w:tcPr>
            <w:tcW w:w="1985" w:type="dxa"/>
            <w:tcBorders>
              <w:left w:val="single" w:sz="8" w:space="0" w:color="auto"/>
              <w:bottom w:val="single" w:sz="8" w:space="0" w:color="auto"/>
            </w:tcBorders>
            <w:shd w:val="clear" w:color="auto" w:fill="BFBFBF"/>
          </w:tcPr>
          <w:p w14:paraId="2FDA4A78" w14:textId="77777777" w:rsidR="001B3A11" w:rsidRPr="00492947" w:rsidRDefault="001B3A11" w:rsidP="00EA7BB3">
            <w:pPr>
              <w:spacing w:line="360" w:lineRule="auto"/>
              <w:ind w:left="144"/>
              <w:jc w:val="center"/>
              <w:rPr>
                <w:rFonts w:eastAsia="SimSun"/>
                <w:spacing w:val="-12"/>
                <w:sz w:val="26"/>
                <w:szCs w:val="26"/>
              </w:rPr>
            </w:pPr>
          </w:p>
        </w:tc>
      </w:tr>
      <w:tr w:rsidR="001B3A11" w:rsidRPr="00492947" w14:paraId="0CE77600" w14:textId="77777777" w:rsidTr="00B86500">
        <w:tc>
          <w:tcPr>
            <w:tcW w:w="648" w:type="dxa"/>
            <w:tcBorders>
              <w:top w:val="dotted" w:sz="2" w:space="0" w:color="auto"/>
              <w:bottom w:val="dotted" w:sz="2" w:space="0" w:color="auto"/>
              <w:right w:val="single" w:sz="2" w:space="0" w:color="auto"/>
            </w:tcBorders>
          </w:tcPr>
          <w:p w14:paraId="7A39EBE4" w14:textId="77777777" w:rsidR="001B3A11" w:rsidRPr="00492947" w:rsidRDefault="001B3A11" w:rsidP="00EA7BB3">
            <w:pPr>
              <w:spacing w:line="360" w:lineRule="auto"/>
              <w:ind w:left="144"/>
              <w:jc w:val="center"/>
              <w:rPr>
                <w:b/>
                <w:sz w:val="26"/>
                <w:szCs w:val="26"/>
              </w:rPr>
            </w:pPr>
            <w:r w:rsidRPr="00492947">
              <w:rPr>
                <w:b/>
                <w:sz w:val="26"/>
                <w:szCs w:val="26"/>
              </w:rPr>
              <w:t>I</w:t>
            </w:r>
          </w:p>
        </w:tc>
        <w:tc>
          <w:tcPr>
            <w:tcW w:w="3996" w:type="dxa"/>
            <w:tcBorders>
              <w:top w:val="dotted" w:sz="2" w:space="0" w:color="auto"/>
              <w:left w:val="single" w:sz="2" w:space="0" w:color="auto"/>
              <w:bottom w:val="dotted" w:sz="2" w:space="0" w:color="auto"/>
              <w:right w:val="single" w:sz="8" w:space="0" w:color="auto"/>
            </w:tcBorders>
          </w:tcPr>
          <w:p w14:paraId="1B1B7368" w14:textId="77777777" w:rsidR="001B3A11" w:rsidRPr="00492947" w:rsidRDefault="001B3A11" w:rsidP="00EA7BB3">
            <w:pPr>
              <w:spacing w:line="360" w:lineRule="auto"/>
              <w:ind w:left="144"/>
              <w:rPr>
                <w:b/>
                <w:sz w:val="26"/>
                <w:szCs w:val="26"/>
              </w:rPr>
            </w:pPr>
            <w:r w:rsidRPr="00492947">
              <w:rPr>
                <w:b/>
                <w:sz w:val="26"/>
                <w:szCs w:val="26"/>
              </w:rPr>
              <w:t>Mua thiết bị</w:t>
            </w:r>
          </w:p>
        </w:tc>
        <w:tc>
          <w:tcPr>
            <w:tcW w:w="1286" w:type="dxa"/>
            <w:tcBorders>
              <w:top w:val="dotted" w:sz="2" w:space="0" w:color="auto"/>
              <w:left w:val="single" w:sz="8" w:space="0" w:color="auto"/>
              <w:bottom w:val="dotted" w:sz="2" w:space="0" w:color="auto"/>
              <w:right w:val="dotted" w:sz="2" w:space="0" w:color="auto"/>
            </w:tcBorders>
          </w:tcPr>
          <w:p w14:paraId="07270DB7"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0</w:t>
            </w:r>
          </w:p>
        </w:tc>
        <w:tc>
          <w:tcPr>
            <w:tcW w:w="1530" w:type="dxa"/>
            <w:tcBorders>
              <w:top w:val="dotted" w:sz="2" w:space="0" w:color="auto"/>
              <w:left w:val="dotted" w:sz="2" w:space="0" w:color="auto"/>
              <w:bottom w:val="dotted" w:sz="2" w:space="0" w:color="auto"/>
              <w:right w:val="dotted" w:sz="2" w:space="0" w:color="auto"/>
            </w:tcBorders>
          </w:tcPr>
          <w:p w14:paraId="0045CA0D"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0</w:t>
            </w:r>
          </w:p>
        </w:tc>
        <w:tc>
          <w:tcPr>
            <w:tcW w:w="1985" w:type="dxa"/>
            <w:tcBorders>
              <w:top w:val="dotted" w:sz="2" w:space="0" w:color="auto"/>
              <w:left w:val="single" w:sz="8" w:space="0" w:color="auto"/>
              <w:bottom w:val="dotted" w:sz="2" w:space="0" w:color="auto"/>
            </w:tcBorders>
          </w:tcPr>
          <w:p w14:paraId="1064FA6A" w14:textId="77777777" w:rsidR="001B3A11" w:rsidRPr="00492947" w:rsidRDefault="001B3A11" w:rsidP="00EA7BB3">
            <w:pPr>
              <w:spacing w:line="360" w:lineRule="auto"/>
              <w:ind w:left="144"/>
              <w:rPr>
                <w:rFonts w:eastAsia="SimSun"/>
                <w:sz w:val="26"/>
                <w:szCs w:val="26"/>
              </w:rPr>
            </w:pPr>
          </w:p>
        </w:tc>
      </w:tr>
      <w:tr w:rsidR="001B3A11" w:rsidRPr="00492947" w14:paraId="4C68FE19" w14:textId="77777777" w:rsidTr="00B86500">
        <w:tc>
          <w:tcPr>
            <w:tcW w:w="648" w:type="dxa"/>
            <w:tcBorders>
              <w:top w:val="dotted" w:sz="2" w:space="0" w:color="auto"/>
              <w:bottom w:val="dotted" w:sz="2" w:space="0" w:color="auto"/>
              <w:right w:val="single" w:sz="2" w:space="0" w:color="auto"/>
            </w:tcBorders>
          </w:tcPr>
          <w:p w14:paraId="26A69667" w14:textId="77777777" w:rsidR="001B3A11" w:rsidRPr="00492947" w:rsidRDefault="001B3A11" w:rsidP="00EA7BB3">
            <w:pPr>
              <w:spacing w:line="360" w:lineRule="auto"/>
              <w:ind w:left="144"/>
              <w:jc w:val="center"/>
              <w:rPr>
                <w:b/>
                <w:sz w:val="26"/>
                <w:szCs w:val="26"/>
              </w:rPr>
            </w:pPr>
            <w:r w:rsidRPr="00492947">
              <w:rPr>
                <w:b/>
                <w:sz w:val="26"/>
                <w:szCs w:val="26"/>
              </w:rPr>
              <w:t>II</w:t>
            </w:r>
          </w:p>
        </w:tc>
        <w:tc>
          <w:tcPr>
            <w:tcW w:w="3996" w:type="dxa"/>
            <w:tcBorders>
              <w:top w:val="dotted" w:sz="2" w:space="0" w:color="auto"/>
              <w:left w:val="single" w:sz="2" w:space="0" w:color="auto"/>
              <w:bottom w:val="dotted" w:sz="2" w:space="0" w:color="auto"/>
              <w:right w:val="single" w:sz="8" w:space="0" w:color="auto"/>
            </w:tcBorders>
          </w:tcPr>
          <w:p w14:paraId="5FE4C67D" w14:textId="77777777" w:rsidR="001B3A11" w:rsidRPr="00492947" w:rsidRDefault="001B3A11" w:rsidP="00EA7BB3">
            <w:pPr>
              <w:spacing w:line="360" w:lineRule="auto"/>
              <w:ind w:left="144"/>
              <w:rPr>
                <w:sz w:val="26"/>
                <w:szCs w:val="26"/>
              </w:rPr>
            </w:pPr>
            <w:r w:rsidRPr="00492947">
              <w:rPr>
                <w:b/>
                <w:sz w:val="26"/>
                <w:szCs w:val="26"/>
              </w:rPr>
              <w:t xml:space="preserve">Thuê thiết bị </w:t>
            </w:r>
          </w:p>
        </w:tc>
        <w:tc>
          <w:tcPr>
            <w:tcW w:w="1286" w:type="dxa"/>
            <w:tcBorders>
              <w:top w:val="dotted" w:sz="2" w:space="0" w:color="auto"/>
              <w:left w:val="single" w:sz="8" w:space="0" w:color="auto"/>
              <w:bottom w:val="dotted" w:sz="2" w:space="0" w:color="auto"/>
              <w:right w:val="dotted" w:sz="2" w:space="0" w:color="auto"/>
            </w:tcBorders>
          </w:tcPr>
          <w:p w14:paraId="669F89FE" w14:textId="77777777" w:rsidR="001B3A11" w:rsidRPr="00492947" w:rsidRDefault="001B3A11" w:rsidP="00EA7BB3">
            <w:pPr>
              <w:spacing w:line="360" w:lineRule="auto"/>
              <w:ind w:left="144"/>
              <w:jc w:val="center"/>
              <w:rPr>
                <w:b/>
                <w:sz w:val="26"/>
                <w:szCs w:val="26"/>
              </w:rPr>
            </w:pPr>
            <w:r w:rsidRPr="00492947">
              <w:rPr>
                <w:b/>
                <w:sz w:val="26"/>
                <w:szCs w:val="26"/>
              </w:rPr>
              <w:t>0</w:t>
            </w:r>
          </w:p>
        </w:tc>
        <w:tc>
          <w:tcPr>
            <w:tcW w:w="1530" w:type="dxa"/>
            <w:tcBorders>
              <w:top w:val="dotted" w:sz="2" w:space="0" w:color="auto"/>
              <w:left w:val="dotted" w:sz="2" w:space="0" w:color="auto"/>
              <w:bottom w:val="dotted" w:sz="2" w:space="0" w:color="auto"/>
              <w:right w:val="dotted" w:sz="2" w:space="0" w:color="auto"/>
            </w:tcBorders>
          </w:tcPr>
          <w:p w14:paraId="117DB449" w14:textId="77777777" w:rsidR="001B3A11" w:rsidRPr="00492947" w:rsidRDefault="001B3A11" w:rsidP="00EA7BB3">
            <w:pPr>
              <w:spacing w:line="360" w:lineRule="auto"/>
              <w:ind w:left="144"/>
              <w:jc w:val="center"/>
              <w:rPr>
                <w:b/>
                <w:sz w:val="26"/>
                <w:szCs w:val="26"/>
              </w:rPr>
            </w:pPr>
            <w:r w:rsidRPr="00492947">
              <w:rPr>
                <w:b/>
                <w:sz w:val="26"/>
                <w:szCs w:val="26"/>
              </w:rPr>
              <w:t>0</w:t>
            </w:r>
          </w:p>
        </w:tc>
        <w:tc>
          <w:tcPr>
            <w:tcW w:w="1985" w:type="dxa"/>
            <w:tcBorders>
              <w:top w:val="dotted" w:sz="2" w:space="0" w:color="auto"/>
              <w:left w:val="single" w:sz="8" w:space="0" w:color="auto"/>
              <w:bottom w:val="dotted" w:sz="2" w:space="0" w:color="auto"/>
            </w:tcBorders>
          </w:tcPr>
          <w:p w14:paraId="1E7A1449" w14:textId="77777777" w:rsidR="001B3A11" w:rsidRPr="00492947" w:rsidRDefault="001B3A11" w:rsidP="00EA7BB3">
            <w:pPr>
              <w:spacing w:line="360" w:lineRule="auto"/>
              <w:ind w:left="144"/>
              <w:rPr>
                <w:rFonts w:eastAsia="SimSun"/>
                <w:sz w:val="26"/>
                <w:szCs w:val="26"/>
              </w:rPr>
            </w:pPr>
          </w:p>
        </w:tc>
      </w:tr>
      <w:tr w:rsidR="001B3A11" w:rsidRPr="00492947" w14:paraId="5D3BB79A" w14:textId="77777777" w:rsidTr="00B86500">
        <w:tc>
          <w:tcPr>
            <w:tcW w:w="648" w:type="dxa"/>
            <w:tcBorders>
              <w:top w:val="dotted" w:sz="2" w:space="0" w:color="auto"/>
              <w:bottom w:val="dotted" w:sz="2" w:space="0" w:color="auto"/>
              <w:right w:val="single" w:sz="2" w:space="0" w:color="auto"/>
            </w:tcBorders>
          </w:tcPr>
          <w:p w14:paraId="72E8ED28"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III</w:t>
            </w:r>
          </w:p>
        </w:tc>
        <w:tc>
          <w:tcPr>
            <w:tcW w:w="3996" w:type="dxa"/>
            <w:tcBorders>
              <w:top w:val="dotted" w:sz="2" w:space="0" w:color="auto"/>
              <w:left w:val="single" w:sz="2" w:space="0" w:color="auto"/>
              <w:bottom w:val="dotted" w:sz="2" w:space="0" w:color="auto"/>
              <w:right w:val="single" w:sz="8" w:space="0" w:color="auto"/>
            </w:tcBorders>
          </w:tcPr>
          <w:p w14:paraId="6CDEFCD5" w14:textId="77777777" w:rsidR="001B3A11" w:rsidRPr="00492947" w:rsidRDefault="001B3A11" w:rsidP="00EA7BB3">
            <w:pPr>
              <w:spacing w:line="360" w:lineRule="auto"/>
              <w:ind w:left="144"/>
              <w:rPr>
                <w:rFonts w:eastAsia="SimSun"/>
                <w:b/>
                <w:sz w:val="26"/>
                <w:szCs w:val="26"/>
              </w:rPr>
            </w:pPr>
            <w:r w:rsidRPr="00492947">
              <w:rPr>
                <w:b/>
                <w:sz w:val="26"/>
                <w:szCs w:val="26"/>
              </w:rPr>
              <w:t>Vận chuyển lắp đặt</w:t>
            </w:r>
          </w:p>
        </w:tc>
        <w:tc>
          <w:tcPr>
            <w:tcW w:w="1286" w:type="dxa"/>
            <w:tcBorders>
              <w:top w:val="dotted" w:sz="2" w:space="0" w:color="auto"/>
              <w:left w:val="single" w:sz="8" w:space="0" w:color="auto"/>
              <w:bottom w:val="dotted" w:sz="2" w:space="0" w:color="auto"/>
              <w:right w:val="dotted" w:sz="2" w:space="0" w:color="auto"/>
            </w:tcBorders>
          </w:tcPr>
          <w:p w14:paraId="41966766"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0</w:t>
            </w:r>
          </w:p>
        </w:tc>
        <w:tc>
          <w:tcPr>
            <w:tcW w:w="1530" w:type="dxa"/>
            <w:tcBorders>
              <w:top w:val="dotted" w:sz="2" w:space="0" w:color="auto"/>
              <w:left w:val="dotted" w:sz="2" w:space="0" w:color="auto"/>
              <w:bottom w:val="dotted" w:sz="2" w:space="0" w:color="auto"/>
              <w:right w:val="dotted" w:sz="2" w:space="0" w:color="auto"/>
            </w:tcBorders>
          </w:tcPr>
          <w:p w14:paraId="42097CCF"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0</w:t>
            </w:r>
          </w:p>
        </w:tc>
        <w:tc>
          <w:tcPr>
            <w:tcW w:w="1985" w:type="dxa"/>
            <w:tcBorders>
              <w:top w:val="dotted" w:sz="2" w:space="0" w:color="auto"/>
              <w:left w:val="single" w:sz="8" w:space="0" w:color="auto"/>
              <w:bottom w:val="dotted" w:sz="2" w:space="0" w:color="auto"/>
            </w:tcBorders>
          </w:tcPr>
          <w:p w14:paraId="0105F95B" w14:textId="77777777" w:rsidR="001B3A11" w:rsidRPr="00492947" w:rsidRDefault="001B3A11" w:rsidP="00EA7BB3">
            <w:pPr>
              <w:spacing w:line="360" w:lineRule="auto"/>
              <w:ind w:left="144"/>
              <w:rPr>
                <w:rFonts w:eastAsia="SimSun"/>
                <w:sz w:val="26"/>
                <w:szCs w:val="26"/>
              </w:rPr>
            </w:pPr>
          </w:p>
        </w:tc>
      </w:tr>
      <w:tr w:rsidR="001B3A11" w:rsidRPr="00492947" w14:paraId="58C746FE" w14:textId="77777777" w:rsidTr="00B86500">
        <w:tc>
          <w:tcPr>
            <w:tcW w:w="648" w:type="dxa"/>
            <w:tcBorders>
              <w:top w:val="single" w:sz="2" w:space="0" w:color="auto"/>
              <w:bottom w:val="single" w:sz="8" w:space="0" w:color="auto"/>
              <w:right w:val="single" w:sz="2" w:space="0" w:color="auto"/>
            </w:tcBorders>
            <w:shd w:val="clear" w:color="auto" w:fill="auto"/>
            <w:vAlign w:val="center"/>
          </w:tcPr>
          <w:p w14:paraId="56FF7AD8" w14:textId="77777777" w:rsidR="001B3A11" w:rsidRPr="00492947" w:rsidRDefault="001B3A11" w:rsidP="00EA7BB3">
            <w:pPr>
              <w:spacing w:line="360" w:lineRule="auto"/>
              <w:ind w:left="144"/>
              <w:rPr>
                <w:rFonts w:eastAsia="SimSun"/>
                <w:sz w:val="26"/>
                <w:szCs w:val="26"/>
              </w:rPr>
            </w:pPr>
          </w:p>
        </w:tc>
        <w:tc>
          <w:tcPr>
            <w:tcW w:w="3996" w:type="dxa"/>
            <w:tcBorders>
              <w:top w:val="single" w:sz="2" w:space="0" w:color="auto"/>
              <w:left w:val="single" w:sz="2" w:space="0" w:color="auto"/>
              <w:bottom w:val="single" w:sz="8" w:space="0" w:color="auto"/>
              <w:right w:val="single" w:sz="8" w:space="0" w:color="auto"/>
            </w:tcBorders>
            <w:shd w:val="clear" w:color="auto" w:fill="auto"/>
            <w:vAlign w:val="center"/>
          </w:tcPr>
          <w:p w14:paraId="221884FD"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Cộng:</w:t>
            </w:r>
          </w:p>
        </w:tc>
        <w:tc>
          <w:tcPr>
            <w:tcW w:w="1286" w:type="dxa"/>
            <w:tcBorders>
              <w:top w:val="single" w:sz="2" w:space="0" w:color="auto"/>
              <w:left w:val="single" w:sz="8" w:space="0" w:color="auto"/>
              <w:bottom w:val="single" w:sz="8" w:space="0" w:color="auto"/>
              <w:right w:val="dotted" w:sz="2" w:space="0" w:color="auto"/>
            </w:tcBorders>
            <w:shd w:val="clear" w:color="auto" w:fill="auto"/>
            <w:vAlign w:val="center"/>
          </w:tcPr>
          <w:p w14:paraId="21B2B38E"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0</w:t>
            </w:r>
          </w:p>
        </w:tc>
        <w:tc>
          <w:tcPr>
            <w:tcW w:w="1530" w:type="dxa"/>
            <w:tcBorders>
              <w:top w:val="single" w:sz="2" w:space="0" w:color="auto"/>
              <w:left w:val="dotted" w:sz="2" w:space="0" w:color="auto"/>
              <w:bottom w:val="single" w:sz="8" w:space="0" w:color="auto"/>
              <w:right w:val="dotted" w:sz="2" w:space="0" w:color="auto"/>
            </w:tcBorders>
            <w:shd w:val="clear" w:color="auto" w:fill="auto"/>
            <w:vAlign w:val="center"/>
          </w:tcPr>
          <w:p w14:paraId="5F9F19AA"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0</w:t>
            </w:r>
          </w:p>
        </w:tc>
        <w:tc>
          <w:tcPr>
            <w:tcW w:w="1985" w:type="dxa"/>
            <w:tcBorders>
              <w:top w:val="single" w:sz="2" w:space="0" w:color="auto"/>
              <w:left w:val="single" w:sz="8" w:space="0" w:color="auto"/>
              <w:bottom w:val="single" w:sz="8" w:space="0" w:color="auto"/>
            </w:tcBorders>
            <w:shd w:val="clear" w:color="auto" w:fill="auto"/>
          </w:tcPr>
          <w:p w14:paraId="75A868BE" w14:textId="77777777" w:rsidR="001B3A11" w:rsidRPr="00492947" w:rsidRDefault="001B3A11" w:rsidP="00EA7BB3">
            <w:pPr>
              <w:spacing w:line="360" w:lineRule="auto"/>
              <w:ind w:left="144"/>
              <w:rPr>
                <w:rFonts w:eastAsia="SimSun"/>
                <w:sz w:val="26"/>
                <w:szCs w:val="26"/>
              </w:rPr>
            </w:pPr>
          </w:p>
        </w:tc>
      </w:tr>
    </w:tbl>
    <w:p w14:paraId="6FFB75C8" w14:textId="77777777" w:rsidR="001B3A11" w:rsidRPr="00492947" w:rsidRDefault="001B3A11" w:rsidP="00EA7BB3">
      <w:pPr>
        <w:spacing w:line="360" w:lineRule="auto"/>
        <w:ind w:left="144"/>
        <w:rPr>
          <w:sz w:val="26"/>
          <w:szCs w:val="26"/>
          <w:lang w:val="pt-BR"/>
        </w:rPr>
      </w:pPr>
    </w:p>
    <w:p w14:paraId="1CE26EFF" w14:textId="77777777" w:rsidR="001B3A11" w:rsidRPr="00492947" w:rsidRDefault="001B3A11" w:rsidP="00EA7BB3">
      <w:pPr>
        <w:pStyle w:val="Heading3"/>
        <w:spacing w:line="360" w:lineRule="auto"/>
        <w:rPr>
          <w:rFonts w:ascii="Times New Roman" w:hAnsi="Times New Roman"/>
          <w:color w:val="auto"/>
          <w:szCs w:val="26"/>
          <w:lang w:val="pt-BR"/>
        </w:rPr>
      </w:pPr>
      <w:bookmarkStart w:id="11" w:name="_Toc282609107"/>
      <w:r w:rsidRPr="00492947">
        <w:rPr>
          <w:rFonts w:ascii="Times New Roman" w:hAnsi="Times New Roman"/>
          <w:color w:val="auto"/>
          <w:szCs w:val="26"/>
          <w:lang w:val="pt-BR"/>
        </w:rPr>
        <w:t>Khoản 4. Chi khác</w:t>
      </w:r>
      <w:bookmarkEnd w:id="11"/>
    </w:p>
    <w:p w14:paraId="35C8F17F" w14:textId="77777777" w:rsidR="001B3A11" w:rsidRPr="00492947" w:rsidRDefault="001B3A11" w:rsidP="00EA7BB3">
      <w:pPr>
        <w:spacing w:line="360" w:lineRule="auto"/>
        <w:ind w:left="144"/>
        <w:jc w:val="right"/>
        <w:rPr>
          <w:i/>
          <w:sz w:val="26"/>
          <w:szCs w:val="26"/>
          <w:lang w:val="pt-BR"/>
        </w:rPr>
      </w:pPr>
      <w:r w:rsidRPr="00492947">
        <w:rPr>
          <w:i/>
          <w:sz w:val="26"/>
          <w:szCs w:val="26"/>
          <w:lang w:val="pt-BR"/>
        </w:rPr>
        <w:t>Đơn vị tính: ngàn đồng</w:t>
      </w:r>
    </w:p>
    <w:tbl>
      <w:tblPr>
        <w:tblW w:w="9747"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675"/>
        <w:gridCol w:w="4023"/>
        <w:gridCol w:w="1440"/>
        <w:gridCol w:w="1530"/>
        <w:gridCol w:w="2079"/>
      </w:tblGrid>
      <w:tr w:rsidR="001B3A11" w:rsidRPr="00492947" w14:paraId="6891C809" w14:textId="77777777" w:rsidTr="00B86500">
        <w:trPr>
          <w:trHeight w:val="404"/>
        </w:trPr>
        <w:tc>
          <w:tcPr>
            <w:tcW w:w="675" w:type="dxa"/>
            <w:vMerge w:val="restart"/>
            <w:tcBorders>
              <w:top w:val="single" w:sz="8" w:space="0" w:color="auto"/>
              <w:bottom w:val="single" w:sz="8" w:space="0" w:color="auto"/>
              <w:right w:val="single" w:sz="2" w:space="0" w:color="auto"/>
            </w:tcBorders>
            <w:shd w:val="clear" w:color="auto" w:fill="auto"/>
            <w:vAlign w:val="center"/>
          </w:tcPr>
          <w:p w14:paraId="78E56C33" w14:textId="77777777" w:rsidR="001B3A11" w:rsidRPr="00492947" w:rsidRDefault="001B3A11" w:rsidP="00EA7BB3">
            <w:pPr>
              <w:spacing w:line="360" w:lineRule="auto"/>
              <w:ind w:left="-90"/>
              <w:jc w:val="center"/>
              <w:rPr>
                <w:rFonts w:eastAsia="SimSun"/>
                <w:b/>
                <w:sz w:val="26"/>
                <w:szCs w:val="26"/>
              </w:rPr>
            </w:pPr>
            <w:r w:rsidRPr="00492947">
              <w:rPr>
                <w:rFonts w:eastAsia="SimSun"/>
                <w:b/>
                <w:sz w:val="26"/>
                <w:szCs w:val="26"/>
              </w:rPr>
              <w:t>TT</w:t>
            </w:r>
          </w:p>
        </w:tc>
        <w:tc>
          <w:tcPr>
            <w:tcW w:w="4023" w:type="dxa"/>
            <w:vMerge w:val="restart"/>
            <w:tcBorders>
              <w:top w:val="single" w:sz="8" w:space="0" w:color="auto"/>
              <w:left w:val="single" w:sz="2" w:space="0" w:color="auto"/>
              <w:bottom w:val="single" w:sz="8" w:space="0" w:color="auto"/>
              <w:right w:val="single" w:sz="8" w:space="0" w:color="auto"/>
            </w:tcBorders>
            <w:shd w:val="clear" w:color="auto" w:fill="auto"/>
            <w:vAlign w:val="center"/>
          </w:tcPr>
          <w:p w14:paraId="1474E348" w14:textId="77777777" w:rsidR="001B3A11" w:rsidRPr="00492947" w:rsidRDefault="001B3A11" w:rsidP="00EA7BB3">
            <w:pPr>
              <w:spacing w:line="360" w:lineRule="auto"/>
              <w:ind w:left="144"/>
              <w:jc w:val="center"/>
              <w:rPr>
                <w:b/>
                <w:sz w:val="26"/>
                <w:szCs w:val="26"/>
              </w:rPr>
            </w:pPr>
            <w:r w:rsidRPr="00492947">
              <w:rPr>
                <w:b/>
                <w:sz w:val="26"/>
                <w:szCs w:val="26"/>
              </w:rPr>
              <w:t>Nội dung chi</w:t>
            </w:r>
          </w:p>
        </w:tc>
        <w:tc>
          <w:tcPr>
            <w:tcW w:w="2970" w:type="dxa"/>
            <w:gridSpan w:val="2"/>
            <w:tcBorders>
              <w:top w:val="single" w:sz="8" w:space="0" w:color="auto"/>
              <w:left w:val="single" w:sz="8" w:space="0" w:color="auto"/>
              <w:bottom w:val="dotted" w:sz="2" w:space="0" w:color="auto"/>
              <w:right w:val="single" w:sz="8" w:space="0" w:color="auto"/>
            </w:tcBorders>
            <w:shd w:val="clear" w:color="auto" w:fill="auto"/>
            <w:vAlign w:val="center"/>
          </w:tcPr>
          <w:p w14:paraId="633FF348"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Dự toán kinh phí</w:t>
            </w:r>
          </w:p>
        </w:tc>
        <w:tc>
          <w:tcPr>
            <w:tcW w:w="2079" w:type="dxa"/>
            <w:vMerge w:val="restart"/>
            <w:tcBorders>
              <w:top w:val="single" w:sz="8" w:space="0" w:color="auto"/>
              <w:left w:val="single" w:sz="8" w:space="0" w:color="auto"/>
            </w:tcBorders>
            <w:shd w:val="clear" w:color="auto" w:fill="auto"/>
            <w:vAlign w:val="center"/>
          </w:tcPr>
          <w:p w14:paraId="2764FEDA" w14:textId="77777777" w:rsidR="001B3A11" w:rsidRPr="00492947" w:rsidRDefault="001B3A11" w:rsidP="00EA7BB3">
            <w:pPr>
              <w:spacing w:line="360" w:lineRule="auto"/>
              <w:ind w:left="144"/>
              <w:jc w:val="center"/>
              <w:rPr>
                <w:rFonts w:eastAsia="SimSun"/>
                <w:b/>
                <w:sz w:val="26"/>
                <w:szCs w:val="26"/>
              </w:rPr>
            </w:pPr>
            <w:r w:rsidRPr="00492947">
              <w:rPr>
                <w:rFonts w:eastAsia="SimSun"/>
                <w:b/>
                <w:sz w:val="26"/>
                <w:szCs w:val="26"/>
              </w:rPr>
              <w:t>Chi chú</w:t>
            </w:r>
          </w:p>
        </w:tc>
      </w:tr>
      <w:tr w:rsidR="001B3A11" w:rsidRPr="00492947" w14:paraId="452F620F" w14:textId="77777777" w:rsidTr="00B86500">
        <w:trPr>
          <w:trHeight w:val="284"/>
        </w:trPr>
        <w:tc>
          <w:tcPr>
            <w:tcW w:w="675" w:type="dxa"/>
            <w:vMerge/>
            <w:tcBorders>
              <w:top w:val="nil"/>
              <w:bottom w:val="single" w:sz="8" w:space="0" w:color="auto"/>
              <w:right w:val="single" w:sz="2" w:space="0" w:color="auto"/>
            </w:tcBorders>
            <w:shd w:val="clear" w:color="auto" w:fill="BFBFBF"/>
            <w:vAlign w:val="center"/>
          </w:tcPr>
          <w:p w14:paraId="3BB3EF1D" w14:textId="77777777" w:rsidR="001B3A11" w:rsidRPr="00492947" w:rsidRDefault="001B3A11" w:rsidP="00EA7BB3">
            <w:pPr>
              <w:spacing w:line="360" w:lineRule="auto"/>
              <w:ind w:left="-90"/>
              <w:jc w:val="center"/>
              <w:rPr>
                <w:rFonts w:eastAsia="SimSun"/>
                <w:b/>
                <w:sz w:val="26"/>
                <w:szCs w:val="26"/>
              </w:rPr>
            </w:pPr>
          </w:p>
        </w:tc>
        <w:tc>
          <w:tcPr>
            <w:tcW w:w="4023" w:type="dxa"/>
            <w:vMerge/>
            <w:tcBorders>
              <w:top w:val="nil"/>
              <w:left w:val="single" w:sz="2" w:space="0" w:color="auto"/>
              <w:bottom w:val="single" w:sz="8" w:space="0" w:color="auto"/>
              <w:right w:val="single" w:sz="8" w:space="0" w:color="auto"/>
            </w:tcBorders>
            <w:shd w:val="clear" w:color="auto" w:fill="BFBFBF"/>
            <w:vAlign w:val="center"/>
          </w:tcPr>
          <w:p w14:paraId="00E91051" w14:textId="77777777" w:rsidR="001B3A11" w:rsidRPr="00492947" w:rsidRDefault="001B3A11" w:rsidP="00EA7BB3">
            <w:pPr>
              <w:spacing w:line="360" w:lineRule="auto"/>
              <w:ind w:left="144"/>
              <w:jc w:val="center"/>
              <w:rPr>
                <w:rFonts w:eastAsia="SimSun"/>
                <w:b/>
                <w:sz w:val="26"/>
                <w:szCs w:val="26"/>
              </w:rPr>
            </w:pPr>
          </w:p>
        </w:tc>
        <w:tc>
          <w:tcPr>
            <w:tcW w:w="1440" w:type="dxa"/>
            <w:tcBorders>
              <w:top w:val="dotted" w:sz="2" w:space="0" w:color="auto"/>
              <w:left w:val="single" w:sz="8" w:space="0" w:color="auto"/>
              <w:bottom w:val="single" w:sz="8" w:space="0" w:color="auto"/>
              <w:right w:val="dotted" w:sz="2" w:space="0" w:color="auto"/>
            </w:tcBorders>
            <w:shd w:val="clear" w:color="auto" w:fill="auto"/>
            <w:vAlign w:val="center"/>
          </w:tcPr>
          <w:p w14:paraId="0823B2AB" w14:textId="77777777" w:rsidR="001B3A11" w:rsidRPr="00492947" w:rsidRDefault="001B3A11" w:rsidP="00EA7BB3">
            <w:pPr>
              <w:spacing w:line="360" w:lineRule="auto"/>
              <w:ind w:left="144"/>
              <w:rPr>
                <w:rFonts w:eastAsia="SimSun"/>
                <w:spacing w:val="-12"/>
                <w:sz w:val="26"/>
                <w:szCs w:val="26"/>
              </w:rPr>
            </w:pPr>
            <w:r w:rsidRPr="00492947">
              <w:rPr>
                <w:rFonts w:eastAsia="SimSun"/>
                <w:spacing w:val="-12"/>
                <w:sz w:val="26"/>
                <w:szCs w:val="26"/>
              </w:rPr>
              <w:t>Kinh phí</w:t>
            </w:r>
          </w:p>
        </w:tc>
        <w:tc>
          <w:tcPr>
            <w:tcW w:w="1530" w:type="dxa"/>
            <w:tcBorders>
              <w:top w:val="dotted" w:sz="2" w:space="0" w:color="auto"/>
              <w:left w:val="dotted" w:sz="2" w:space="0" w:color="auto"/>
              <w:bottom w:val="single" w:sz="8" w:space="0" w:color="auto"/>
              <w:right w:val="dotted" w:sz="2" w:space="0" w:color="auto"/>
            </w:tcBorders>
            <w:shd w:val="clear" w:color="auto" w:fill="auto"/>
          </w:tcPr>
          <w:p w14:paraId="5C8A0949" w14:textId="068F79D2" w:rsidR="001B3A11" w:rsidRPr="00492947" w:rsidRDefault="00AB2C88" w:rsidP="00EA7BB3">
            <w:pPr>
              <w:spacing w:line="360" w:lineRule="auto"/>
              <w:ind w:left="144"/>
              <w:jc w:val="center"/>
              <w:rPr>
                <w:rFonts w:eastAsia="SimSun"/>
                <w:spacing w:val="-16"/>
                <w:sz w:val="26"/>
                <w:szCs w:val="26"/>
              </w:rPr>
            </w:pPr>
            <w:r>
              <w:rPr>
                <w:rFonts w:eastAsia="SimSun"/>
                <w:spacing w:val="-16"/>
                <w:sz w:val="26"/>
                <w:szCs w:val="26"/>
              </w:rPr>
              <w:t>%</w:t>
            </w:r>
          </w:p>
        </w:tc>
        <w:tc>
          <w:tcPr>
            <w:tcW w:w="2079" w:type="dxa"/>
            <w:vMerge/>
            <w:tcBorders>
              <w:left w:val="single" w:sz="8" w:space="0" w:color="auto"/>
              <w:bottom w:val="single" w:sz="8" w:space="0" w:color="auto"/>
            </w:tcBorders>
            <w:shd w:val="clear" w:color="auto" w:fill="BFBFBF"/>
          </w:tcPr>
          <w:p w14:paraId="36931F95" w14:textId="77777777" w:rsidR="001B3A11" w:rsidRPr="00492947" w:rsidRDefault="001B3A11" w:rsidP="00EA7BB3">
            <w:pPr>
              <w:spacing w:line="360" w:lineRule="auto"/>
              <w:ind w:left="144"/>
              <w:jc w:val="center"/>
              <w:rPr>
                <w:rFonts w:eastAsia="SimSun"/>
                <w:spacing w:val="-12"/>
                <w:sz w:val="26"/>
                <w:szCs w:val="26"/>
              </w:rPr>
            </w:pPr>
          </w:p>
        </w:tc>
      </w:tr>
      <w:tr w:rsidR="00BD2789" w:rsidRPr="00492947" w14:paraId="1CF531BB" w14:textId="77777777" w:rsidTr="00B86500">
        <w:tc>
          <w:tcPr>
            <w:tcW w:w="675" w:type="dxa"/>
            <w:tcBorders>
              <w:top w:val="dotted" w:sz="2" w:space="0" w:color="auto"/>
              <w:bottom w:val="dotted" w:sz="2" w:space="0" w:color="auto"/>
              <w:right w:val="single" w:sz="2" w:space="0" w:color="auto"/>
            </w:tcBorders>
          </w:tcPr>
          <w:p w14:paraId="45D1A580" w14:textId="77777777" w:rsidR="00BD2789" w:rsidRPr="00492947" w:rsidRDefault="00BD2789" w:rsidP="00EA7BB3">
            <w:pPr>
              <w:spacing w:line="360" w:lineRule="auto"/>
              <w:ind w:left="-90"/>
              <w:jc w:val="center"/>
              <w:rPr>
                <w:b/>
                <w:sz w:val="26"/>
                <w:szCs w:val="26"/>
              </w:rPr>
            </w:pPr>
            <w:r w:rsidRPr="00492947">
              <w:rPr>
                <w:b/>
                <w:sz w:val="26"/>
                <w:szCs w:val="26"/>
              </w:rPr>
              <w:t>I</w:t>
            </w:r>
          </w:p>
        </w:tc>
        <w:tc>
          <w:tcPr>
            <w:tcW w:w="4023" w:type="dxa"/>
            <w:tcBorders>
              <w:top w:val="dotted" w:sz="2" w:space="0" w:color="auto"/>
              <w:left w:val="single" w:sz="2" w:space="0" w:color="auto"/>
              <w:bottom w:val="dotted" w:sz="2" w:space="0" w:color="auto"/>
              <w:right w:val="single" w:sz="8" w:space="0" w:color="auto"/>
            </w:tcBorders>
          </w:tcPr>
          <w:p w14:paraId="16C7075A" w14:textId="77777777" w:rsidR="00BD2789" w:rsidRPr="00492947" w:rsidRDefault="00BD2789" w:rsidP="00EA7BB3">
            <w:pPr>
              <w:spacing w:line="360" w:lineRule="auto"/>
              <w:ind w:left="144"/>
              <w:rPr>
                <w:b/>
                <w:sz w:val="26"/>
                <w:szCs w:val="26"/>
              </w:rPr>
            </w:pPr>
            <w:r w:rsidRPr="00492947">
              <w:rPr>
                <w:b/>
                <w:sz w:val="26"/>
                <w:szCs w:val="26"/>
              </w:rPr>
              <w:t xml:space="preserve">Hợp tác trong nước </w:t>
            </w:r>
          </w:p>
        </w:tc>
        <w:tc>
          <w:tcPr>
            <w:tcW w:w="1440" w:type="dxa"/>
            <w:tcBorders>
              <w:top w:val="dotted" w:sz="2" w:space="0" w:color="auto"/>
              <w:left w:val="single" w:sz="8" w:space="0" w:color="auto"/>
              <w:bottom w:val="dotted" w:sz="2" w:space="0" w:color="auto"/>
              <w:right w:val="dotted" w:sz="2" w:space="0" w:color="auto"/>
            </w:tcBorders>
            <w:vAlign w:val="center"/>
          </w:tcPr>
          <w:p w14:paraId="6C71D817" w14:textId="5C78345A" w:rsidR="00BD2789" w:rsidRPr="00492947" w:rsidRDefault="00BD2789" w:rsidP="00EA7BB3">
            <w:pPr>
              <w:spacing w:line="360" w:lineRule="auto"/>
              <w:jc w:val="center"/>
              <w:rPr>
                <w:rFonts w:eastAsia="SimSun"/>
                <w:sz w:val="26"/>
                <w:szCs w:val="26"/>
              </w:rPr>
            </w:pPr>
            <w:r w:rsidRPr="00492947">
              <w:rPr>
                <w:rFonts w:eastAsia="SimSun"/>
                <w:sz w:val="26"/>
                <w:szCs w:val="26"/>
              </w:rPr>
              <w:t>0</w:t>
            </w:r>
          </w:p>
        </w:tc>
        <w:tc>
          <w:tcPr>
            <w:tcW w:w="1530" w:type="dxa"/>
            <w:tcBorders>
              <w:top w:val="dotted" w:sz="2" w:space="0" w:color="auto"/>
              <w:left w:val="dotted" w:sz="2" w:space="0" w:color="auto"/>
              <w:bottom w:val="dotted" w:sz="2" w:space="0" w:color="auto"/>
              <w:right w:val="dotted" w:sz="2" w:space="0" w:color="auto"/>
            </w:tcBorders>
            <w:vAlign w:val="center"/>
          </w:tcPr>
          <w:p w14:paraId="667BE6BC" w14:textId="1C8FF3EB" w:rsidR="00BD2789" w:rsidRPr="00492947" w:rsidRDefault="00BD2789" w:rsidP="00EA7BB3">
            <w:pPr>
              <w:spacing w:line="360" w:lineRule="auto"/>
              <w:jc w:val="center"/>
              <w:rPr>
                <w:rFonts w:eastAsia="SimSun"/>
                <w:sz w:val="26"/>
                <w:szCs w:val="26"/>
              </w:rPr>
            </w:pPr>
            <w:r w:rsidRPr="00492947">
              <w:rPr>
                <w:rFonts w:eastAsia="SimSun"/>
                <w:sz w:val="26"/>
                <w:szCs w:val="26"/>
              </w:rPr>
              <w:t>0</w:t>
            </w:r>
          </w:p>
        </w:tc>
        <w:tc>
          <w:tcPr>
            <w:tcW w:w="2079" w:type="dxa"/>
            <w:tcBorders>
              <w:top w:val="dotted" w:sz="2" w:space="0" w:color="auto"/>
              <w:left w:val="single" w:sz="8" w:space="0" w:color="auto"/>
              <w:bottom w:val="dotted" w:sz="2" w:space="0" w:color="auto"/>
            </w:tcBorders>
            <w:vAlign w:val="center"/>
          </w:tcPr>
          <w:p w14:paraId="3A4FA838" w14:textId="77777777" w:rsidR="00BD2789" w:rsidRPr="00492947" w:rsidRDefault="00BD2789" w:rsidP="00EA7BB3">
            <w:pPr>
              <w:spacing w:line="360" w:lineRule="auto"/>
              <w:ind w:left="144"/>
              <w:jc w:val="center"/>
              <w:rPr>
                <w:rFonts w:eastAsia="SimSun"/>
                <w:sz w:val="26"/>
                <w:szCs w:val="26"/>
              </w:rPr>
            </w:pPr>
          </w:p>
        </w:tc>
      </w:tr>
      <w:tr w:rsidR="00BD2789" w:rsidRPr="00492947" w14:paraId="0B4AD52D" w14:textId="77777777" w:rsidTr="00B86500">
        <w:tc>
          <w:tcPr>
            <w:tcW w:w="675" w:type="dxa"/>
            <w:tcBorders>
              <w:top w:val="dotted" w:sz="2" w:space="0" w:color="auto"/>
              <w:bottom w:val="dotted" w:sz="2" w:space="0" w:color="auto"/>
              <w:right w:val="single" w:sz="2" w:space="0" w:color="auto"/>
            </w:tcBorders>
          </w:tcPr>
          <w:p w14:paraId="2D922077" w14:textId="685E4D33" w:rsidR="00BD2789" w:rsidRPr="00492947" w:rsidRDefault="0099622B" w:rsidP="00EA7BB3">
            <w:pPr>
              <w:spacing w:line="360" w:lineRule="auto"/>
              <w:ind w:left="-90"/>
              <w:jc w:val="center"/>
              <w:rPr>
                <w:rFonts w:eastAsia="SimSun"/>
                <w:b/>
                <w:sz w:val="26"/>
                <w:szCs w:val="26"/>
              </w:rPr>
            </w:pPr>
            <w:r w:rsidRPr="00492947">
              <w:rPr>
                <w:rFonts w:eastAsia="SimSun"/>
                <w:b/>
                <w:sz w:val="26"/>
                <w:szCs w:val="26"/>
              </w:rPr>
              <w:t>II</w:t>
            </w:r>
          </w:p>
        </w:tc>
        <w:tc>
          <w:tcPr>
            <w:tcW w:w="4023" w:type="dxa"/>
            <w:tcBorders>
              <w:top w:val="dotted" w:sz="2" w:space="0" w:color="auto"/>
              <w:left w:val="single" w:sz="2" w:space="0" w:color="auto"/>
              <w:bottom w:val="dotted" w:sz="2" w:space="0" w:color="auto"/>
              <w:right w:val="single" w:sz="8" w:space="0" w:color="auto"/>
            </w:tcBorders>
          </w:tcPr>
          <w:p w14:paraId="59F44AF2" w14:textId="77777777" w:rsidR="00BD2789" w:rsidRPr="00492947" w:rsidRDefault="00BD2789" w:rsidP="00EA7BB3">
            <w:pPr>
              <w:spacing w:line="360" w:lineRule="auto"/>
              <w:ind w:left="144"/>
              <w:rPr>
                <w:rFonts w:eastAsia="SimSun"/>
                <w:b/>
                <w:sz w:val="26"/>
                <w:szCs w:val="26"/>
              </w:rPr>
            </w:pPr>
            <w:r w:rsidRPr="00492947">
              <w:rPr>
                <w:b/>
                <w:sz w:val="26"/>
                <w:szCs w:val="26"/>
              </w:rPr>
              <w:t xml:space="preserve">Dự phòng </w:t>
            </w:r>
            <w:r w:rsidRPr="00492947">
              <w:rPr>
                <w:sz w:val="26"/>
                <w:szCs w:val="26"/>
              </w:rPr>
              <w:t>(Đăng ký sở hữu trí tuệ, tổ chức hội thảo, liên lạc, văn phòng phẩm, in ấn, dịch tài liệu…)</w:t>
            </w:r>
          </w:p>
        </w:tc>
        <w:tc>
          <w:tcPr>
            <w:tcW w:w="1440" w:type="dxa"/>
            <w:tcBorders>
              <w:top w:val="dotted" w:sz="2" w:space="0" w:color="auto"/>
              <w:left w:val="single" w:sz="8" w:space="0" w:color="auto"/>
              <w:bottom w:val="dotted" w:sz="2" w:space="0" w:color="auto"/>
              <w:right w:val="dotted" w:sz="2" w:space="0" w:color="auto"/>
            </w:tcBorders>
            <w:vAlign w:val="center"/>
          </w:tcPr>
          <w:p w14:paraId="0BEC1E54" w14:textId="72D7FA51" w:rsidR="00BD2789" w:rsidRPr="00492947" w:rsidRDefault="000417E7" w:rsidP="00EA7BB3">
            <w:pPr>
              <w:spacing w:line="360" w:lineRule="auto"/>
              <w:jc w:val="center"/>
              <w:rPr>
                <w:rFonts w:eastAsia="SimSun"/>
                <w:sz w:val="26"/>
                <w:szCs w:val="26"/>
              </w:rPr>
            </w:pPr>
            <w:r>
              <w:rPr>
                <w:rFonts w:eastAsia="SimSun"/>
                <w:sz w:val="26"/>
                <w:szCs w:val="26"/>
              </w:rPr>
              <w:t>5.000.000</w:t>
            </w:r>
          </w:p>
        </w:tc>
        <w:tc>
          <w:tcPr>
            <w:tcW w:w="1530" w:type="dxa"/>
            <w:tcBorders>
              <w:top w:val="dotted" w:sz="2" w:space="0" w:color="auto"/>
              <w:left w:val="dotted" w:sz="2" w:space="0" w:color="auto"/>
              <w:bottom w:val="dotted" w:sz="2" w:space="0" w:color="auto"/>
              <w:right w:val="dotted" w:sz="2" w:space="0" w:color="auto"/>
            </w:tcBorders>
            <w:vAlign w:val="center"/>
          </w:tcPr>
          <w:p w14:paraId="7C542C04" w14:textId="22F7A83C" w:rsidR="00BD2789" w:rsidRPr="00492947" w:rsidRDefault="00BD2789" w:rsidP="00EA7BB3">
            <w:pPr>
              <w:spacing w:line="360" w:lineRule="auto"/>
              <w:jc w:val="center"/>
              <w:rPr>
                <w:rFonts w:eastAsia="SimSun"/>
                <w:sz w:val="26"/>
                <w:szCs w:val="26"/>
              </w:rPr>
            </w:pPr>
          </w:p>
        </w:tc>
        <w:tc>
          <w:tcPr>
            <w:tcW w:w="2079" w:type="dxa"/>
            <w:tcBorders>
              <w:top w:val="dotted" w:sz="2" w:space="0" w:color="auto"/>
              <w:left w:val="single" w:sz="8" w:space="0" w:color="auto"/>
              <w:bottom w:val="dotted" w:sz="2" w:space="0" w:color="auto"/>
            </w:tcBorders>
            <w:vAlign w:val="center"/>
          </w:tcPr>
          <w:p w14:paraId="44299BCD" w14:textId="77777777" w:rsidR="00BD2789" w:rsidRPr="00492947" w:rsidRDefault="00BD2789" w:rsidP="00EA7BB3">
            <w:pPr>
              <w:spacing w:line="360" w:lineRule="auto"/>
              <w:ind w:left="144"/>
              <w:jc w:val="center"/>
              <w:rPr>
                <w:rFonts w:eastAsia="SimSun"/>
                <w:sz w:val="26"/>
                <w:szCs w:val="26"/>
              </w:rPr>
            </w:pPr>
          </w:p>
        </w:tc>
      </w:tr>
      <w:tr w:rsidR="00BD2789" w:rsidRPr="00F74F92" w14:paraId="08A54FE9" w14:textId="77777777" w:rsidTr="00B86500">
        <w:tc>
          <w:tcPr>
            <w:tcW w:w="675" w:type="dxa"/>
            <w:tcBorders>
              <w:top w:val="single" w:sz="2" w:space="0" w:color="auto"/>
              <w:bottom w:val="single" w:sz="8" w:space="0" w:color="auto"/>
              <w:right w:val="single" w:sz="2" w:space="0" w:color="auto"/>
            </w:tcBorders>
            <w:shd w:val="clear" w:color="auto" w:fill="auto"/>
            <w:vAlign w:val="center"/>
          </w:tcPr>
          <w:p w14:paraId="50E0E0AF" w14:textId="77777777" w:rsidR="00BD2789" w:rsidRPr="00492947" w:rsidRDefault="00BD2789" w:rsidP="00EA7BB3">
            <w:pPr>
              <w:spacing w:line="360" w:lineRule="auto"/>
              <w:ind w:left="144"/>
              <w:rPr>
                <w:rFonts w:eastAsia="SimSun"/>
                <w:sz w:val="26"/>
                <w:szCs w:val="26"/>
              </w:rPr>
            </w:pPr>
          </w:p>
        </w:tc>
        <w:tc>
          <w:tcPr>
            <w:tcW w:w="4023" w:type="dxa"/>
            <w:tcBorders>
              <w:top w:val="single" w:sz="2" w:space="0" w:color="auto"/>
              <w:left w:val="single" w:sz="2" w:space="0" w:color="auto"/>
              <w:bottom w:val="single" w:sz="8" w:space="0" w:color="auto"/>
              <w:right w:val="single" w:sz="8" w:space="0" w:color="auto"/>
            </w:tcBorders>
            <w:shd w:val="clear" w:color="auto" w:fill="auto"/>
            <w:vAlign w:val="center"/>
          </w:tcPr>
          <w:p w14:paraId="5E188266" w14:textId="77777777" w:rsidR="00BD2789" w:rsidRPr="00492947" w:rsidRDefault="00BD2789" w:rsidP="00EA7BB3">
            <w:pPr>
              <w:spacing w:line="360" w:lineRule="auto"/>
              <w:ind w:left="144"/>
              <w:jc w:val="center"/>
              <w:rPr>
                <w:rFonts w:eastAsia="SimSun"/>
                <w:b/>
                <w:sz w:val="26"/>
                <w:szCs w:val="26"/>
              </w:rPr>
            </w:pPr>
            <w:r w:rsidRPr="00492947">
              <w:rPr>
                <w:rFonts w:eastAsia="SimSun"/>
                <w:b/>
                <w:sz w:val="26"/>
                <w:szCs w:val="26"/>
              </w:rPr>
              <w:t>Cộng:</w:t>
            </w:r>
          </w:p>
        </w:tc>
        <w:tc>
          <w:tcPr>
            <w:tcW w:w="1440" w:type="dxa"/>
            <w:tcBorders>
              <w:top w:val="single" w:sz="2" w:space="0" w:color="auto"/>
              <w:left w:val="single" w:sz="8" w:space="0" w:color="auto"/>
              <w:bottom w:val="single" w:sz="8" w:space="0" w:color="auto"/>
              <w:right w:val="dotted" w:sz="2" w:space="0" w:color="auto"/>
            </w:tcBorders>
            <w:shd w:val="clear" w:color="auto" w:fill="auto"/>
            <w:vAlign w:val="center"/>
          </w:tcPr>
          <w:p w14:paraId="6D4F6150" w14:textId="50061C9E" w:rsidR="00BD2789" w:rsidRPr="00F74F92" w:rsidRDefault="000417E7" w:rsidP="00EA7BB3">
            <w:pPr>
              <w:spacing w:line="360" w:lineRule="auto"/>
              <w:jc w:val="center"/>
              <w:rPr>
                <w:rFonts w:eastAsia="SimSun"/>
                <w:b/>
                <w:sz w:val="26"/>
                <w:szCs w:val="26"/>
              </w:rPr>
            </w:pPr>
            <w:r>
              <w:rPr>
                <w:rFonts w:eastAsia="SimSun"/>
                <w:b/>
                <w:sz w:val="26"/>
                <w:szCs w:val="26"/>
              </w:rPr>
              <w:t>5</w:t>
            </w:r>
            <w:r w:rsidR="00BE7371" w:rsidRPr="00492947">
              <w:rPr>
                <w:rFonts w:eastAsia="SimSun"/>
                <w:b/>
                <w:sz w:val="26"/>
                <w:szCs w:val="26"/>
              </w:rPr>
              <w:t>.000.000</w:t>
            </w:r>
          </w:p>
        </w:tc>
        <w:tc>
          <w:tcPr>
            <w:tcW w:w="1530" w:type="dxa"/>
            <w:tcBorders>
              <w:top w:val="single" w:sz="2" w:space="0" w:color="auto"/>
              <w:left w:val="dotted" w:sz="2" w:space="0" w:color="auto"/>
              <w:bottom w:val="single" w:sz="8" w:space="0" w:color="auto"/>
              <w:right w:val="dotted" w:sz="2" w:space="0" w:color="auto"/>
            </w:tcBorders>
            <w:shd w:val="clear" w:color="auto" w:fill="auto"/>
            <w:vAlign w:val="center"/>
          </w:tcPr>
          <w:p w14:paraId="1955273C" w14:textId="11FDD812" w:rsidR="00BD2789" w:rsidRPr="00F74F92" w:rsidRDefault="00BD2789" w:rsidP="00EA7BB3">
            <w:pPr>
              <w:spacing w:line="360" w:lineRule="auto"/>
              <w:jc w:val="center"/>
              <w:rPr>
                <w:rFonts w:eastAsia="SimSun"/>
                <w:sz w:val="26"/>
                <w:szCs w:val="26"/>
              </w:rPr>
            </w:pPr>
          </w:p>
        </w:tc>
        <w:tc>
          <w:tcPr>
            <w:tcW w:w="2079" w:type="dxa"/>
            <w:tcBorders>
              <w:top w:val="single" w:sz="2" w:space="0" w:color="auto"/>
              <w:left w:val="single" w:sz="8" w:space="0" w:color="auto"/>
              <w:bottom w:val="single" w:sz="8" w:space="0" w:color="auto"/>
            </w:tcBorders>
            <w:shd w:val="clear" w:color="auto" w:fill="auto"/>
          </w:tcPr>
          <w:p w14:paraId="72CEF54C" w14:textId="77777777" w:rsidR="00BD2789" w:rsidRPr="00F74F92" w:rsidRDefault="00BD2789" w:rsidP="00EA7BB3">
            <w:pPr>
              <w:spacing w:line="360" w:lineRule="auto"/>
              <w:ind w:left="144"/>
              <w:rPr>
                <w:rFonts w:eastAsia="SimSun"/>
                <w:b/>
                <w:sz w:val="26"/>
                <w:szCs w:val="26"/>
              </w:rPr>
            </w:pPr>
          </w:p>
        </w:tc>
      </w:tr>
    </w:tbl>
    <w:p w14:paraId="48F75551" w14:textId="77777777" w:rsidR="0056515B" w:rsidRPr="00F74F92" w:rsidRDefault="0056515B" w:rsidP="00EA7BB3">
      <w:pPr>
        <w:spacing w:line="360" w:lineRule="auto"/>
        <w:ind w:left="144"/>
        <w:rPr>
          <w:sz w:val="26"/>
          <w:szCs w:val="26"/>
        </w:rPr>
      </w:pPr>
    </w:p>
    <w:sectPr w:rsidR="0056515B" w:rsidRPr="00F74F92" w:rsidSect="002F64B2">
      <w:footerReference w:type="even" r:id="rId13"/>
      <w:headerReference w:type="first" r:id="rId14"/>
      <w:footerReference w:type="first" r:id="rId15"/>
      <w:pgSz w:w="11907" w:h="16839" w:code="9"/>
      <w:pgMar w:top="890" w:right="1134" w:bottom="1134" w:left="1418" w:header="142" w:footer="70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0817" w14:textId="77777777" w:rsidR="00FE4C2A" w:rsidRDefault="00FE4C2A">
      <w:r>
        <w:separator/>
      </w:r>
    </w:p>
  </w:endnote>
  <w:endnote w:type="continuationSeparator" w:id="0">
    <w:p w14:paraId="5FBC18FE" w14:textId="77777777" w:rsidR="00FE4C2A" w:rsidRDefault="00FE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fficinaSans">
    <w:altName w:val="Corbe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nivers LT Std 57 Cn">
    <w:altName w:val="Calibri"/>
    <w:panose1 w:val="00000000000000000000"/>
    <w:charset w:val="00"/>
    <w:family w:val="swiss"/>
    <w:notTrueType/>
    <w:pitch w:val="default"/>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Courier">
    <w:panose1 w:val="02070409020205020404"/>
    <w:charset w:val="00"/>
    <w:family w:val="auto"/>
    <w:pitch w:val="variable"/>
    <w:sig w:usb0="00000003"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592498"/>
      <w:docPartObj>
        <w:docPartGallery w:val="Page Numbers (Bottom of Page)"/>
        <w:docPartUnique/>
      </w:docPartObj>
    </w:sdtPr>
    <w:sdtContent>
      <w:p w14:paraId="0332B39A" w14:textId="77777777" w:rsidR="00925B42" w:rsidRDefault="00925B4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B20D384" w14:textId="77777777" w:rsidR="00925B42" w:rsidRPr="00506CAA" w:rsidRDefault="00925B42" w:rsidP="00506CAA">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AB79" w14:textId="77777777" w:rsidR="00925B42" w:rsidRDefault="00925B42" w:rsidP="00C302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6CEB97" w14:textId="77777777" w:rsidR="00925B42" w:rsidRDefault="00925B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40"/>
      <w:gridCol w:w="8132"/>
    </w:tblGrid>
    <w:tr w:rsidR="00925B42" w14:paraId="2E94C696" w14:textId="77777777">
      <w:tc>
        <w:tcPr>
          <w:tcW w:w="918" w:type="dxa"/>
        </w:tcPr>
        <w:p w14:paraId="480AECCE" w14:textId="77777777" w:rsidR="00925B42" w:rsidRPr="00C37430" w:rsidRDefault="00925B42">
          <w:pPr>
            <w:pStyle w:val="Footer"/>
            <w:jc w:val="right"/>
            <w:rPr>
              <w:b/>
              <w:bCs/>
              <w:color w:val="4F81BD"/>
            </w:rPr>
          </w:pPr>
        </w:p>
      </w:tc>
      <w:tc>
        <w:tcPr>
          <w:tcW w:w="7938" w:type="dxa"/>
        </w:tcPr>
        <w:p w14:paraId="662B84DC" w14:textId="77777777" w:rsidR="00925B42" w:rsidRDefault="00925B42">
          <w:pPr>
            <w:pStyle w:val="Footer"/>
          </w:pPr>
        </w:p>
      </w:tc>
    </w:tr>
  </w:tbl>
  <w:p w14:paraId="1C933A17" w14:textId="77777777" w:rsidR="00925B42" w:rsidRPr="00C37430" w:rsidRDefault="00925B42">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145A1" w14:textId="77777777" w:rsidR="00FE4C2A" w:rsidRDefault="00FE4C2A">
      <w:r>
        <w:separator/>
      </w:r>
    </w:p>
  </w:footnote>
  <w:footnote w:type="continuationSeparator" w:id="0">
    <w:p w14:paraId="353B04BB" w14:textId="77777777" w:rsidR="00FE4C2A" w:rsidRDefault="00FE4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933C" w14:textId="77777777" w:rsidR="00925B42" w:rsidRDefault="00925B42">
    <w:pPr>
      <w:pStyle w:val="Header"/>
    </w:pPr>
  </w:p>
  <w:p w14:paraId="05D169CC" w14:textId="77777777" w:rsidR="00925B42" w:rsidRPr="00104977" w:rsidRDefault="00925B42" w:rsidP="001770E7">
    <w:pPr>
      <w:pStyle w:val="Header"/>
    </w:pPr>
  </w:p>
  <w:p w14:paraId="4DD47A78" w14:textId="77777777" w:rsidR="00925B42" w:rsidRPr="00CF489D" w:rsidRDefault="00925B42">
    <w:pPr>
      <w:pStyle w:val="Header"/>
      <w:rPr>
        <w:sz w:val="4"/>
        <w:szCs w:val="4"/>
      </w:rPr>
    </w:pPr>
    <w:r>
      <w:tab/>
    </w:r>
    <w:r w:rsidRPr="00CF489D">
      <w:rPr>
        <w:sz w:val="4"/>
        <w:szCs w:val="4"/>
      </w:rPr>
      <w:tab/>
    </w:r>
    <w:r w:rsidRPr="00CF489D">
      <w:rPr>
        <w:sz w:val="4"/>
        <w:szCs w:val="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9BED" w14:textId="77777777" w:rsidR="00925B42" w:rsidRPr="00104977" w:rsidRDefault="00925B42">
    <w:pPr>
      <w:pStyle w:val="Header"/>
    </w:pPr>
  </w:p>
  <w:p w14:paraId="3494C1D8" w14:textId="77777777" w:rsidR="00925B42" w:rsidRPr="00CF489D" w:rsidRDefault="00925B42">
    <w:pPr>
      <w:pStyle w:val="Header"/>
      <w:rPr>
        <w:sz w:val="4"/>
        <w:szCs w:val="4"/>
      </w:rPr>
    </w:pPr>
    <w:r>
      <w:tab/>
    </w:r>
    <w:r w:rsidRPr="00CF489D">
      <w:rPr>
        <w:sz w:val="4"/>
        <w:szCs w:val="4"/>
      </w:rPr>
      <w:tab/>
    </w:r>
    <w:r w:rsidRPr="00CF489D">
      <w:rPr>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910"/>
    <w:multiLevelType w:val="hybridMultilevel"/>
    <w:tmpl w:val="71A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70866"/>
    <w:multiLevelType w:val="hybridMultilevel"/>
    <w:tmpl w:val="AF10AE86"/>
    <w:lvl w:ilvl="0" w:tplc="C95A2AF6">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17A0A"/>
    <w:multiLevelType w:val="hybridMultilevel"/>
    <w:tmpl w:val="5204C10E"/>
    <w:lvl w:ilvl="0" w:tplc="04090001">
      <w:start w:val="1"/>
      <w:numFmt w:val="bullet"/>
      <w:lvlText w:val=""/>
      <w:lvlJc w:val="left"/>
      <w:pPr>
        <w:ind w:left="2216" w:hanging="360"/>
      </w:pPr>
      <w:rPr>
        <w:rFonts w:ascii="Symbol" w:hAnsi="Symbo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 w15:restartNumberingAfterBreak="0">
    <w:nsid w:val="108F798A"/>
    <w:multiLevelType w:val="hybridMultilevel"/>
    <w:tmpl w:val="FFBEE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C58E3"/>
    <w:multiLevelType w:val="hybridMultilevel"/>
    <w:tmpl w:val="F1862A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060F60"/>
    <w:multiLevelType w:val="hybridMultilevel"/>
    <w:tmpl w:val="3678213C"/>
    <w:lvl w:ilvl="0" w:tplc="2BF4B260">
      <w:start w:val="2011"/>
      <w:numFmt w:val="bullet"/>
      <w:lvlText w:val="-"/>
      <w:lvlJc w:val="left"/>
      <w:pPr>
        <w:ind w:left="915" w:hanging="360"/>
      </w:pPr>
      <w:rPr>
        <w:rFonts w:ascii="Times New Roman" w:eastAsia="Times New Roman" w:hAnsi="Times New Roman" w:cs="Times New Roman"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6" w15:restartNumberingAfterBreak="0">
    <w:nsid w:val="16D17AD9"/>
    <w:multiLevelType w:val="hybridMultilevel"/>
    <w:tmpl w:val="EC204786"/>
    <w:lvl w:ilvl="0" w:tplc="65D4EBEA">
      <w:start w:val="1"/>
      <w:numFmt w:val="bullet"/>
      <w:pStyle w:val="Hkhac"/>
      <w:lvlText w:val=""/>
      <w:lvlJc w:val="left"/>
      <w:pPr>
        <w:ind w:left="720" w:hanging="360"/>
      </w:pPr>
      <w:rPr>
        <w:rFonts w:ascii="Wingdings" w:hAnsi="Wingdings" w:hint="default"/>
        <w:sz w:val="1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D35DDC"/>
    <w:multiLevelType w:val="hybridMultilevel"/>
    <w:tmpl w:val="2D1034AA"/>
    <w:lvl w:ilvl="0" w:tplc="8B827418">
      <w:numFmt w:val="bullet"/>
      <w:lvlText w:val="-"/>
      <w:lvlJc w:val="left"/>
      <w:pPr>
        <w:ind w:left="2216" w:hanging="360"/>
      </w:pPr>
      <w:rPr>
        <w:rFonts w:ascii="Times New Roman" w:eastAsia="Times New Roman" w:hAnsi="Times New Roman" w:cs="Times New Roman"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8" w15:restartNumberingAfterBreak="0">
    <w:nsid w:val="17D03E4E"/>
    <w:multiLevelType w:val="multilevel"/>
    <w:tmpl w:val="84145130"/>
    <w:lvl w:ilvl="0">
      <w:start w:val="1"/>
      <w:numFmt w:val="decimal"/>
      <w:lvlText w:val="%1."/>
      <w:lvlJc w:val="left"/>
      <w:pPr>
        <w:ind w:left="720" w:hanging="360"/>
      </w:pPr>
      <w:rPr>
        <w:rFonts w:hint="default"/>
        <w:b/>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FC91631"/>
    <w:multiLevelType w:val="hybridMultilevel"/>
    <w:tmpl w:val="1510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B2D1E"/>
    <w:multiLevelType w:val="hybridMultilevel"/>
    <w:tmpl w:val="1892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13977"/>
    <w:multiLevelType w:val="hybridMultilevel"/>
    <w:tmpl w:val="D2B875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019C9"/>
    <w:multiLevelType w:val="hybridMultilevel"/>
    <w:tmpl w:val="219CAC6E"/>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5124D7"/>
    <w:multiLevelType w:val="hybridMultilevel"/>
    <w:tmpl w:val="E540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F5D1B"/>
    <w:multiLevelType w:val="hybridMultilevel"/>
    <w:tmpl w:val="23FA8C12"/>
    <w:lvl w:ilvl="0" w:tplc="8B8274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22203E"/>
    <w:multiLevelType w:val="hybridMultilevel"/>
    <w:tmpl w:val="71EA82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AE03F2"/>
    <w:multiLevelType w:val="hybridMultilevel"/>
    <w:tmpl w:val="F030E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6240C"/>
    <w:multiLevelType w:val="hybridMultilevel"/>
    <w:tmpl w:val="287E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3423B"/>
    <w:multiLevelType w:val="multilevel"/>
    <w:tmpl w:val="283E3058"/>
    <w:lvl w:ilvl="0">
      <w:start w:val="2"/>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72F3461"/>
    <w:multiLevelType w:val="hybridMultilevel"/>
    <w:tmpl w:val="563CCD7A"/>
    <w:lvl w:ilvl="0" w:tplc="8B827418">
      <w:numFmt w:val="bullet"/>
      <w:lvlText w:val="-"/>
      <w:lvlJc w:val="left"/>
      <w:pPr>
        <w:ind w:left="1288" w:hanging="360"/>
      </w:pPr>
      <w:rPr>
        <w:rFonts w:ascii="Times New Roman" w:eastAsia="Times New Roman"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0" w15:restartNumberingAfterBreak="0">
    <w:nsid w:val="38B11CBD"/>
    <w:multiLevelType w:val="hybridMultilevel"/>
    <w:tmpl w:val="D33C20EC"/>
    <w:lvl w:ilvl="0" w:tplc="5510A4C0">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9A55BA"/>
    <w:multiLevelType w:val="hybridMultilevel"/>
    <w:tmpl w:val="7CC2BFC4"/>
    <w:lvl w:ilvl="0" w:tplc="FFFFFFFF">
      <w:start w:val="1"/>
      <w:numFmt w:val="bullet"/>
      <w:lvlText w:val="o"/>
      <w:lvlJc w:val="left"/>
      <w:pPr>
        <w:ind w:left="720" w:hanging="360"/>
      </w:pPr>
      <w:rPr>
        <w:rFonts w:ascii="Courier New" w:hAnsi="Courier New" w:cs="Courier New" w:hint="default"/>
      </w:rPr>
    </w:lvl>
    <w:lvl w:ilvl="1" w:tplc="8B827418">
      <w:numFmt w:val="bullet"/>
      <w:lvlText w:val="-"/>
      <w:lvlJc w:val="left"/>
      <w:pPr>
        <w:ind w:left="1440" w:hanging="360"/>
      </w:pPr>
      <w:rPr>
        <w:rFonts w:ascii="Times New Roman" w:eastAsia="Times New Roman"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C77E34"/>
    <w:multiLevelType w:val="multilevel"/>
    <w:tmpl w:val="00D0979E"/>
    <w:lvl w:ilvl="0">
      <w:start w:val="1"/>
      <w:numFmt w:val="decimal"/>
      <w:lvlText w:val="%1."/>
      <w:lvlJc w:val="left"/>
      <w:pPr>
        <w:ind w:left="3337"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3FD92C28"/>
    <w:multiLevelType w:val="hybridMultilevel"/>
    <w:tmpl w:val="43D01096"/>
    <w:lvl w:ilvl="0" w:tplc="FFFFFFFF">
      <w:start w:val="3"/>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0D27493"/>
    <w:multiLevelType w:val="hybridMultilevel"/>
    <w:tmpl w:val="0BC8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0253D9"/>
    <w:multiLevelType w:val="hybridMultilevel"/>
    <w:tmpl w:val="D59A13B2"/>
    <w:lvl w:ilvl="0" w:tplc="9A2CF14C">
      <w:start w:val="1"/>
      <w:numFmt w:val="bullet"/>
      <w:pStyle w:val="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AC1F7B"/>
    <w:multiLevelType w:val="hybridMultilevel"/>
    <w:tmpl w:val="B7F2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E41616"/>
    <w:multiLevelType w:val="hybridMultilevel"/>
    <w:tmpl w:val="413C2034"/>
    <w:lvl w:ilvl="0" w:tplc="120A7FB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3682C"/>
    <w:multiLevelType w:val="hybridMultilevel"/>
    <w:tmpl w:val="354CF4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16A27"/>
    <w:multiLevelType w:val="hybridMultilevel"/>
    <w:tmpl w:val="464A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003F0"/>
    <w:multiLevelType w:val="hybridMultilevel"/>
    <w:tmpl w:val="6E80B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E67CC1"/>
    <w:multiLevelType w:val="hybridMultilevel"/>
    <w:tmpl w:val="B898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E97190"/>
    <w:multiLevelType w:val="hybridMultilevel"/>
    <w:tmpl w:val="7C1E1BE6"/>
    <w:lvl w:ilvl="0" w:tplc="C95A2AF6">
      <w:start w:val="3"/>
      <w:numFmt w:val="bullet"/>
      <w:lvlText w:val="-"/>
      <w:lvlJc w:val="left"/>
      <w:pPr>
        <w:ind w:left="387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59343F"/>
    <w:multiLevelType w:val="hybridMultilevel"/>
    <w:tmpl w:val="4036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3E44B3"/>
    <w:multiLevelType w:val="hybridMultilevel"/>
    <w:tmpl w:val="ACCEF092"/>
    <w:lvl w:ilvl="0" w:tplc="10E6C3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017F73"/>
    <w:multiLevelType w:val="hybridMultilevel"/>
    <w:tmpl w:val="5DFE59A2"/>
    <w:lvl w:ilvl="0" w:tplc="23AE1864">
      <w:start w:val="1"/>
      <w:numFmt w:val="upperRoman"/>
      <w:lvlText w:val="%1."/>
      <w:lvlJc w:val="left"/>
      <w:pPr>
        <w:ind w:left="864" w:hanging="720"/>
      </w:pPr>
      <w:rPr>
        <w:rFonts w:hint="default"/>
        <w:b/>
        <w:bCs/>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6" w15:restartNumberingAfterBreak="0">
    <w:nsid w:val="7CA179E9"/>
    <w:multiLevelType w:val="hybridMultilevel"/>
    <w:tmpl w:val="7F6848E8"/>
    <w:lvl w:ilvl="0" w:tplc="8B8274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DE1147"/>
    <w:multiLevelType w:val="hybridMultilevel"/>
    <w:tmpl w:val="E8DCFC18"/>
    <w:lvl w:ilvl="0" w:tplc="FFFFFFFF">
      <w:start w:val="1"/>
      <w:numFmt w:val="bullet"/>
      <w:lvlText w:val=""/>
      <w:lvlJc w:val="left"/>
      <w:pPr>
        <w:ind w:left="720" w:hanging="360"/>
      </w:pPr>
      <w:rPr>
        <w:rFonts w:ascii="Wingdings" w:hAnsi="Wingdings" w:hint="default"/>
      </w:rPr>
    </w:lvl>
    <w:lvl w:ilvl="1" w:tplc="10E6C3B8">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FB47D42"/>
    <w:multiLevelType w:val="hybridMultilevel"/>
    <w:tmpl w:val="2442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64759">
    <w:abstractNumId w:val="6"/>
  </w:num>
  <w:num w:numId="2" w16cid:durableId="271017659">
    <w:abstractNumId w:val="14"/>
  </w:num>
  <w:num w:numId="3" w16cid:durableId="1218056055">
    <w:abstractNumId w:val="32"/>
  </w:num>
  <w:num w:numId="4" w16cid:durableId="1244029504">
    <w:abstractNumId w:val="8"/>
  </w:num>
  <w:num w:numId="5" w16cid:durableId="1573200184">
    <w:abstractNumId w:val="25"/>
  </w:num>
  <w:num w:numId="6" w16cid:durableId="201333813">
    <w:abstractNumId w:val="11"/>
  </w:num>
  <w:num w:numId="7" w16cid:durableId="522593300">
    <w:abstractNumId w:val="22"/>
  </w:num>
  <w:num w:numId="8" w16cid:durableId="1849832449">
    <w:abstractNumId w:val="20"/>
  </w:num>
  <w:num w:numId="9" w16cid:durableId="1363550960">
    <w:abstractNumId w:val="5"/>
  </w:num>
  <w:num w:numId="10" w16cid:durableId="1245452112">
    <w:abstractNumId w:val="18"/>
  </w:num>
  <w:num w:numId="11" w16cid:durableId="1464689170">
    <w:abstractNumId w:val="33"/>
  </w:num>
  <w:num w:numId="12" w16cid:durableId="1217622338">
    <w:abstractNumId w:val="19"/>
  </w:num>
  <w:num w:numId="13" w16cid:durableId="237784484">
    <w:abstractNumId w:val="13"/>
  </w:num>
  <w:num w:numId="14" w16cid:durableId="1898007959">
    <w:abstractNumId w:val="27"/>
  </w:num>
  <w:num w:numId="15" w16cid:durableId="1705016546">
    <w:abstractNumId w:val="1"/>
  </w:num>
  <w:num w:numId="16" w16cid:durableId="1476604127">
    <w:abstractNumId w:val="12"/>
  </w:num>
  <w:num w:numId="17" w16cid:durableId="1491214909">
    <w:abstractNumId w:val="24"/>
  </w:num>
  <w:num w:numId="18" w16cid:durableId="1186558524">
    <w:abstractNumId w:val="0"/>
  </w:num>
  <w:num w:numId="19" w16cid:durableId="699356213">
    <w:abstractNumId w:val="15"/>
  </w:num>
  <w:num w:numId="20" w16cid:durableId="315228656">
    <w:abstractNumId w:val="36"/>
  </w:num>
  <w:num w:numId="21" w16cid:durableId="1250895308">
    <w:abstractNumId w:val="21"/>
  </w:num>
  <w:num w:numId="22" w16cid:durableId="15547434">
    <w:abstractNumId w:val="37"/>
  </w:num>
  <w:num w:numId="23" w16cid:durableId="17507844">
    <w:abstractNumId w:val="34"/>
  </w:num>
  <w:num w:numId="24" w16cid:durableId="1932661057">
    <w:abstractNumId w:val="35"/>
  </w:num>
  <w:num w:numId="25" w16cid:durableId="1864858581">
    <w:abstractNumId w:val="9"/>
  </w:num>
  <w:num w:numId="26" w16cid:durableId="669915032">
    <w:abstractNumId w:val="29"/>
  </w:num>
  <w:num w:numId="27" w16cid:durableId="340157539">
    <w:abstractNumId w:val="38"/>
  </w:num>
  <w:num w:numId="28" w16cid:durableId="1186476580">
    <w:abstractNumId w:val="7"/>
  </w:num>
  <w:num w:numId="29" w16cid:durableId="154423703">
    <w:abstractNumId w:val="2"/>
  </w:num>
  <w:num w:numId="30" w16cid:durableId="1146160963">
    <w:abstractNumId w:val="10"/>
  </w:num>
  <w:num w:numId="31" w16cid:durableId="1867136563">
    <w:abstractNumId w:val="31"/>
  </w:num>
  <w:num w:numId="32" w16cid:durableId="899286150">
    <w:abstractNumId w:val="4"/>
  </w:num>
  <w:num w:numId="33" w16cid:durableId="254561627">
    <w:abstractNumId w:val="23"/>
  </w:num>
  <w:num w:numId="34" w16cid:durableId="1760566975">
    <w:abstractNumId w:val="26"/>
  </w:num>
  <w:num w:numId="35" w16cid:durableId="742534692">
    <w:abstractNumId w:val="30"/>
  </w:num>
  <w:num w:numId="36" w16cid:durableId="1257052656">
    <w:abstractNumId w:val="33"/>
  </w:num>
  <w:num w:numId="37" w16cid:durableId="136992268">
    <w:abstractNumId w:val="29"/>
  </w:num>
  <w:num w:numId="38" w16cid:durableId="1162962288">
    <w:abstractNumId w:val="2"/>
  </w:num>
  <w:num w:numId="39" w16cid:durableId="178011525">
    <w:abstractNumId w:val="10"/>
  </w:num>
  <w:num w:numId="40" w16cid:durableId="688920269">
    <w:abstractNumId w:val="2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4010201">
    <w:abstractNumId w:val="28"/>
  </w:num>
  <w:num w:numId="42" w16cid:durableId="1842701445">
    <w:abstractNumId w:val="3"/>
  </w:num>
  <w:num w:numId="43" w16cid:durableId="2055081138">
    <w:abstractNumId w:val="17"/>
  </w:num>
  <w:num w:numId="44" w16cid:durableId="67419259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NDcwNzCwMDE3sLBQ0lEKTi0uzszPAykwNKsFAPnpuxItAAAA"/>
  </w:docVars>
  <w:rsids>
    <w:rsidRoot w:val="00D67B64"/>
    <w:rsid w:val="00002071"/>
    <w:rsid w:val="00002FA4"/>
    <w:rsid w:val="00003E74"/>
    <w:rsid w:val="00004F20"/>
    <w:rsid w:val="0000672D"/>
    <w:rsid w:val="000075B5"/>
    <w:rsid w:val="000100F3"/>
    <w:rsid w:val="00012432"/>
    <w:rsid w:val="000138F8"/>
    <w:rsid w:val="0001585C"/>
    <w:rsid w:val="00016A36"/>
    <w:rsid w:val="00016EA3"/>
    <w:rsid w:val="00020AEB"/>
    <w:rsid w:val="0002124C"/>
    <w:rsid w:val="00021274"/>
    <w:rsid w:val="00021B02"/>
    <w:rsid w:val="00022942"/>
    <w:rsid w:val="00023F45"/>
    <w:rsid w:val="000261D2"/>
    <w:rsid w:val="00026A7C"/>
    <w:rsid w:val="00026B6D"/>
    <w:rsid w:val="00026B7D"/>
    <w:rsid w:val="00026D68"/>
    <w:rsid w:val="000316A1"/>
    <w:rsid w:val="00034F10"/>
    <w:rsid w:val="00035A60"/>
    <w:rsid w:val="00036AC9"/>
    <w:rsid w:val="000373FA"/>
    <w:rsid w:val="00037B37"/>
    <w:rsid w:val="00040D3C"/>
    <w:rsid w:val="000417E7"/>
    <w:rsid w:val="00041DF4"/>
    <w:rsid w:val="00042BF9"/>
    <w:rsid w:val="00042FDD"/>
    <w:rsid w:val="000449DB"/>
    <w:rsid w:val="000465CA"/>
    <w:rsid w:val="0004709E"/>
    <w:rsid w:val="00050143"/>
    <w:rsid w:val="00051FBE"/>
    <w:rsid w:val="000529FE"/>
    <w:rsid w:val="00052B69"/>
    <w:rsid w:val="000536A8"/>
    <w:rsid w:val="00054046"/>
    <w:rsid w:val="00055334"/>
    <w:rsid w:val="00055C92"/>
    <w:rsid w:val="0005654D"/>
    <w:rsid w:val="00057AB1"/>
    <w:rsid w:val="00057AC8"/>
    <w:rsid w:val="00060C2A"/>
    <w:rsid w:val="00060C85"/>
    <w:rsid w:val="00062DBB"/>
    <w:rsid w:val="00063445"/>
    <w:rsid w:val="00063603"/>
    <w:rsid w:val="000636DC"/>
    <w:rsid w:val="00063B8A"/>
    <w:rsid w:val="00063F0C"/>
    <w:rsid w:val="00064162"/>
    <w:rsid w:val="00065DE4"/>
    <w:rsid w:val="00067D8B"/>
    <w:rsid w:val="00071729"/>
    <w:rsid w:val="00072005"/>
    <w:rsid w:val="00072CD4"/>
    <w:rsid w:val="00073AEF"/>
    <w:rsid w:val="000740A3"/>
    <w:rsid w:val="0007449A"/>
    <w:rsid w:val="00075F8C"/>
    <w:rsid w:val="00076E99"/>
    <w:rsid w:val="000775CD"/>
    <w:rsid w:val="00081986"/>
    <w:rsid w:val="00081C99"/>
    <w:rsid w:val="0008201D"/>
    <w:rsid w:val="00083890"/>
    <w:rsid w:val="000842B2"/>
    <w:rsid w:val="00084D71"/>
    <w:rsid w:val="00084F3B"/>
    <w:rsid w:val="00085241"/>
    <w:rsid w:val="00085899"/>
    <w:rsid w:val="0008705D"/>
    <w:rsid w:val="0008774D"/>
    <w:rsid w:val="00087E07"/>
    <w:rsid w:val="00093097"/>
    <w:rsid w:val="000941DD"/>
    <w:rsid w:val="000949AF"/>
    <w:rsid w:val="000957EC"/>
    <w:rsid w:val="00097CB0"/>
    <w:rsid w:val="000A0942"/>
    <w:rsid w:val="000A16AE"/>
    <w:rsid w:val="000A2DC7"/>
    <w:rsid w:val="000A358F"/>
    <w:rsid w:val="000A3B5A"/>
    <w:rsid w:val="000A5610"/>
    <w:rsid w:val="000A6FBC"/>
    <w:rsid w:val="000A7137"/>
    <w:rsid w:val="000A73E4"/>
    <w:rsid w:val="000A7F11"/>
    <w:rsid w:val="000B0D53"/>
    <w:rsid w:val="000B0F89"/>
    <w:rsid w:val="000B3DF3"/>
    <w:rsid w:val="000B63BE"/>
    <w:rsid w:val="000B740F"/>
    <w:rsid w:val="000C0801"/>
    <w:rsid w:val="000C18C1"/>
    <w:rsid w:val="000C396F"/>
    <w:rsid w:val="000C44E1"/>
    <w:rsid w:val="000C564B"/>
    <w:rsid w:val="000C57CE"/>
    <w:rsid w:val="000C5A05"/>
    <w:rsid w:val="000C6645"/>
    <w:rsid w:val="000C7D30"/>
    <w:rsid w:val="000D00A5"/>
    <w:rsid w:val="000D1755"/>
    <w:rsid w:val="000D3D4E"/>
    <w:rsid w:val="000D47D4"/>
    <w:rsid w:val="000D5DAE"/>
    <w:rsid w:val="000D622A"/>
    <w:rsid w:val="000D63E8"/>
    <w:rsid w:val="000D6515"/>
    <w:rsid w:val="000E1549"/>
    <w:rsid w:val="000E3113"/>
    <w:rsid w:val="000E544D"/>
    <w:rsid w:val="000E653D"/>
    <w:rsid w:val="000E7D36"/>
    <w:rsid w:val="000F1A7A"/>
    <w:rsid w:val="000F3FCD"/>
    <w:rsid w:val="000F5589"/>
    <w:rsid w:val="000F56FE"/>
    <w:rsid w:val="000F6FEA"/>
    <w:rsid w:val="0010172A"/>
    <w:rsid w:val="00101749"/>
    <w:rsid w:val="00102F10"/>
    <w:rsid w:val="00102F89"/>
    <w:rsid w:val="0010316B"/>
    <w:rsid w:val="00104977"/>
    <w:rsid w:val="00104E45"/>
    <w:rsid w:val="001056CC"/>
    <w:rsid w:val="00105DEB"/>
    <w:rsid w:val="00106533"/>
    <w:rsid w:val="001112FF"/>
    <w:rsid w:val="00111AAA"/>
    <w:rsid w:val="0011368D"/>
    <w:rsid w:val="001149EF"/>
    <w:rsid w:val="00117FAD"/>
    <w:rsid w:val="00120727"/>
    <w:rsid w:val="00121172"/>
    <w:rsid w:val="00121B41"/>
    <w:rsid w:val="00121CCD"/>
    <w:rsid w:val="0012275D"/>
    <w:rsid w:val="00122EF7"/>
    <w:rsid w:val="00125C54"/>
    <w:rsid w:val="001260EB"/>
    <w:rsid w:val="00126387"/>
    <w:rsid w:val="00127A4D"/>
    <w:rsid w:val="00131FD9"/>
    <w:rsid w:val="001326C3"/>
    <w:rsid w:val="00132D42"/>
    <w:rsid w:val="00133A04"/>
    <w:rsid w:val="001342BA"/>
    <w:rsid w:val="001357E6"/>
    <w:rsid w:val="00135DD2"/>
    <w:rsid w:val="00136692"/>
    <w:rsid w:val="00136E87"/>
    <w:rsid w:val="00136F97"/>
    <w:rsid w:val="00137599"/>
    <w:rsid w:val="0013783F"/>
    <w:rsid w:val="00137CF5"/>
    <w:rsid w:val="001402A7"/>
    <w:rsid w:val="001411A5"/>
    <w:rsid w:val="0014142A"/>
    <w:rsid w:val="00141706"/>
    <w:rsid w:val="00142880"/>
    <w:rsid w:val="001429F3"/>
    <w:rsid w:val="001433E8"/>
    <w:rsid w:val="001440A9"/>
    <w:rsid w:val="001462D7"/>
    <w:rsid w:val="00146798"/>
    <w:rsid w:val="0015030F"/>
    <w:rsid w:val="001519DC"/>
    <w:rsid w:val="00153088"/>
    <w:rsid w:val="00153D9E"/>
    <w:rsid w:val="001546FB"/>
    <w:rsid w:val="0015676B"/>
    <w:rsid w:val="00157272"/>
    <w:rsid w:val="001577EA"/>
    <w:rsid w:val="0015785B"/>
    <w:rsid w:val="00162344"/>
    <w:rsid w:val="00162BEC"/>
    <w:rsid w:val="00163377"/>
    <w:rsid w:val="00163C8C"/>
    <w:rsid w:val="00163D5E"/>
    <w:rsid w:val="00165829"/>
    <w:rsid w:val="0016791A"/>
    <w:rsid w:val="00171920"/>
    <w:rsid w:val="00172214"/>
    <w:rsid w:val="00173F5E"/>
    <w:rsid w:val="0017434A"/>
    <w:rsid w:val="001748BF"/>
    <w:rsid w:val="001761DA"/>
    <w:rsid w:val="00176B84"/>
    <w:rsid w:val="00176DDA"/>
    <w:rsid w:val="00176E54"/>
    <w:rsid w:val="001770E7"/>
    <w:rsid w:val="001811DF"/>
    <w:rsid w:val="00181347"/>
    <w:rsid w:val="00181884"/>
    <w:rsid w:val="00181FAD"/>
    <w:rsid w:val="0018201D"/>
    <w:rsid w:val="00182401"/>
    <w:rsid w:val="00182EEA"/>
    <w:rsid w:val="00184818"/>
    <w:rsid w:val="001852B7"/>
    <w:rsid w:val="00185911"/>
    <w:rsid w:val="00185B27"/>
    <w:rsid w:val="00185BC6"/>
    <w:rsid w:val="0018654C"/>
    <w:rsid w:val="00190269"/>
    <w:rsid w:val="001906EB"/>
    <w:rsid w:val="001908EC"/>
    <w:rsid w:val="0019298D"/>
    <w:rsid w:val="00193D15"/>
    <w:rsid w:val="00194A20"/>
    <w:rsid w:val="00195669"/>
    <w:rsid w:val="00195A38"/>
    <w:rsid w:val="00196039"/>
    <w:rsid w:val="0019609E"/>
    <w:rsid w:val="001968E6"/>
    <w:rsid w:val="00196B0A"/>
    <w:rsid w:val="00196B89"/>
    <w:rsid w:val="001A2A93"/>
    <w:rsid w:val="001A4DC6"/>
    <w:rsid w:val="001A5187"/>
    <w:rsid w:val="001A58C0"/>
    <w:rsid w:val="001A6F42"/>
    <w:rsid w:val="001A7244"/>
    <w:rsid w:val="001A7414"/>
    <w:rsid w:val="001A79C3"/>
    <w:rsid w:val="001B0056"/>
    <w:rsid w:val="001B23B4"/>
    <w:rsid w:val="001B3A11"/>
    <w:rsid w:val="001B41C4"/>
    <w:rsid w:val="001B5498"/>
    <w:rsid w:val="001B5710"/>
    <w:rsid w:val="001B5C3C"/>
    <w:rsid w:val="001B5F0C"/>
    <w:rsid w:val="001C0092"/>
    <w:rsid w:val="001C0CB9"/>
    <w:rsid w:val="001C28AB"/>
    <w:rsid w:val="001C57C2"/>
    <w:rsid w:val="001C7FA7"/>
    <w:rsid w:val="001D0330"/>
    <w:rsid w:val="001D0598"/>
    <w:rsid w:val="001D0A9C"/>
    <w:rsid w:val="001D10F8"/>
    <w:rsid w:val="001D1A5F"/>
    <w:rsid w:val="001D1CB7"/>
    <w:rsid w:val="001D24E4"/>
    <w:rsid w:val="001D2652"/>
    <w:rsid w:val="001D31BA"/>
    <w:rsid w:val="001D392A"/>
    <w:rsid w:val="001D5030"/>
    <w:rsid w:val="001D59C5"/>
    <w:rsid w:val="001D690D"/>
    <w:rsid w:val="001D6EC5"/>
    <w:rsid w:val="001E1424"/>
    <w:rsid w:val="001E312E"/>
    <w:rsid w:val="001E3543"/>
    <w:rsid w:val="001E3C5F"/>
    <w:rsid w:val="001E3C82"/>
    <w:rsid w:val="001E4119"/>
    <w:rsid w:val="001E4598"/>
    <w:rsid w:val="001E6A77"/>
    <w:rsid w:val="001E6BB6"/>
    <w:rsid w:val="001E71B0"/>
    <w:rsid w:val="001F08E9"/>
    <w:rsid w:val="001F0E35"/>
    <w:rsid w:val="001F1F34"/>
    <w:rsid w:val="001F2B7F"/>
    <w:rsid w:val="001F5728"/>
    <w:rsid w:val="001F6525"/>
    <w:rsid w:val="001F6729"/>
    <w:rsid w:val="00200AE7"/>
    <w:rsid w:val="00200F2E"/>
    <w:rsid w:val="00200F60"/>
    <w:rsid w:val="00203374"/>
    <w:rsid w:val="00203A9D"/>
    <w:rsid w:val="00205505"/>
    <w:rsid w:val="0020589C"/>
    <w:rsid w:val="00205931"/>
    <w:rsid w:val="0020637C"/>
    <w:rsid w:val="00206E17"/>
    <w:rsid w:val="00207602"/>
    <w:rsid w:val="002108B9"/>
    <w:rsid w:val="002114AE"/>
    <w:rsid w:val="002116D8"/>
    <w:rsid w:val="0021198B"/>
    <w:rsid w:val="00211C08"/>
    <w:rsid w:val="00211CBD"/>
    <w:rsid w:val="002142C2"/>
    <w:rsid w:val="00214D02"/>
    <w:rsid w:val="0021599A"/>
    <w:rsid w:val="002168E7"/>
    <w:rsid w:val="002169B9"/>
    <w:rsid w:val="00216D6F"/>
    <w:rsid w:val="00220545"/>
    <w:rsid w:val="00222171"/>
    <w:rsid w:val="00222CD6"/>
    <w:rsid w:val="00223573"/>
    <w:rsid w:val="00223818"/>
    <w:rsid w:val="002238B8"/>
    <w:rsid w:val="00223F22"/>
    <w:rsid w:val="002246D5"/>
    <w:rsid w:val="00224FC9"/>
    <w:rsid w:val="00225754"/>
    <w:rsid w:val="002257C5"/>
    <w:rsid w:val="002258DC"/>
    <w:rsid w:val="00225CE3"/>
    <w:rsid w:val="00225EE6"/>
    <w:rsid w:val="00230285"/>
    <w:rsid w:val="00231FC2"/>
    <w:rsid w:val="00233EE1"/>
    <w:rsid w:val="00234ECD"/>
    <w:rsid w:val="0023559E"/>
    <w:rsid w:val="00236913"/>
    <w:rsid w:val="00236C27"/>
    <w:rsid w:val="00237A56"/>
    <w:rsid w:val="00237FA6"/>
    <w:rsid w:val="002414D2"/>
    <w:rsid w:val="00243137"/>
    <w:rsid w:val="00243343"/>
    <w:rsid w:val="00243667"/>
    <w:rsid w:val="00243952"/>
    <w:rsid w:val="00244A33"/>
    <w:rsid w:val="00245EE8"/>
    <w:rsid w:val="00246438"/>
    <w:rsid w:val="00246D3C"/>
    <w:rsid w:val="002478BF"/>
    <w:rsid w:val="002502B9"/>
    <w:rsid w:val="002519EC"/>
    <w:rsid w:val="00252622"/>
    <w:rsid w:val="0025286A"/>
    <w:rsid w:val="00257673"/>
    <w:rsid w:val="00257DC5"/>
    <w:rsid w:val="002619AA"/>
    <w:rsid w:val="00261B0B"/>
    <w:rsid w:val="002622B9"/>
    <w:rsid w:val="0026241F"/>
    <w:rsid w:val="00262BA9"/>
    <w:rsid w:val="00264599"/>
    <w:rsid w:val="0026478D"/>
    <w:rsid w:val="0026564E"/>
    <w:rsid w:val="002659F4"/>
    <w:rsid w:val="00266B1B"/>
    <w:rsid w:val="00266C91"/>
    <w:rsid w:val="00267E30"/>
    <w:rsid w:val="0027093C"/>
    <w:rsid w:val="00271DD1"/>
    <w:rsid w:val="002731AE"/>
    <w:rsid w:val="002741D9"/>
    <w:rsid w:val="0027486D"/>
    <w:rsid w:val="0027645D"/>
    <w:rsid w:val="002820C9"/>
    <w:rsid w:val="00282B43"/>
    <w:rsid w:val="00283597"/>
    <w:rsid w:val="00283F44"/>
    <w:rsid w:val="002848D3"/>
    <w:rsid w:val="00285326"/>
    <w:rsid w:val="00285F2C"/>
    <w:rsid w:val="00290B66"/>
    <w:rsid w:val="00292C87"/>
    <w:rsid w:val="0029316C"/>
    <w:rsid w:val="0029375E"/>
    <w:rsid w:val="00295087"/>
    <w:rsid w:val="002955C0"/>
    <w:rsid w:val="002958DC"/>
    <w:rsid w:val="00295F62"/>
    <w:rsid w:val="002963B3"/>
    <w:rsid w:val="0029684E"/>
    <w:rsid w:val="00296BBC"/>
    <w:rsid w:val="002A0E50"/>
    <w:rsid w:val="002A33F9"/>
    <w:rsid w:val="002A450A"/>
    <w:rsid w:val="002A46B3"/>
    <w:rsid w:val="002A5FEB"/>
    <w:rsid w:val="002A6143"/>
    <w:rsid w:val="002A6575"/>
    <w:rsid w:val="002A6D97"/>
    <w:rsid w:val="002A759E"/>
    <w:rsid w:val="002B21DA"/>
    <w:rsid w:val="002B2D42"/>
    <w:rsid w:val="002B43C7"/>
    <w:rsid w:val="002B4420"/>
    <w:rsid w:val="002B6B4E"/>
    <w:rsid w:val="002C116A"/>
    <w:rsid w:val="002C2E50"/>
    <w:rsid w:val="002C32D6"/>
    <w:rsid w:val="002C357E"/>
    <w:rsid w:val="002C41EE"/>
    <w:rsid w:val="002C6044"/>
    <w:rsid w:val="002C759E"/>
    <w:rsid w:val="002D0C33"/>
    <w:rsid w:val="002D224E"/>
    <w:rsid w:val="002D3819"/>
    <w:rsid w:val="002D3B70"/>
    <w:rsid w:val="002D5F80"/>
    <w:rsid w:val="002D67F2"/>
    <w:rsid w:val="002E0003"/>
    <w:rsid w:val="002E2C86"/>
    <w:rsid w:val="002E378D"/>
    <w:rsid w:val="002E3A29"/>
    <w:rsid w:val="002E5DD7"/>
    <w:rsid w:val="002E7BA3"/>
    <w:rsid w:val="002E7C2F"/>
    <w:rsid w:val="002E7C55"/>
    <w:rsid w:val="002E7CD0"/>
    <w:rsid w:val="002F0074"/>
    <w:rsid w:val="002F19D4"/>
    <w:rsid w:val="002F1B5F"/>
    <w:rsid w:val="002F2066"/>
    <w:rsid w:val="002F26E6"/>
    <w:rsid w:val="002F2DD9"/>
    <w:rsid w:val="002F36BC"/>
    <w:rsid w:val="002F4BC9"/>
    <w:rsid w:val="002F4CCE"/>
    <w:rsid w:val="002F59A4"/>
    <w:rsid w:val="002F64B2"/>
    <w:rsid w:val="002F6BAD"/>
    <w:rsid w:val="00300125"/>
    <w:rsid w:val="0030109E"/>
    <w:rsid w:val="00301667"/>
    <w:rsid w:val="00301B9D"/>
    <w:rsid w:val="0030242A"/>
    <w:rsid w:val="00303866"/>
    <w:rsid w:val="00304398"/>
    <w:rsid w:val="003043D1"/>
    <w:rsid w:val="003044DD"/>
    <w:rsid w:val="00306F86"/>
    <w:rsid w:val="00307E47"/>
    <w:rsid w:val="00311711"/>
    <w:rsid w:val="003118F8"/>
    <w:rsid w:val="00312461"/>
    <w:rsid w:val="00312603"/>
    <w:rsid w:val="00314756"/>
    <w:rsid w:val="00315F8E"/>
    <w:rsid w:val="00320046"/>
    <w:rsid w:val="003206AE"/>
    <w:rsid w:val="00320713"/>
    <w:rsid w:val="00320904"/>
    <w:rsid w:val="00321BDB"/>
    <w:rsid w:val="00322899"/>
    <w:rsid w:val="00322A88"/>
    <w:rsid w:val="003236F3"/>
    <w:rsid w:val="00325FA7"/>
    <w:rsid w:val="00330C8A"/>
    <w:rsid w:val="00331FA0"/>
    <w:rsid w:val="00332990"/>
    <w:rsid w:val="00332B29"/>
    <w:rsid w:val="00333328"/>
    <w:rsid w:val="00335C4A"/>
    <w:rsid w:val="003361D9"/>
    <w:rsid w:val="0033693E"/>
    <w:rsid w:val="00340F46"/>
    <w:rsid w:val="003411E4"/>
    <w:rsid w:val="0034673A"/>
    <w:rsid w:val="003504F1"/>
    <w:rsid w:val="003507C7"/>
    <w:rsid w:val="00351E0B"/>
    <w:rsid w:val="00352314"/>
    <w:rsid w:val="00352989"/>
    <w:rsid w:val="00352A09"/>
    <w:rsid w:val="00353267"/>
    <w:rsid w:val="00357327"/>
    <w:rsid w:val="00360176"/>
    <w:rsid w:val="00360A40"/>
    <w:rsid w:val="003610C2"/>
    <w:rsid w:val="00361A2E"/>
    <w:rsid w:val="00361AF3"/>
    <w:rsid w:val="00362041"/>
    <w:rsid w:val="00362CB3"/>
    <w:rsid w:val="003631F2"/>
    <w:rsid w:val="003633F6"/>
    <w:rsid w:val="00363AAF"/>
    <w:rsid w:val="0036486C"/>
    <w:rsid w:val="00364BB9"/>
    <w:rsid w:val="00364D70"/>
    <w:rsid w:val="00364F8F"/>
    <w:rsid w:val="00365E2D"/>
    <w:rsid w:val="00367010"/>
    <w:rsid w:val="0036784C"/>
    <w:rsid w:val="00367F9D"/>
    <w:rsid w:val="003704AB"/>
    <w:rsid w:val="0037054F"/>
    <w:rsid w:val="00370E70"/>
    <w:rsid w:val="0037277B"/>
    <w:rsid w:val="00374343"/>
    <w:rsid w:val="00374571"/>
    <w:rsid w:val="00374FC9"/>
    <w:rsid w:val="00375BDB"/>
    <w:rsid w:val="00377ECE"/>
    <w:rsid w:val="0038040F"/>
    <w:rsid w:val="00381C55"/>
    <w:rsid w:val="00383D26"/>
    <w:rsid w:val="003848A3"/>
    <w:rsid w:val="00387804"/>
    <w:rsid w:val="003901D5"/>
    <w:rsid w:val="003924BA"/>
    <w:rsid w:val="00393D85"/>
    <w:rsid w:val="003942F1"/>
    <w:rsid w:val="003956A5"/>
    <w:rsid w:val="003A0BBF"/>
    <w:rsid w:val="003A1CD8"/>
    <w:rsid w:val="003A1F69"/>
    <w:rsid w:val="003A2839"/>
    <w:rsid w:val="003A28E5"/>
    <w:rsid w:val="003A2AA9"/>
    <w:rsid w:val="003A3942"/>
    <w:rsid w:val="003A3E3C"/>
    <w:rsid w:val="003A5466"/>
    <w:rsid w:val="003A5E47"/>
    <w:rsid w:val="003A7354"/>
    <w:rsid w:val="003A7B66"/>
    <w:rsid w:val="003B022E"/>
    <w:rsid w:val="003B07E9"/>
    <w:rsid w:val="003B10F4"/>
    <w:rsid w:val="003B3056"/>
    <w:rsid w:val="003B384B"/>
    <w:rsid w:val="003B409E"/>
    <w:rsid w:val="003B4940"/>
    <w:rsid w:val="003B77F0"/>
    <w:rsid w:val="003C165D"/>
    <w:rsid w:val="003C3EA3"/>
    <w:rsid w:val="003C48C9"/>
    <w:rsid w:val="003C4F10"/>
    <w:rsid w:val="003C759C"/>
    <w:rsid w:val="003C7CBF"/>
    <w:rsid w:val="003D04FB"/>
    <w:rsid w:val="003D0B26"/>
    <w:rsid w:val="003D0DAB"/>
    <w:rsid w:val="003D1A5C"/>
    <w:rsid w:val="003D2012"/>
    <w:rsid w:val="003D3091"/>
    <w:rsid w:val="003D3A01"/>
    <w:rsid w:val="003D44EE"/>
    <w:rsid w:val="003D5900"/>
    <w:rsid w:val="003D6490"/>
    <w:rsid w:val="003E0CA2"/>
    <w:rsid w:val="003E1580"/>
    <w:rsid w:val="003E1E84"/>
    <w:rsid w:val="003E2722"/>
    <w:rsid w:val="003E2975"/>
    <w:rsid w:val="003E456E"/>
    <w:rsid w:val="003E46CB"/>
    <w:rsid w:val="003E4AED"/>
    <w:rsid w:val="003E593C"/>
    <w:rsid w:val="003E5DD6"/>
    <w:rsid w:val="003E629A"/>
    <w:rsid w:val="003E7362"/>
    <w:rsid w:val="003F261C"/>
    <w:rsid w:val="003F3135"/>
    <w:rsid w:val="003F4C17"/>
    <w:rsid w:val="003F6A70"/>
    <w:rsid w:val="003F7106"/>
    <w:rsid w:val="00401B44"/>
    <w:rsid w:val="00403024"/>
    <w:rsid w:val="004073A3"/>
    <w:rsid w:val="00407869"/>
    <w:rsid w:val="0041005E"/>
    <w:rsid w:val="004129CC"/>
    <w:rsid w:val="00412B10"/>
    <w:rsid w:val="00413E7B"/>
    <w:rsid w:val="004140E2"/>
    <w:rsid w:val="004141F6"/>
    <w:rsid w:val="00414CCD"/>
    <w:rsid w:val="00415BF1"/>
    <w:rsid w:val="00416645"/>
    <w:rsid w:val="0041707D"/>
    <w:rsid w:val="00417DAD"/>
    <w:rsid w:val="004213E5"/>
    <w:rsid w:val="00423377"/>
    <w:rsid w:val="00423A89"/>
    <w:rsid w:val="00423DDF"/>
    <w:rsid w:val="00423F54"/>
    <w:rsid w:val="0042615B"/>
    <w:rsid w:val="0042667A"/>
    <w:rsid w:val="00426ED1"/>
    <w:rsid w:val="00427313"/>
    <w:rsid w:val="004313EE"/>
    <w:rsid w:val="00431A7D"/>
    <w:rsid w:val="00431C42"/>
    <w:rsid w:val="004326E2"/>
    <w:rsid w:val="004326E4"/>
    <w:rsid w:val="00433338"/>
    <w:rsid w:val="00433E11"/>
    <w:rsid w:val="0043501B"/>
    <w:rsid w:val="0043569C"/>
    <w:rsid w:val="00437B70"/>
    <w:rsid w:val="00440707"/>
    <w:rsid w:val="00440D50"/>
    <w:rsid w:val="00441C28"/>
    <w:rsid w:val="00442F38"/>
    <w:rsid w:val="00443049"/>
    <w:rsid w:val="004434BF"/>
    <w:rsid w:val="0044531D"/>
    <w:rsid w:val="00446E4A"/>
    <w:rsid w:val="00450A99"/>
    <w:rsid w:val="004513B0"/>
    <w:rsid w:val="00451F05"/>
    <w:rsid w:val="004523A3"/>
    <w:rsid w:val="00452ED2"/>
    <w:rsid w:val="00454419"/>
    <w:rsid w:val="00454B47"/>
    <w:rsid w:val="00455721"/>
    <w:rsid w:val="00456D2F"/>
    <w:rsid w:val="004600F6"/>
    <w:rsid w:val="00460448"/>
    <w:rsid w:val="0046084F"/>
    <w:rsid w:val="00462ACF"/>
    <w:rsid w:val="004631E6"/>
    <w:rsid w:val="00463C5F"/>
    <w:rsid w:val="00467ADC"/>
    <w:rsid w:val="00471824"/>
    <w:rsid w:val="00472F00"/>
    <w:rsid w:val="004748AD"/>
    <w:rsid w:val="00475E40"/>
    <w:rsid w:val="00476609"/>
    <w:rsid w:val="00476766"/>
    <w:rsid w:val="004767D2"/>
    <w:rsid w:val="00476F6A"/>
    <w:rsid w:val="0047772C"/>
    <w:rsid w:val="004812F4"/>
    <w:rsid w:val="00481717"/>
    <w:rsid w:val="00483766"/>
    <w:rsid w:val="00484DF3"/>
    <w:rsid w:val="00485650"/>
    <w:rsid w:val="00486BB3"/>
    <w:rsid w:val="004874B5"/>
    <w:rsid w:val="0049044D"/>
    <w:rsid w:val="00492591"/>
    <w:rsid w:val="00492947"/>
    <w:rsid w:val="00492EF4"/>
    <w:rsid w:val="00493127"/>
    <w:rsid w:val="004963E2"/>
    <w:rsid w:val="00496A13"/>
    <w:rsid w:val="004A0BE0"/>
    <w:rsid w:val="004A1114"/>
    <w:rsid w:val="004A1B19"/>
    <w:rsid w:val="004A2BF5"/>
    <w:rsid w:val="004A3E09"/>
    <w:rsid w:val="004A48E5"/>
    <w:rsid w:val="004A4F58"/>
    <w:rsid w:val="004A4F77"/>
    <w:rsid w:val="004A5076"/>
    <w:rsid w:val="004A6492"/>
    <w:rsid w:val="004B029A"/>
    <w:rsid w:val="004B0794"/>
    <w:rsid w:val="004B1228"/>
    <w:rsid w:val="004B2727"/>
    <w:rsid w:val="004B6902"/>
    <w:rsid w:val="004B6C1A"/>
    <w:rsid w:val="004C24C0"/>
    <w:rsid w:val="004C2993"/>
    <w:rsid w:val="004C2B7B"/>
    <w:rsid w:val="004C3158"/>
    <w:rsid w:val="004C70F6"/>
    <w:rsid w:val="004C73D5"/>
    <w:rsid w:val="004D0D8B"/>
    <w:rsid w:val="004D11D6"/>
    <w:rsid w:val="004D1590"/>
    <w:rsid w:val="004D16EB"/>
    <w:rsid w:val="004D2ED8"/>
    <w:rsid w:val="004D3B67"/>
    <w:rsid w:val="004D40CA"/>
    <w:rsid w:val="004D6733"/>
    <w:rsid w:val="004E11C5"/>
    <w:rsid w:val="004E18FE"/>
    <w:rsid w:val="004E2694"/>
    <w:rsid w:val="004E37EC"/>
    <w:rsid w:val="004E5D72"/>
    <w:rsid w:val="004E7146"/>
    <w:rsid w:val="004E717A"/>
    <w:rsid w:val="004E7226"/>
    <w:rsid w:val="004E728E"/>
    <w:rsid w:val="004E7486"/>
    <w:rsid w:val="004E7AAA"/>
    <w:rsid w:val="004F06E9"/>
    <w:rsid w:val="004F1272"/>
    <w:rsid w:val="004F145C"/>
    <w:rsid w:val="004F1A91"/>
    <w:rsid w:val="004F2153"/>
    <w:rsid w:val="004F6F84"/>
    <w:rsid w:val="004F761E"/>
    <w:rsid w:val="004F7882"/>
    <w:rsid w:val="00502CFE"/>
    <w:rsid w:val="00503812"/>
    <w:rsid w:val="00504BA1"/>
    <w:rsid w:val="005055C2"/>
    <w:rsid w:val="00506CAA"/>
    <w:rsid w:val="00507005"/>
    <w:rsid w:val="0050760E"/>
    <w:rsid w:val="005076FD"/>
    <w:rsid w:val="00507A34"/>
    <w:rsid w:val="0051150B"/>
    <w:rsid w:val="0051217D"/>
    <w:rsid w:val="00512DB0"/>
    <w:rsid w:val="00514AFD"/>
    <w:rsid w:val="00515359"/>
    <w:rsid w:val="005154E7"/>
    <w:rsid w:val="00515CF9"/>
    <w:rsid w:val="00516073"/>
    <w:rsid w:val="005162C0"/>
    <w:rsid w:val="00520266"/>
    <w:rsid w:val="00520C5C"/>
    <w:rsid w:val="00520F0E"/>
    <w:rsid w:val="00523182"/>
    <w:rsid w:val="00524266"/>
    <w:rsid w:val="00524DCB"/>
    <w:rsid w:val="005260B6"/>
    <w:rsid w:val="00526E53"/>
    <w:rsid w:val="00527245"/>
    <w:rsid w:val="00536414"/>
    <w:rsid w:val="0053791E"/>
    <w:rsid w:val="00540F80"/>
    <w:rsid w:val="00543266"/>
    <w:rsid w:val="005445D8"/>
    <w:rsid w:val="00546F98"/>
    <w:rsid w:val="005470DC"/>
    <w:rsid w:val="005476CB"/>
    <w:rsid w:val="0055051C"/>
    <w:rsid w:val="00551662"/>
    <w:rsid w:val="00551CE0"/>
    <w:rsid w:val="00552D72"/>
    <w:rsid w:val="00554F52"/>
    <w:rsid w:val="0055504A"/>
    <w:rsid w:val="00555454"/>
    <w:rsid w:val="005562C9"/>
    <w:rsid w:val="005576D3"/>
    <w:rsid w:val="005606CB"/>
    <w:rsid w:val="00562987"/>
    <w:rsid w:val="00562B16"/>
    <w:rsid w:val="00564205"/>
    <w:rsid w:val="0056428D"/>
    <w:rsid w:val="00564523"/>
    <w:rsid w:val="0056515B"/>
    <w:rsid w:val="00565859"/>
    <w:rsid w:val="005658E9"/>
    <w:rsid w:val="00565FF7"/>
    <w:rsid w:val="00566287"/>
    <w:rsid w:val="00566471"/>
    <w:rsid w:val="00566D7F"/>
    <w:rsid w:val="00567809"/>
    <w:rsid w:val="005703FE"/>
    <w:rsid w:val="0057046D"/>
    <w:rsid w:val="00572420"/>
    <w:rsid w:val="00572811"/>
    <w:rsid w:val="005750E2"/>
    <w:rsid w:val="0057555E"/>
    <w:rsid w:val="0057566B"/>
    <w:rsid w:val="00581F0D"/>
    <w:rsid w:val="005857A3"/>
    <w:rsid w:val="00585975"/>
    <w:rsid w:val="0058630A"/>
    <w:rsid w:val="00586505"/>
    <w:rsid w:val="0058698C"/>
    <w:rsid w:val="0058784B"/>
    <w:rsid w:val="005902AC"/>
    <w:rsid w:val="00591445"/>
    <w:rsid w:val="005918D1"/>
    <w:rsid w:val="00593557"/>
    <w:rsid w:val="00593C91"/>
    <w:rsid w:val="00593EA1"/>
    <w:rsid w:val="00594634"/>
    <w:rsid w:val="00595308"/>
    <w:rsid w:val="0059601C"/>
    <w:rsid w:val="00596B39"/>
    <w:rsid w:val="00596C19"/>
    <w:rsid w:val="00597427"/>
    <w:rsid w:val="00597FCE"/>
    <w:rsid w:val="005A195B"/>
    <w:rsid w:val="005A1AAB"/>
    <w:rsid w:val="005A2530"/>
    <w:rsid w:val="005A25D7"/>
    <w:rsid w:val="005A270F"/>
    <w:rsid w:val="005A3642"/>
    <w:rsid w:val="005A3690"/>
    <w:rsid w:val="005A4F21"/>
    <w:rsid w:val="005A57A7"/>
    <w:rsid w:val="005A5AEF"/>
    <w:rsid w:val="005A5EA1"/>
    <w:rsid w:val="005A67A1"/>
    <w:rsid w:val="005A753D"/>
    <w:rsid w:val="005A7DA2"/>
    <w:rsid w:val="005B01FB"/>
    <w:rsid w:val="005B0D10"/>
    <w:rsid w:val="005B228C"/>
    <w:rsid w:val="005B4946"/>
    <w:rsid w:val="005B4DD9"/>
    <w:rsid w:val="005B5014"/>
    <w:rsid w:val="005B755F"/>
    <w:rsid w:val="005C0026"/>
    <w:rsid w:val="005C0606"/>
    <w:rsid w:val="005C065F"/>
    <w:rsid w:val="005C22E4"/>
    <w:rsid w:val="005C35E9"/>
    <w:rsid w:val="005C4228"/>
    <w:rsid w:val="005C61C5"/>
    <w:rsid w:val="005C6ECB"/>
    <w:rsid w:val="005D1483"/>
    <w:rsid w:val="005D1725"/>
    <w:rsid w:val="005D398B"/>
    <w:rsid w:val="005D3B7C"/>
    <w:rsid w:val="005D4846"/>
    <w:rsid w:val="005D503A"/>
    <w:rsid w:val="005D61E6"/>
    <w:rsid w:val="005D704B"/>
    <w:rsid w:val="005E03D7"/>
    <w:rsid w:val="005E04CD"/>
    <w:rsid w:val="005E4A51"/>
    <w:rsid w:val="005E4DAC"/>
    <w:rsid w:val="005E665A"/>
    <w:rsid w:val="005E6D3A"/>
    <w:rsid w:val="005F1889"/>
    <w:rsid w:val="005F1A48"/>
    <w:rsid w:val="005F1A8D"/>
    <w:rsid w:val="005F295E"/>
    <w:rsid w:val="005F344D"/>
    <w:rsid w:val="005F358D"/>
    <w:rsid w:val="005F3D56"/>
    <w:rsid w:val="005F448A"/>
    <w:rsid w:val="005F69A7"/>
    <w:rsid w:val="005F70D8"/>
    <w:rsid w:val="005F7700"/>
    <w:rsid w:val="00602109"/>
    <w:rsid w:val="006034A3"/>
    <w:rsid w:val="00603C81"/>
    <w:rsid w:val="0060450E"/>
    <w:rsid w:val="00607D65"/>
    <w:rsid w:val="00610682"/>
    <w:rsid w:val="00611116"/>
    <w:rsid w:val="00611573"/>
    <w:rsid w:val="00613341"/>
    <w:rsid w:val="0061427C"/>
    <w:rsid w:val="006145BC"/>
    <w:rsid w:val="00614BD3"/>
    <w:rsid w:val="00615963"/>
    <w:rsid w:val="00617BC6"/>
    <w:rsid w:val="00620B89"/>
    <w:rsid w:val="00621327"/>
    <w:rsid w:val="00621BB1"/>
    <w:rsid w:val="00623DA4"/>
    <w:rsid w:val="006249D9"/>
    <w:rsid w:val="00626091"/>
    <w:rsid w:val="006263C1"/>
    <w:rsid w:val="00626DD6"/>
    <w:rsid w:val="00627300"/>
    <w:rsid w:val="006277A9"/>
    <w:rsid w:val="00630AFB"/>
    <w:rsid w:val="00632123"/>
    <w:rsid w:val="00632151"/>
    <w:rsid w:val="00632802"/>
    <w:rsid w:val="00635111"/>
    <w:rsid w:val="006355A0"/>
    <w:rsid w:val="00636C66"/>
    <w:rsid w:val="00640D0E"/>
    <w:rsid w:val="00644DC8"/>
    <w:rsid w:val="00644E91"/>
    <w:rsid w:val="006451D1"/>
    <w:rsid w:val="00646602"/>
    <w:rsid w:val="006466B1"/>
    <w:rsid w:val="006469B8"/>
    <w:rsid w:val="00646C66"/>
    <w:rsid w:val="00647C02"/>
    <w:rsid w:val="00647FCF"/>
    <w:rsid w:val="0065009A"/>
    <w:rsid w:val="006523DD"/>
    <w:rsid w:val="00653763"/>
    <w:rsid w:val="00655C39"/>
    <w:rsid w:val="0065655B"/>
    <w:rsid w:val="00656EAF"/>
    <w:rsid w:val="00660045"/>
    <w:rsid w:val="00661C54"/>
    <w:rsid w:val="00661C8F"/>
    <w:rsid w:val="00662D38"/>
    <w:rsid w:val="00662F0C"/>
    <w:rsid w:val="00663584"/>
    <w:rsid w:val="00665C93"/>
    <w:rsid w:val="006713FD"/>
    <w:rsid w:val="006723D2"/>
    <w:rsid w:val="00672A74"/>
    <w:rsid w:val="00674791"/>
    <w:rsid w:val="0067568C"/>
    <w:rsid w:val="00676E34"/>
    <w:rsid w:val="00677EA2"/>
    <w:rsid w:val="00680954"/>
    <w:rsid w:val="00681945"/>
    <w:rsid w:val="006821DC"/>
    <w:rsid w:val="00683BAA"/>
    <w:rsid w:val="00684114"/>
    <w:rsid w:val="0068596B"/>
    <w:rsid w:val="0068693E"/>
    <w:rsid w:val="006869F8"/>
    <w:rsid w:val="00687FD4"/>
    <w:rsid w:val="00690055"/>
    <w:rsid w:val="006904AD"/>
    <w:rsid w:val="0069073C"/>
    <w:rsid w:val="0069108A"/>
    <w:rsid w:val="006912B5"/>
    <w:rsid w:val="00691C43"/>
    <w:rsid w:val="00691C82"/>
    <w:rsid w:val="00691F91"/>
    <w:rsid w:val="00692028"/>
    <w:rsid w:val="006935DF"/>
    <w:rsid w:val="00694688"/>
    <w:rsid w:val="00694CD6"/>
    <w:rsid w:val="00696913"/>
    <w:rsid w:val="006A06BE"/>
    <w:rsid w:val="006A0B1B"/>
    <w:rsid w:val="006A109A"/>
    <w:rsid w:val="006A194B"/>
    <w:rsid w:val="006A213F"/>
    <w:rsid w:val="006A2F42"/>
    <w:rsid w:val="006A334E"/>
    <w:rsid w:val="006A5075"/>
    <w:rsid w:val="006A6E55"/>
    <w:rsid w:val="006A7DA7"/>
    <w:rsid w:val="006B0996"/>
    <w:rsid w:val="006B0B4C"/>
    <w:rsid w:val="006B1D43"/>
    <w:rsid w:val="006B209B"/>
    <w:rsid w:val="006B34A3"/>
    <w:rsid w:val="006B3652"/>
    <w:rsid w:val="006B3D2E"/>
    <w:rsid w:val="006B4A55"/>
    <w:rsid w:val="006B5366"/>
    <w:rsid w:val="006C06DE"/>
    <w:rsid w:val="006C1E7D"/>
    <w:rsid w:val="006C23FC"/>
    <w:rsid w:val="006C5A77"/>
    <w:rsid w:val="006C6171"/>
    <w:rsid w:val="006C6F81"/>
    <w:rsid w:val="006D2039"/>
    <w:rsid w:val="006D2520"/>
    <w:rsid w:val="006D5406"/>
    <w:rsid w:val="006D55B7"/>
    <w:rsid w:val="006D7355"/>
    <w:rsid w:val="006D740A"/>
    <w:rsid w:val="006E03FB"/>
    <w:rsid w:val="006E0484"/>
    <w:rsid w:val="006E09FC"/>
    <w:rsid w:val="006E0CE2"/>
    <w:rsid w:val="006E0F09"/>
    <w:rsid w:val="006E1ED6"/>
    <w:rsid w:val="006E3FB5"/>
    <w:rsid w:val="006E42FC"/>
    <w:rsid w:val="006E6B1C"/>
    <w:rsid w:val="006E7968"/>
    <w:rsid w:val="006E7F50"/>
    <w:rsid w:val="006F0782"/>
    <w:rsid w:val="006F081C"/>
    <w:rsid w:val="006F1CFF"/>
    <w:rsid w:val="006F3DC7"/>
    <w:rsid w:val="006F4332"/>
    <w:rsid w:val="006F482B"/>
    <w:rsid w:val="006F632E"/>
    <w:rsid w:val="006F6D73"/>
    <w:rsid w:val="006F7AF3"/>
    <w:rsid w:val="006F7F20"/>
    <w:rsid w:val="007000A1"/>
    <w:rsid w:val="007008ED"/>
    <w:rsid w:val="00700EF7"/>
    <w:rsid w:val="00701152"/>
    <w:rsid w:val="0070294A"/>
    <w:rsid w:val="00706A8E"/>
    <w:rsid w:val="00706C53"/>
    <w:rsid w:val="00710043"/>
    <w:rsid w:val="00710CCE"/>
    <w:rsid w:val="0071126E"/>
    <w:rsid w:val="0071267B"/>
    <w:rsid w:val="0071344B"/>
    <w:rsid w:val="00714485"/>
    <w:rsid w:val="00715101"/>
    <w:rsid w:val="007151A7"/>
    <w:rsid w:val="00715694"/>
    <w:rsid w:val="00715F12"/>
    <w:rsid w:val="00716014"/>
    <w:rsid w:val="00716097"/>
    <w:rsid w:val="007162C2"/>
    <w:rsid w:val="00720F00"/>
    <w:rsid w:val="00721BF8"/>
    <w:rsid w:val="00721FAE"/>
    <w:rsid w:val="0072435E"/>
    <w:rsid w:val="007251D3"/>
    <w:rsid w:val="0072523A"/>
    <w:rsid w:val="00726DB2"/>
    <w:rsid w:val="00726DEB"/>
    <w:rsid w:val="00727167"/>
    <w:rsid w:val="00732173"/>
    <w:rsid w:val="00733BD0"/>
    <w:rsid w:val="00735818"/>
    <w:rsid w:val="00735CE9"/>
    <w:rsid w:val="0073667C"/>
    <w:rsid w:val="00736AA7"/>
    <w:rsid w:val="0073701A"/>
    <w:rsid w:val="00741543"/>
    <w:rsid w:val="00741BAE"/>
    <w:rsid w:val="00741E69"/>
    <w:rsid w:val="00742681"/>
    <w:rsid w:val="007434AC"/>
    <w:rsid w:val="00743C2D"/>
    <w:rsid w:val="00744A10"/>
    <w:rsid w:val="00746233"/>
    <w:rsid w:val="00747272"/>
    <w:rsid w:val="00747A15"/>
    <w:rsid w:val="0075104A"/>
    <w:rsid w:val="00753F18"/>
    <w:rsid w:val="00756B20"/>
    <w:rsid w:val="00756C24"/>
    <w:rsid w:val="00760C75"/>
    <w:rsid w:val="00761DE3"/>
    <w:rsid w:val="00764E90"/>
    <w:rsid w:val="00767570"/>
    <w:rsid w:val="007677C4"/>
    <w:rsid w:val="00767AB4"/>
    <w:rsid w:val="0077286C"/>
    <w:rsid w:val="00772BDE"/>
    <w:rsid w:val="00772D00"/>
    <w:rsid w:val="00774694"/>
    <w:rsid w:val="00775EA3"/>
    <w:rsid w:val="00776400"/>
    <w:rsid w:val="00777037"/>
    <w:rsid w:val="007813C4"/>
    <w:rsid w:val="00782885"/>
    <w:rsid w:val="00783626"/>
    <w:rsid w:val="00783F20"/>
    <w:rsid w:val="00787BBE"/>
    <w:rsid w:val="00790314"/>
    <w:rsid w:val="00790E68"/>
    <w:rsid w:val="00790F53"/>
    <w:rsid w:val="00791147"/>
    <w:rsid w:val="007914C0"/>
    <w:rsid w:val="007917FE"/>
    <w:rsid w:val="00791EDA"/>
    <w:rsid w:val="00792097"/>
    <w:rsid w:val="00793953"/>
    <w:rsid w:val="007944D6"/>
    <w:rsid w:val="007952A4"/>
    <w:rsid w:val="007978A0"/>
    <w:rsid w:val="00797FB0"/>
    <w:rsid w:val="007A15C1"/>
    <w:rsid w:val="007A1B99"/>
    <w:rsid w:val="007A24D5"/>
    <w:rsid w:val="007A437E"/>
    <w:rsid w:val="007A5A6E"/>
    <w:rsid w:val="007A6F60"/>
    <w:rsid w:val="007A7886"/>
    <w:rsid w:val="007B0CE6"/>
    <w:rsid w:val="007B14E8"/>
    <w:rsid w:val="007B1C10"/>
    <w:rsid w:val="007B297A"/>
    <w:rsid w:val="007B3438"/>
    <w:rsid w:val="007B351E"/>
    <w:rsid w:val="007B38EF"/>
    <w:rsid w:val="007B3C00"/>
    <w:rsid w:val="007B555A"/>
    <w:rsid w:val="007B577D"/>
    <w:rsid w:val="007B6CD8"/>
    <w:rsid w:val="007B780B"/>
    <w:rsid w:val="007B7DF4"/>
    <w:rsid w:val="007C3E2C"/>
    <w:rsid w:val="007C4D52"/>
    <w:rsid w:val="007C67E4"/>
    <w:rsid w:val="007C7748"/>
    <w:rsid w:val="007D1AB0"/>
    <w:rsid w:val="007D1B00"/>
    <w:rsid w:val="007D1C49"/>
    <w:rsid w:val="007D2F4B"/>
    <w:rsid w:val="007D40A2"/>
    <w:rsid w:val="007D519B"/>
    <w:rsid w:val="007D5277"/>
    <w:rsid w:val="007D5964"/>
    <w:rsid w:val="007D5CA9"/>
    <w:rsid w:val="007D6A76"/>
    <w:rsid w:val="007D6D5B"/>
    <w:rsid w:val="007D75FD"/>
    <w:rsid w:val="007E12A4"/>
    <w:rsid w:val="007E135A"/>
    <w:rsid w:val="007E27F6"/>
    <w:rsid w:val="007E290B"/>
    <w:rsid w:val="007E32E4"/>
    <w:rsid w:val="007E3567"/>
    <w:rsid w:val="007E3F3A"/>
    <w:rsid w:val="007E5386"/>
    <w:rsid w:val="007E5775"/>
    <w:rsid w:val="007F0FDC"/>
    <w:rsid w:val="007F1AA9"/>
    <w:rsid w:val="007F4BCD"/>
    <w:rsid w:val="007F4F9A"/>
    <w:rsid w:val="007F5D68"/>
    <w:rsid w:val="007F68D4"/>
    <w:rsid w:val="007F74CE"/>
    <w:rsid w:val="007F7D9E"/>
    <w:rsid w:val="0080034E"/>
    <w:rsid w:val="00800EBB"/>
    <w:rsid w:val="00801672"/>
    <w:rsid w:val="00803FC2"/>
    <w:rsid w:val="00804407"/>
    <w:rsid w:val="008057E7"/>
    <w:rsid w:val="00805CF9"/>
    <w:rsid w:val="00805DD9"/>
    <w:rsid w:val="00806442"/>
    <w:rsid w:val="008070CE"/>
    <w:rsid w:val="00807101"/>
    <w:rsid w:val="0081024E"/>
    <w:rsid w:val="008110AB"/>
    <w:rsid w:val="0081128A"/>
    <w:rsid w:val="00812A9F"/>
    <w:rsid w:val="00813EB8"/>
    <w:rsid w:val="00814106"/>
    <w:rsid w:val="00814886"/>
    <w:rsid w:val="00817318"/>
    <w:rsid w:val="008177AF"/>
    <w:rsid w:val="008203AC"/>
    <w:rsid w:val="00821DFF"/>
    <w:rsid w:val="00822CB9"/>
    <w:rsid w:val="00823289"/>
    <w:rsid w:val="008234C7"/>
    <w:rsid w:val="00823916"/>
    <w:rsid w:val="00824504"/>
    <w:rsid w:val="00824515"/>
    <w:rsid w:val="00824A5F"/>
    <w:rsid w:val="00824F94"/>
    <w:rsid w:val="0082592E"/>
    <w:rsid w:val="00825CFB"/>
    <w:rsid w:val="00826E70"/>
    <w:rsid w:val="00827485"/>
    <w:rsid w:val="00827643"/>
    <w:rsid w:val="008300BD"/>
    <w:rsid w:val="008305D4"/>
    <w:rsid w:val="00830A36"/>
    <w:rsid w:val="00830CB8"/>
    <w:rsid w:val="0083243B"/>
    <w:rsid w:val="0083449E"/>
    <w:rsid w:val="008353C9"/>
    <w:rsid w:val="0083697C"/>
    <w:rsid w:val="0084082E"/>
    <w:rsid w:val="00840A1C"/>
    <w:rsid w:val="0084114A"/>
    <w:rsid w:val="00841FA9"/>
    <w:rsid w:val="00842918"/>
    <w:rsid w:val="008435FD"/>
    <w:rsid w:val="0084581C"/>
    <w:rsid w:val="00845DA4"/>
    <w:rsid w:val="0084612A"/>
    <w:rsid w:val="0084671F"/>
    <w:rsid w:val="00846899"/>
    <w:rsid w:val="00850848"/>
    <w:rsid w:val="00850D23"/>
    <w:rsid w:val="00851F50"/>
    <w:rsid w:val="00852C40"/>
    <w:rsid w:val="00852F29"/>
    <w:rsid w:val="008532C9"/>
    <w:rsid w:val="0085410D"/>
    <w:rsid w:val="00854584"/>
    <w:rsid w:val="00855095"/>
    <w:rsid w:val="0085613F"/>
    <w:rsid w:val="00861F11"/>
    <w:rsid w:val="0086236E"/>
    <w:rsid w:val="008632D8"/>
    <w:rsid w:val="00863F12"/>
    <w:rsid w:val="00864A04"/>
    <w:rsid w:val="00864C8B"/>
    <w:rsid w:val="00865436"/>
    <w:rsid w:val="00865667"/>
    <w:rsid w:val="00865EFE"/>
    <w:rsid w:val="00866773"/>
    <w:rsid w:val="008667F5"/>
    <w:rsid w:val="00866B55"/>
    <w:rsid w:val="00867255"/>
    <w:rsid w:val="0087060A"/>
    <w:rsid w:val="008709C5"/>
    <w:rsid w:val="00870FE1"/>
    <w:rsid w:val="00871E8B"/>
    <w:rsid w:val="00872C33"/>
    <w:rsid w:val="00873336"/>
    <w:rsid w:val="00873FEC"/>
    <w:rsid w:val="00874EC0"/>
    <w:rsid w:val="008758BB"/>
    <w:rsid w:val="008764F5"/>
    <w:rsid w:val="008802D8"/>
    <w:rsid w:val="008814A7"/>
    <w:rsid w:val="00881655"/>
    <w:rsid w:val="00883749"/>
    <w:rsid w:val="00884DBE"/>
    <w:rsid w:val="008855AC"/>
    <w:rsid w:val="0088660A"/>
    <w:rsid w:val="00890B93"/>
    <w:rsid w:val="00891087"/>
    <w:rsid w:val="00892C44"/>
    <w:rsid w:val="008940F8"/>
    <w:rsid w:val="008951C4"/>
    <w:rsid w:val="008955B7"/>
    <w:rsid w:val="00895690"/>
    <w:rsid w:val="00897927"/>
    <w:rsid w:val="00897A62"/>
    <w:rsid w:val="00897E56"/>
    <w:rsid w:val="00897E85"/>
    <w:rsid w:val="008A0DA9"/>
    <w:rsid w:val="008A1444"/>
    <w:rsid w:val="008A3A42"/>
    <w:rsid w:val="008A4D37"/>
    <w:rsid w:val="008A5B0F"/>
    <w:rsid w:val="008A6D1A"/>
    <w:rsid w:val="008A6F25"/>
    <w:rsid w:val="008A7423"/>
    <w:rsid w:val="008A7FE5"/>
    <w:rsid w:val="008B2109"/>
    <w:rsid w:val="008B2BB8"/>
    <w:rsid w:val="008B3475"/>
    <w:rsid w:val="008B5044"/>
    <w:rsid w:val="008B509C"/>
    <w:rsid w:val="008B5204"/>
    <w:rsid w:val="008B537F"/>
    <w:rsid w:val="008B571E"/>
    <w:rsid w:val="008B5877"/>
    <w:rsid w:val="008B59EA"/>
    <w:rsid w:val="008B64E3"/>
    <w:rsid w:val="008B68B4"/>
    <w:rsid w:val="008B76C7"/>
    <w:rsid w:val="008B7BB6"/>
    <w:rsid w:val="008C0888"/>
    <w:rsid w:val="008C08F9"/>
    <w:rsid w:val="008C0C50"/>
    <w:rsid w:val="008C1B9B"/>
    <w:rsid w:val="008C1D9E"/>
    <w:rsid w:val="008C3761"/>
    <w:rsid w:val="008C4FA7"/>
    <w:rsid w:val="008C5462"/>
    <w:rsid w:val="008C5796"/>
    <w:rsid w:val="008C6642"/>
    <w:rsid w:val="008C70C9"/>
    <w:rsid w:val="008D0B5E"/>
    <w:rsid w:val="008D123E"/>
    <w:rsid w:val="008D37EC"/>
    <w:rsid w:val="008D3A73"/>
    <w:rsid w:val="008D5253"/>
    <w:rsid w:val="008D65AF"/>
    <w:rsid w:val="008D6F42"/>
    <w:rsid w:val="008D735B"/>
    <w:rsid w:val="008D7B84"/>
    <w:rsid w:val="008E06D0"/>
    <w:rsid w:val="008E0828"/>
    <w:rsid w:val="008E0EEB"/>
    <w:rsid w:val="008E2045"/>
    <w:rsid w:val="008E408F"/>
    <w:rsid w:val="008E4172"/>
    <w:rsid w:val="008E4856"/>
    <w:rsid w:val="008E4D09"/>
    <w:rsid w:val="008E5D9E"/>
    <w:rsid w:val="008E7684"/>
    <w:rsid w:val="008E7870"/>
    <w:rsid w:val="008F2389"/>
    <w:rsid w:val="008F2DCD"/>
    <w:rsid w:val="008F36A0"/>
    <w:rsid w:val="008F5CA9"/>
    <w:rsid w:val="008F61EB"/>
    <w:rsid w:val="00900576"/>
    <w:rsid w:val="009024C3"/>
    <w:rsid w:val="0090284B"/>
    <w:rsid w:val="00905AF0"/>
    <w:rsid w:val="00906421"/>
    <w:rsid w:val="00907652"/>
    <w:rsid w:val="00910374"/>
    <w:rsid w:val="00910850"/>
    <w:rsid w:val="00910C91"/>
    <w:rsid w:val="0091209E"/>
    <w:rsid w:val="00912179"/>
    <w:rsid w:val="0091437C"/>
    <w:rsid w:val="00916940"/>
    <w:rsid w:val="0092008D"/>
    <w:rsid w:val="00922086"/>
    <w:rsid w:val="009228A2"/>
    <w:rsid w:val="0092298B"/>
    <w:rsid w:val="00925B42"/>
    <w:rsid w:val="0092769D"/>
    <w:rsid w:val="00927B05"/>
    <w:rsid w:val="00930794"/>
    <w:rsid w:val="00930AE8"/>
    <w:rsid w:val="00932FC7"/>
    <w:rsid w:val="009341A4"/>
    <w:rsid w:val="009345F1"/>
    <w:rsid w:val="00934DBC"/>
    <w:rsid w:val="00935FFA"/>
    <w:rsid w:val="0093639B"/>
    <w:rsid w:val="009371BA"/>
    <w:rsid w:val="00937D39"/>
    <w:rsid w:val="00940EFC"/>
    <w:rsid w:val="00941458"/>
    <w:rsid w:val="00941590"/>
    <w:rsid w:val="00941B56"/>
    <w:rsid w:val="009429EB"/>
    <w:rsid w:val="00942DAE"/>
    <w:rsid w:val="009431CE"/>
    <w:rsid w:val="00944A3F"/>
    <w:rsid w:val="00945ED0"/>
    <w:rsid w:val="009518FA"/>
    <w:rsid w:val="00952A0C"/>
    <w:rsid w:val="00955EB7"/>
    <w:rsid w:val="00955F62"/>
    <w:rsid w:val="00957D5D"/>
    <w:rsid w:val="00960C3E"/>
    <w:rsid w:val="009637EC"/>
    <w:rsid w:val="009650D6"/>
    <w:rsid w:val="00966AED"/>
    <w:rsid w:val="009671DA"/>
    <w:rsid w:val="00973D7F"/>
    <w:rsid w:val="00974306"/>
    <w:rsid w:val="009754E7"/>
    <w:rsid w:val="0097586D"/>
    <w:rsid w:val="0097691A"/>
    <w:rsid w:val="00976BBD"/>
    <w:rsid w:val="00980D9A"/>
    <w:rsid w:val="0098121A"/>
    <w:rsid w:val="00981C39"/>
    <w:rsid w:val="00981D60"/>
    <w:rsid w:val="00982EEE"/>
    <w:rsid w:val="00983809"/>
    <w:rsid w:val="009838EB"/>
    <w:rsid w:val="00985166"/>
    <w:rsid w:val="0098582B"/>
    <w:rsid w:val="00987B52"/>
    <w:rsid w:val="009919EA"/>
    <w:rsid w:val="00992C63"/>
    <w:rsid w:val="00993DF2"/>
    <w:rsid w:val="00994528"/>
    <w:rsid w:val="009960CF"/>
    <w:rsid w:val="0099621F"/>
    <w:rsid w:val="0099622B"/>
    <w:rsid w:val="00996630"/>
    <w:rsid w:val="00996B6E"/>
    <w:rsid w:val="009A194D"/>
    <w:rsid w:val="009A1D79"/>
    <w:rsid w:val="009A284E"/>
    <w:rsid w:val="009A340F"/>
    <w:rsid w:val="009A3421"/>
    <w:rsid w:val="009A6788"/>
    <w:rsid w:val="009B10EB"/>
    <w:rsid w:val="009B4B75"/>
    <w:rsid w:val="009B57F2"/>
    <w:rsid w:val="009B76CA"/>
    <w:rsid w:val="009B7B24"/>
    <w:rsid w:val="009C2741"/>
    <w:rsid w:val="009C2E25"/>
    <w:rsid w:val="009C3181"/>
    <w:rsid w:val="009C3EE5"/>
    <w:rsid w:val="009C4E4E"/>
    <w:rsid w:val="009C6621"/>
    <w:rsid w:val="009C67FE"/>
    <w:rsid w:val="009D0095"/>
    <w:rsid w:val="009D0B6B"/>
    <w:rsid w:val="009D1890"/>
    <w:rsid w:val="009D28E5"/>
    <w:rsid w:val="009D2D8D"/>
    <w:rsid w:val="009D3222"/>
    <w:rsid w:val="009D5DFC"/>
    <w:rsid w:val="009D5E35"/>
    <w:rsid w:val="009D60AF"/>
    <w:rsid w:val="009D6531"/>
    <w:rsid w:val="009D682C"/>
    <w:rsid w:val="009D6923"/>
    <w:rsid w:val="009D7372"/>
    <w:rsid w:val="009D7384"/>
    <w:rsid w:val="009D74BC"/>
    <w:rsid w:val="009D7987"/>
    <w:rsid w:val="009E0E67"/>
    <w:rsid w:val="009E1711"/>
    <w:rsid w:val="009E1E54"/>
    <w:rsid w:val="009E48C6"/>
    <w:rsid w:val="009F0D36"/>
    <w:rsid w:val="009F2639"/>
    <w:rsid w:val="009F38F5"/>
    <w:rsid w:val="009F42E4"/>
    <w:rsid w:val="009F43CE"/>
    <w:rsid w:val="009F449E"/>
    <w:rsid w:val="009F5852"/>
    <w:rsid w:val="009F5EE0"/>
    <w:rsid w:val="009F6411"/>
    <w:rsid w:val="009F64BE"/>
    <w:rsid w:val="009F6741"/>
    <w:rsid w:val="009F6850"/>
    <w:rsid w:val="009F72FB"/>
    <w:rsid w:val="00A01313"/>
    <w:rsid w:val="00A01465"/>
    <w:rsid w:val="00A01DC7"/>
    <w:rsid w:val="00A01EEF"/>
    <w:rsid w:val="00A0216A"/>
    <w:rsid w:val="00A028A5"/>
    <w:rsid w:val="00A02FDF"/>
    <w:rsid w:val="00A0305D"/>
    <w:rsid w:val="00A035C1"/>
    <w:rsid w:val="00A0389C"/>
    <w:rsid w:val="00A04817"/>
    <w:rsid w:val="00A04AAD"/>
    <w:rsid w:val="00A05C8D"/>
    <w:rsid w:val="00A05EC2"/>
    <w:rsid w:val="00A11375"/>
    <w:rsid w:val="00A1194C"/>
    <w:rsid w:val="00A11C87"/>
    <w:rsid w:val="00A13715"/>
    <w:rsid w:val="00A13D8F"/>
    <w:rsid w:val="00A15011"/>
    <w:rsid w:val="00A15511"/>
    <w:rsid w:val="00A15FAB"/>
    <w:rsid w:val="00A1625A"/>
    <w:rsid w:val="00A1673D"/>
    <w:rsid w:val="00A179F8"/>
    <w:rsid w:val="00A20821"/>
    <w:rsid w:val="00A20CA1"/>
    <w:rsid w:val="00A21120"/>
    <w:rsid w:val="00A21CB1"/>
    <w:rsid w:val="00A224F1"/>
    <w:rsid w:val="00A22689"/>
    <w:rsid w:val="00A22852"/>
    <w:rsid w:val="00A22A64"/>
    <w:rsid w:val="00A2380B"/>
    <w:rsid w:val="00A3035E"/>
    <w:rsid w:val="00A30393"/>
    <w:rsid w:val="00A3165E"/>
    <w:rsid w:val="00A31800"/>
    <w:rsid w:val="00A31E13"/>
    <w:rsid w:val="00A32BDB"/>
    <w:rsid w:val="00A32C7C"/>
    <w:rsid w:val="00A33DEF"/>
    <w:rsid w:val="00A35F22"/>
    <w:rsid w:val="00A3644A"/>
    <w:rsid w:val="00A36669"/>
    <w:rsid w:val="00A37005"/>
    <w:rsid w:val="00A402E8"/>
    <w:rsid w:val="00A4033C"/>
    <w:rsid w:val="00A40649"/>
    <w:rsid w:val="00A4172C"/>
    <w:rsid w:val="00A41BD4"/>
    <w:rsid w:val="00A420A1"/>
    <w:rsid w:val="00A42155"/>
    <w:rsid w:val="00A424DE"/>
    <w:rsid w:val="00A426C5"/>
    <w:rsid w:val="00A4317D"/>
    <w:rsid w:val="00A43721"/>
    <w:rsid w:val="00A43740"/>
    <w:rsid w:val="00A443AB"/>
    <w:rsid w:val="00A44490"/>
    <w:rsid w:val="00A4567D"/>
    <w:rsid w:val="00A45959"/>
    <w:rsid w:val="00A46B25"/>
    <w:rsid w:val="00A47B37"/>
    <w:rsid w:val="00A50236"/>
    <w:rsid w:val="00A514F0"/>
    <w:rsid w:val="00A51813"/>
    <w:rsid w:val="00A51C76"/>
    <w:rsid w:val="00A54F8D"/>
    <w:rsid w:val="00A56865"/>
    <w:rsid w:val="00A56DF0"/>
    <w:rsid w:val="00A57BDC"/>
    <w:rsid w:val="00A61F6F"/>
    <w:rsid w:val="00A6315A"/>
    <w:rsid w:val="00A63797"/>
    <w:rsid w:val="00A64B3B"/>
    <w:rsid w:val="00A67EF2"/>
    <w:rsid w:val="00A70D85"/>
    <w:rsid w:val="00A7455D"/>
    <w:rsid w:val="00A74B94"/>
    <w:rsid w:val="00A7560C"/>
    <w:rsid w:val="00A75E3D"/>
    <w:rsid w:val="00A75E46"/>
    <w:rsid w:val="00A77026"/>
    <w:rsid w:val="00A810D7"/>
    <w:rsid w:val="00A812CA"/>
    <w:rsid w:val="00A821F9"/>
    <w:rsid w:val="00A82FD7"/>
    <w:rsid w:val="00A83334"/>
    <w:rsid w:val="00A8647A"/>
    <w:rsid w:val="00A86C30"/>
    <w:rsid w:val="00A8785E"/>
    <w:rsid w:val="00A902DE"/>
    <w:rsid w:val="00A911CC"/>
    <w:rsid w:val="00A92503"/>
    <w:rsid w:val="00A928AC"/>
    <w:rsid w:val="00A936EA"/>
    <w:rsid w:val="00A944A2"/>
    <w:rsid w:val="00A9564E"/>
    <w:rsid w:val="00A956CB"/>
    <w:rsid w:val="00A965B7"/>
    <w:rsid w:val="00A965D7"/>
    <w:rsid w:val="00A97BCA"/>
    <w:rsid w:val="00AA0B52"/>
    <w:rsid w:val="00AA1446"/>
    <w:rsid w:val="00AA430D"/>
    <w:rsid w:val="00AA468F"/>
    <w:rsid w:val="00AA49F0"/>
    <w:rsid w:val="00AA56C6"/>
    <w:rsid w:val="00AA66CD"/>
    <w:rsid w:val="00AA6FA7"/>
    <w:rsid w:val="00AA742C"/>
    <w:rsid w:val="00AA7FF1"/>
    <w:rsid w:val="00AB0ACC"/>
    <w:rsid w:val="00AB186E"/>
    <w:rsid w:val="00AB21D7"/>
    <w:rsid w:val="00AB2C88"/>
    <w:rsid w:val="00AB3077"/>
    <w:rsid w:val="00AB350B"/>
    <w:rsid w:val="00AB3FEA"/>
    <w:rsid w:val="00AB44F3"/>
    <w:rsid w:val="00AB49B9"/>
    <w:rsid w:val="00AB4BCB"/>
    <w:rsid w:val="00AB4D81"/>
    <w:rsid w:val="00AB510E"/>
    <w:rsid w:val="00AB51BC"/>
    <w:rsid w:val="00AB58C6"/>
    <w:rsid w:val="00AB6FB6"/>
    <w:rsid w:val="00AC0176"/>
    <w:rsid w:val="00AC0723"/>
    <w:rsid w:val="00AC213C"/>
    <w:rsid w:val="00AC2C8F"/>
    <w:rsid w:val="00AC3221"/>
    <w:rsid w:val="00AC3685"/>
    <w:rsid w:val="00AC564C"/>
    <w:rsid w:val="00AC5A82"/>
    <w:rsid w:val="00AC5AC2"/>
    <w:rsid w:val="00AC69D5"/>
    <w:rsid w:val="00AD0104"/>
    <w:rsid w:val="00AD0A6B"/>
    <w:rsid w:val="00AD1E4F"/>
    <w:rsid w:val="00AD3316"/>
    <w:rsid w:val="00AD37B2"/>
    <w:rsid w:val="00AD48E2"/>
    <w:rsid w:val="00AD4E09"/>
    <w:rsid w:val="00AD6169"/>
    <w:rsid w:val="00AD6601"/>
    <w:rsid w:val="00AD6800"/>
    <w:rsid w:val="00AD763C"/>
    <w:rsid w:val="00AD7796"/>
    <w:rsid w:val="00AD7D4D"/>
    <w:rsid w:val="00AD7FF2"/>
    <w:rsid w:val="00AE333C"/>
    <w:rsid w:val="00AE387A"/>
    <w:rsid w:val="00AE3DAB"/>
    <w:rsid w:val="00AE3DD2"/>
    <w:rsid w:val="00AE3E72"/>
    <w:rsid w:val="00AE4E81"/>
    <w:rsid w:val="00AE6488"/>
    <w:rsid w:val="00AE6EC2"/>
    <w:rsid w:val="00AE7DAB"/>
    <w:rsid w:val="00AF0216"/>
    <w:rsid w:val="00AF04E9"/>
    <w:rsid w:val="00AF101A"/>
    <w:rsid w:val="00AF16EE"/>
    <w:rsid w:val="00AF18A7"/>
    <w:rsid w:val="00AF2A8E"/>
    <w:rsid w:val="00AF4C7A"/>
    <w:rsid w:val="00AF5453"/>
    <w:rsid w:val="00AF651F"/>
    <w:rsid w:val="00AF67FA"/>
    <w:rsid w:val="00B00A0E"/>
    <w:rsid w:val="00B02BBC"/>
    <w:rsid w:val="00B03B0C"/>
    <w:rsid w:val="00B04B01"/>
    <w:rsid w:val="00B07956"/>
    <w:rsid w:val="00B07DCA"/>
    <w:rsid w:val="00B10E17"/>
    <w:rsid w:val="00B111BA"/>
    <w:rsid w:val="00B119FF"/>
    <w:rsid w:val="00B1218C"/>
    <w:rsid w:val="00B12E0C"/>
    <w:rsid w:val="00B14137"/>
    <w:rsid w:val="00B1427F"/>
    <w:rsid w:val="00B14665"/>
    <w:rsid w:val="00B15412"/>
    <w:rsid w:val="00B1547B"/>
    <w:rsid w:val="00B15B76"/>
    <w:rsid w:val="00B15C04"/>
    <w:rsid w:val="00B16793"/>
    <w:rsid w:val="00B16D55"/>
    <w:rsid w:val="00B1734D"/>
    <w:rsid w:val="00B1791D"/>
    <w:rsid w:val="00B17FC6"/>
    <w:rsid w:val="00B200B4"/>
    <w:rsid w:val="00B205BE"/>
    <w:rsid w:val="00B2249C"/>
    <w:rsid w:val="00B251B2"/>
    <w:rsid w:val="00B25B46"/>
    <w:rsid w:val="00B32778"/>
    <w:rsid w:val="00B32F15"/>
    <w:rsid w:val="00B33896"/>
    <w:rsid w:val="00B347B2"/>
    <w:rsid w:val="00B3502A"/>
    <w:rsid w:val="00B3588D"/>
    <w:rsid w:val="00B35F46"/>
    <w:rsid w:val="00B413DE"/>
    <w:rsid w:val="00B41C4B"/>
    <w:rsid w:val="00B42036"/>
    <w:rsid w:val="00B43738"/>
    <w:rsid w:val="00B44440"/>
    <w:rsid w:val="00B44EB6"/>
    <w:rsid w:val="00B45C80"/>
    <w:rsid w:val="00B46AC4"/>
    <w:rsid w:val="00B50E35"/>
    <w:rsid w:val="00B50FBF"/>
    <w:rsid w:val="00B51BA6"/>
    <w:rsid w:val="00B51E8C"/>
    <w:rsid w:val="00B5229B"/>
    <w:rsid w:val="00B52369"/>
    <w:rsid w:val="00B52543"/>
    <w:rsid w:val="00B52BC9"/>
    <w:rsid w:val="00B537A2"/>
    <w:rsid w:val="00B5382B"/>
    <w:rsid w:val="00B5461E"/>
    <w:rsid w:val="00B54740"/>
    <w:rsid w:val="00B55644"/>
    <w:rsid w:val="00B57B57"/>
    <w:rsid w:val="00B601B9"/>
    <w:rsid w:val="00B6027F"/>
    <w:rsid w:val="00B60744"/>
    <w:rsid w:val="00B632AA"/>
    <w:rsid w:val="00B6405B"/>
    <w:rsid w:val="00B657BC"/>
    <w:rsid w:val="00B65990"/>
    <w:rsid w:val="00B65D11"/>
    <w:rsid w:val="00B65DA5"/>
    <w:rsid w:val="00B65E59"/>
    <w:rsid w:val="00B70122"/>
    <w:rsid w:val="00B71255"/>
    <w:rsid w:val="00B725E4"/>
    <w:rsid w:val="00B7398E"/>
    <w:rsid w:val="00B74D75"/>
    <w:rsid w:val="00B759B1"/>
    <w:rsid w:val="00B76A62"/>
    <w:rsid w:val="00B76ECF"/>
    <w:rsid w:val="00B7707D"/>
    <w:rsid w:val="00B7793B"/>
    <w:rsid w:val="00B77B0F"/>
    <w:rsid w:val="00B77D22"/>
    <w:rsid w:val="00B77DE7"/>
    <w:rsid w:val="00B823EF"/>
    <w:rsid w:val="00B83921"/>
    <w:rsid w:val="00B84477"/>
    <w:rsid w:val="00B86500"/>
    <w:rsid w:val="00B901A4"/>
    <w:rsid w:val="00B913C8"/>
    <w:rsid w:val="00B9204F"/>
    <w:rsid w:val="00B94719"/>
    <w:rsid w:val="00B9476D"/>
    <w:rsid w:val="00B94BD2"/>
    <w:rsid w:val="00B94C5A"/>
    <w:rsid w:val="00B96060"/>
    <w:rsid w:val="00B96B39"/>
    <w:rsid w:val="00BA210F"/>
    <w:rsid w:val="00BA2E43"/>
    <w:rsid w:val="00BA3132"/>
    <w:rsid w:val="00BA36A6"/>
    <w:rsid w:val="00BA3821"/>
    <w:rsid w:val="00BA389F"/>
    <w:rsid w:val="00BA3967"/>
    <w:rsid w:val="00BA41DF"/>
    <w:rsid w:val="00BA7AEE"/>
    <w:rsid w:val="00BB19C1"/>
    <w:rsid w:val="00BB1D5B"/>
    <w:rsid w:val="00BB4064"/>
    <w:rsid w:val="00BB67AD"/>
    <w:rsid w:val="00BB7069"/>
    <w:rsid w:val="00BC0551"/>
    <w:rsid w:val="00BC10F4"/>
    <w:rsid w:val="00BC249F"/>
    <w:rsid w:val="00BC483C"/>
    <w:rsid w:val="00BC6BA4"/>
    <w:rsid w:val="00BC75C5"/>
    <w:rsid w:val="00BD0540"/>
    <w:rsid w:val="00BD078C"/>
    <w:rsid w:val="00BD0A7E"/>
    <w:rsid w:val="00BD2789"/>
    <w:rsid w:val="00BD339D"/>
    <w:rsid w:val="00BD539E"/>
    <w:rsid w:val="00BD6587"/>
    <w:rsid w:val="00BE01AF"/>
    <w:rsid w:val="00BE0BEA"/>
    <w:rsid w:val="00BE1442"/>
    <w:rsid w:val="00BE21AC"/>
    <w:rsid w:val="00BE33E4"/>
    <w:rsid w:val="00BE392B"/>
    <w:rsid w:val="00BE397A"/>
    <w:rsid w:val="00BE42E2"/>
    <w:rsid w:val="00BE4F8A"/>
    <w:rsid w:val="00BE5B90"/>
    <w:rsid w:val="00BE68CF"/>
    <w:rsid w:val="00BE7371"/>
    <w:rsid w:val="00BF0103"/>
    <w:rsid w:val="00BF160A"/>
    <w:rsid w:val="00BF300D"/>
    <w:rsid w:val="00BF36A9"/>
    <w:rsid w:val="00BF3800"/>
    <w:rsid w:val="00BF3A27"/>
    <w:rsid w:val="00BF4188"/>
    <w:rsid w:val="00BF43BC"/>
    <w:rsid w:val="00BF4BE3"/>
    <w:rsid w:val="00BF4C91"/>
    <w:rsid w:val="00BF4EF3"/>
    <w:rsid w:val="00BF5479"/>
    <w:rsid w:val="00BF5583"/>
    <w:rsid w:val="00BF6950"/>
    <w:rsid w:val="00BF6AFA"/>
    <w:rsid w:val="00C010B1"/>
    <w:rsid w:val="00C01150"/>
    <w:rsid w:val="00C02C41"/>
    <w:rsid w:val="00C04B2E"/>
    <w:rsid w:val="00C06277"/>
    <w:rsid w:val="00C07883"/>
    <w:rsid w:val="00C1070E"/>
    <w:rsid w:val="00C107AC"/>
    <w:rsid w:val="00C10917"/>
    <w:rsid w:val="00C118CF"/>
    <w:rsid w:val="00C12492"/>
    <w:rsid w:val="00C14478"/>
    <w:rsid w:val="00C15D0B"/>
    <w:rsid w:val="00C20A3E"/>
    <w:rsid w:val="00C21936"/>
    <w:rsid w:val="00C21F8F"/>
    <w:rsid w:val="00C222E7"/>
    <w:rsid w:val="00C23CBB"/>
    <w:rsid w:val="00C2656F"/>
    <w:rsid w:val="00C2718C"/>
    <w:rsid w:val="00C30282"/>
    <w:rsid w:val="00C31280"/>
    <w:rsid w:val="00C3165D"/>
    <w:rsid w:val="00C31676"/>
    <w:rsid w:val="00C323F5"/>
    <w:rsid w:val="00C344B1"/>
    <w:rsid w:val="00C35E54"/>
    <w:rsid w:val="00C360C8"/>
    <w:rsid w:val="00C3624B"/>
    <w:rsid w:val="00C37163"/>
    <w:rsid w:val="00C37430"/>
    <w:rsid w:val="00C374BE"/>
    <w:rsid w:val="00C37D12"/>
    <w:rsid w:val="00C40C75"/>
    <w:rsid w:val="00C410E2"/>
    <w:rsid w:val="00C41CC1"/>
    <w:rsid w:val="00C41E01"/>
    <w:rsid w:val="00C422FF"/>
    <w:rsid w:val="00C43788"/>
    <w:rsid w:val="00C446F5"/>
    <w:rsid w:val="00C448F7"/>
    <w:rsid w:val="00C457B0"/>
    <w:rsid w:val="00C45F21"/>
    <w:rsid w:val="00C46122"/>
    <w:rsid w:val="00C46257"/>
    <w:rsid w:val="00C4636C"/>
    <w:rsid w:val="00C46B40"/>
    <w:rsid w:val="00C4741B"/>
    <w:rsid w:val="00C47C4A"/>
    <w:rsid w:val="00C5052E"/>
    <w:rsid w:val="00C50718"/>
    <w:rsid w:val="00C50A49"/>
    <w:rsid w:val="00C50D80"/>
    <w:rsid w:val="00C50E6F"/>
    <w:rsid w:val="00C5118B"/>
    <w:rsid w:val="00C5153E"/>
    <w:rsid w:val="00C52421"/>
    <w:rsid w:val="00C53534"/>
    <w:rsid w:val="00C54634"/>
    <w:rsid w:val="00C5562F"/>
    <w:rsid w:val="00C561F8"/>
    <w:rsid w:val="00C5705C"/>
    <w:rsid w:val="00C62736"/>
    <w:rsid w:val="00C64EFD"/>
    <w:rsid w:val="00C64FD7"/>
    <w:rsid w:val="00C6514E"/>
    <w:rsid w:val="00C653D6"/>
    <w:rsid w:val="00C6561F"/>
    <w:rsid w:val="00C70051"/>
    <w:rsid w:val="00C71FDA"/>
    <w:rsid w:val="00C73878"/>
    <w:rsid w:val="00C73F40"/>
    <w:rsid w:val="00C75175"/>
    <w:rsid w:val="00C75AC7"/>
    <w:rsid w:val="00C75ED4"/>
    <w:rsid w:val="00C76A11"/>
    <w:rsid w:val="00C776E8"/>
    <w:rsid w:val="00C82656"/>
    <w:rsid w:val="00C82A8D"/>
    <w:rsid w:val="00C8452B"/>
    <w:rsid w:val="00C85DCB"/>
    <w:rsid w:val="00C8769F"/>
    <w:rsid w:val="00C91470"/>
    <w:rsid w:val="00C91714"/>
    <w:rsid w:val="00C933F1"/>
    <w:rsid w:val="00C942AE"/>
    <w:rsid w:val="00C943D3"/>
    <w:rsid w:val="00CA0762"/>
    <w:rsid w:val="00CA244C"/>
    <w:rsid w:val="00CA2EAB"/>
    <w:rsid w:val="00CA489D"/>
    <w:rsid w:val="00CA5F2D"/>
    <w:rsid w:val="00CA681E"/>
    <w:rsid w:val="00CB0F16"/>
    <w:rsid w:val="00CB1F9F"/>
    <w:rsid w:val="00CB23E1"/>
    <w:rsid w:val="00CB2441"/>
    <w:rsid w:val="00CB3449"/>
    <w:rsid w:val="00CB3FA7"/>
    <w:rsid w:val="00CB4295"/>
    <w:rsid w:val="00CB4D1B"/>
    <w:rsid w:val="00CB4DAF"/>
    <w:rsid w:val="00CB5A6A"/>
    <w:rsid w:val="00CB62AA"/>
    <w:rsid w:val="00CB7D2B"/>
    <w:rsid w:val="00CC155F"/>
    <w:rsid w:val="00CC1EE2"/>
    <w:rsid w:val="00CC2670"/>
    <w:rsid w:val="00CC2E79"/>
    <w:rsid w:val="00CC408F"/>
    <w:rsid w:val="00CC4CAF"/>
    <w:rsid w:val="00CC4FF8"/>
    <w:rsid w:val="00CC50CB"/>
    <w:rsid w:val="00CC5E81"/>
    <w:rsid w:val="00CD0A9C"/>
    <w:rsid w:val="00CD1A45"/>
    <w:rsid w:val="00CD2509"/>
    <w:rsid w:val="00CD264D"/>
    <w:rsid w:val="00CD3BAA"/>
    <w:rsid w:val="00CD55CB"/>
    <w:rsid w:val="00CD610B"/>
    <w:rsid w:val="00CD7137"/>
    <w:rsid w:val="00CD7C03"/>
    <w:rsid w:val="00CE24F2"/>
    <w:rsid w:val="00CE312F"/>
    <w:rsid w:val="00CE6277"/>
    <w:rsid w:val="00CE6C9E"/>
    <w:rsid w:val="00CF029A"/>
    <w:rsid w:val="00CF0E65"/>
    <w:rsid w:val="00CF0F98"/>
    <w:rsid w:val="00CF140F"/>
    <w:rsid w:val="00CF1947"/>
    <w:rsid w:val="00CF1A06"/>
    <w:rsid w:val="00CF25EE"/>
    <w:rsid w:val="00CF30D3"/>
    <w:rsid w:val="00CF489D"/>
    <w:rsid w:val="00CF490C"/>
    <w:rsid w:val="00CF5E96"/>
    <w:rsid w:val="00D00E42"/>
    <w:rsid w:val="00D01440"/>
    <w:rsid w:val="00D01445"/>
    <w:rsid w:val="00D0177B"/>
    <w:rsid w:val="00D02CFA"/>
    <w:rsid w:val="00D03435"/>
    <w:rsid w:val="00D041E5"/>
    <w:rsid w:val="00D05A77"/>
    <w:rsid w:val="00D1003E"/>
    <w:rsid w:val="00D10E25"/>
    <w:rsid w:val="00D11242"/>
    <w:rsid w:val="00D1282A"/>
    <w:rsid w:val="00D12EC8"/>
    <w:rsid w:val="00D21038"/>
    <w:rsid w:val="00D2310B"/>
    <w:rsid w:val="00D23C19"/>
    <w:rsid w:val="00D24641"/>
    <w:rsid w:val="00D26D02"/>
    <w:rsid w:val="00D30353"/>
    <w:rsid w:val="00D30580"/>
    <w:rsid w:val="00D32237"/>
    <w:rsid w:val="00D34B77"/>
    <w:rsid w:val="00D34C13"/>
    <w:rsid w:val="00D3702B"/>
    <w:rsid w:val="00D374CC"/>
    <w:rsid w:val="00D37CB0"/>
    <w:rsid w:val="00D40414"/>
    <w:rsid w:val="00D40975"/>
    <w:rsid w:val="00D42977"/>
    <w:rsid w:val="00D4336E"/>
    <w:rsid w:val="00D44980"/>
    <w:rsid w:val="00D45C89"/>
    <w:rsid w:val="00D50306"/>
    <w:rsid w:val="00D50E83"/>
    <w:rsid w:val="00D5170A"/>
    <w:rsid w:val="00D52D90"/>
    <w:rsid w:val="00D52E16"/>
    <w:rsid w:val="00D52EAA"/>
    <w:rsid w:val="00D53FBD"/>
    <w:rsid w:val="00D54099"/>
    <w:rsid w:val="00D55CCE"/>
    <w:rsid w:val="00D56397"/>
    <w:rsid w:val="00D56AB2"/>
    <w:rsid w:val="00D571D0"/>
    <w:rsid w:val="00D5759F"/>
    <w:rsid w:val="00D57698"/>
    <w:rsid w:val="00D57CDE"/>
    <w:rsid w:val="00D57D75"/>
    <w:rsid w:val="00D605BC"/>
    <w:rsid w:val="00D60BC8"/>
    <w:rsid w:val="00D64D76"/>
    <w:rsid w:val="00D66E05"/>
    <w:rsid w:val="00D67B64"/>
    <w:rsid w:val="00D73750"/>
    <w:rsid w:val="00D737F5"/>
    <w:rsid w:val="00D7394E"/>
    <w:rsid w:val="00D74F19"/>
    <w:rsid w:val="00D75114"/>
    <w:rsid w:val="00D7609E"/>
    <w:rsid w:val="00D76F37"/>
    <w:rsid w:val="00D824D9"/>
    <w:rsid w:val="00D83DB7"/>
    <w:rsid w:val="00D83E7E"/>
    <w:rsid w:val="00D84126"/>
    <w:rsid w:val="00D849EA"/>
    <w:rsid w:val="00D8580E"/>
    <w:rsid w:val="00D860E3"/>
    <w:rsid w:val="00D86760"/>
    <w:rsid w:val="00D86DF8"/>
    <w:rsid w:val="00D9022D"/>
    <w:rsid w:val="00D909DD"/>
    <w:rsid w:val="00D90E19"/>
    <w:rsid w:val="00D91A07"/>
    <w:rsid w:val="00D92587"/>
    <w:rsid w:val="00D92C4E"/>
    <w:rsid w:val="00D93B14"/>
    <w:rsid w:val="00D93D59"/>
    <w:rsid w:val="00D95EF0"/>
    <w:rsid w:val="00D96AD0"/>
    <w:rsid w:val="00D97B8E"/>
    <w:rsid w:val="00DA12C7"/>
    <w:rsid w:val="00DA1639"/>
    <w:rsid w:val="00DA1D95"/>
    <w:rsid w:val="00DA2062"/>
    <w:rsid w:val="00DA5AC1"/>
    <w:rsid w:val="00DA73CB"/>
    <w:rsid w:val="00DB00EA"/>
    <w:rsid w:val="00DB02A3"/>
    <w:rsid w:val="00DB0F06"/>
    <w:rsid w:val="00DB175B"/>
    <w:rsid w:val="00DB5571"/>
    <w:rsid w:val="00DB6EC6"/>
    <w:rsid w:val="00DB6EF1"/>
    <w:rsid w:val="00DC0503"/>
    <w:rsid w:val="00DC1963"/>
    <w:rsid w:val="00DC4244"/>
    <w:rsid w:val="00DC473B"/>
    <w:rsid w:val="00DC5071"/>
    <w:rsid w:val="00DC6E1F"/>
    <w:rsid w:val="00DC6E44"/>
    <w:rsid w:val="00DC798D"/>
    <w:rsid w:val="00DD0C93"/>
    <w:rsid w:val="00DD1311"/>
    <w:rsid w:val="00DD2BC2"/>
    <w:rsid w:val="00DD30D8"/>
    <w:rsid w:val="00DD330D"/>
    <w:rsid w:val="00DD4034"/>
    <w:rsid w:val="00DD4691"/>
    <w:rsid w:val="00DD4BC8"/>
    <w:rsid w:val="00DD5B3C"/>
    <w:rsid w:val="00DD5D93"/>
    <w:rsid w:val="00DD66E6"/>
    <w:rsid w:val="00DE01EE"/>
    <w:rsid w:val="00DE0EC1"/>
    <w:rsid w:val="00DE4895"/>
    <w:rsid w:val="00DE5172"/>
    <w:rsid w:val="00DE6C3F"/>
    <w:rsid w:val="00DE6DA6"/>
    <w:rsid w:val="00DE7ED8"/>
    <w:rsid w:val="00DF00E1"/>
    <w:rsid w:val="00DF19F4"/>
    <w:rsid w:val="00DF2D2D"/>
    <w:rsid w:val="00DF30F6"/>
    <w:rsid w:val="00DF4459"/>
    <w:rsid w:val="00DF575F"/>
    <w:rsid w:val="00DF5EEC"/>
    <w:rsid w:val="00DF6E2E"/>
    <w:rsid w:val="00DF7D7B"/>
    <w:rsid w:val="00E01568"/>
    <w:rsid w:val="00E01BAF"/>
    <w:rsid w:val="00E024B4"/>
    <w:rsid w:val="00E02B98"/>
    <w:rsid w:val="00E02BA2"/>
    <w:rsid w:val="00E04A37"/>
    <w:rsid w:val="00E04FA8"/>
    <w:rsid w:val="00E0582F"/>
    <w:rsid w:val="00E059E1"/>
    <w:rsid w:val="00E10A29"/>
    <w:rsid w:val="00E122E5"/>
    <w:rsid w:val="00E1297B"/>
    <w:rsid w:val="00E14AEE"/>
    <w:rsid w:val="00E150DD"/>
    <w:rsid w:val="00E17049"/>
    <w:rsid w:val="00E202BE"/>
    <w:rsid w:val="00E21EC1"/>
    <w:rsid w:val="00E22AA4"/>
    <w:rsid w:val="00E25004"/>
    <w:rsid w:val="00E253CC"/>
    <w:rsid w:val="00E26270"/>
    <w:rsid w:val="00E26ABE"/>
    <w:rsid w:val="00E272E5"/>
    <w:rsid w:val="00E31318"/>
    <w:rsid w:val="00E315D3"/>
    <w:rsid w:val="00E322B7"/>
    <w:rsid w:val="00E322F9"/>
    <w:rsid w:val="00E32E29"/>
    <w:rsid w:val="00E3300E"/>
    <w:rsid w:val="00E3585A"/>
    <w:rsid w:val="00E35892"/>
    <w:rsid w:val="00E35D60"/>
    <w:rsid w:val="00E35F8F"/>
    <w:rsid w:val="00E37DC1"/>
    <w:rsid w:val="00E42CF5"/>
    <w:rsid w:val="00E42DE9"/>
    <w:rsid w:val="00E442D2"/>
    <w:rsid w:val="00E44538"/>
    <w:rsid w:val="00E4528B"/>
    <w:rsid w:val="00E453C6"/>
    <w:rsid w:val="00E46CBC"/>
    <w:rsid w:val="00E5047B"/>
    <w:rsid w:val="00E51A40"/>
    <w:rsid w:val="00E51CCC"/>
    <w:rsid w:val="00E5205F"/>
    <w:rsid w:val="00E53347"/>
    <w:rsid w:val="00E53924"/>
    <w:rsid w:val="00E54818"/>
    <w:rsid w:val="00E54A0A"/>
    <w:rsid w:val="00E551CD"/>
    <w:rsid w:val="00E55FB5"/>
    <w:rsid w:val="00E5688B"/>
    <w:rsid w:val="00E60EB3"/>
    <w:rsid w:val="00E61D70"/>
    <w:rsid w:val="00E629DA"/>
    <w:rsid w:val="00E642FC"/>
    <w:rsid w:val="00E70F3A"/>
    <w:rsid w:val="00E729B2"/>
    <w:rsid w:val="00E738A3"/>
    <w:rsid w:val="00E75397"/>
    <w:rsid w:val="00E765A8"/>
    <w:rsid w:val="00E7788D"/>
    <w:rsid w:val="00E80E3C"/>
    <w:rsid w:val="00E8156F"/>
    <w:rsid w:val="00E82096"/>
    <w:rsid w:val="00E826A4"/>
    <w:rsid w:val="00E83051"/>
    <w:rsid w:val="00E8595A"/>
    <w:rsid w:val="00E85FD1"/>
    <w:rsid w:val="00E85FDF"/>
    <w:rsid w:val="00E879C2"/>
    <w:rsid w:val="00E87B5F"/>
    <w:rsid w:val="00E902D3"/>
    <w:rsid w:val="00E90857"/>
    <w:rsid w:val="00E91A65"/>
    <w:rsid w:val="00E91EA0"/>
    <w:rsid w:val="00E930A0"/>
    <w:rsid w:val="00E93C65"/>
    <w:rsid w:val="00E96CBC"/>
    <w:rsid w:val="00E97286"/>
    <w:rsid w:val="00EA62E0"/>
    <w:rsid w:val="00EA6CC5"/>
    <w:rsid w:val="00EA78DD"/>
    <w:rsid w:val="00EA7BB3"/>
    <w:rsid w:val="00EB199C"/>
    <w:rsid w:val="00EB35A5"/>
    <w:rsid w:val="00EB5BFA"/>
    <w:rsid w:val="00EB6BDD"/>
    <w:rsid w:val="00EB7955"/>
    <w:rsid w:val="00EC0A55"/>
    <w:rsid w:val="00EC3102"/>
    <w:rsid w:val="00EC4066"/>
    <w:rsid w:val="00EC43BC"/>
    <w:rsid w:val="00EC669A"/>
    <w:rsid w:val="00EC6CEB"/>
    <w:rsid w:val="00EC77BE"/>
    <w:rsid w:val="00ED03DB"/>
    <w:rsid w:val="00ED42B1"/>
    <w:rsid w:val="00ED4FEF"/>
    <w:rsid w:val="00ED594D"/>
    <w:rsid w:val="00ED5BDF"/>
    <w:rsid w:val="00ED69C3"/>
    <w:rsid w:val="00ED7665"/>
    <w:rsid w:val="00EE0398"/>
    <w:rsid w:val="00EE0AC5"/>
    <w:rsid w:val="00EE205D"/>
    <w:rsid w:val="00EE2F8B"/>
    <w:rsid w:val="00EE30DF"/>
    <w:rsid w:val="00EE449D"/>
    <w:rsid w:val="00EE5200"/>
    <w:rsid w:val="00EE5216"/>
    <w:rsid w:val="00EE5732"/>
    <w:rsid w:val="00EE634B"/>
    <w:rsid w:val="00EE7806"/>
    <w:rsid w:val="00EE7A69"/>
    <w:rsid w:val="00EF0C5F"/>
    <w:rsid w:val="00EF2D64"/>
    <w:rsid w:val="00EF37A2"/>
    <w:rsid w:val="00EF44A1"/>
    <w:rsid w:val="00EF5F74"/>
    <w:rsid w:val="00EF61C4"/>
    <w:rsid w:val="00EF7D5E"/>
    <w:rsid w:val="00EF7E5D"/>
    <w:rsid w:val="00F00BD5"/>
    <w:rsid w:val="00F0315A"/>
    <w:rsid w:val="00F0363B"/>
    <w:rsid w:val="00F06B44"/>
    <w:rsid w:val="00F06EF1"/>
    <w:rsid w:val="00F07C6F"/>
    <w:rsid w:val="00F07F6D"/>
    <w:rsid w:val="00F1011E"/>
    <w:rsid w:val="00F148B1"/>
    <w:rsid w:val="00F16378"/>
    <w:rsid w:val="00F163D8"/>
    <w:rsid w:val="00F1784E"/>
    <w:rsid w:val="00F20462"/>
    <w:rsid w:val="00F22069"/>
    <w:rsid w:val="00F22EC4"/>
    <w:rsid w:val="00F23782"/>
    <w:rsid w:val="00F23C72"/>
    <w:rsid w:val="00F25034"/>
    <w:rsid w:val="00F27D12"/>
    <w:rsid w:val="00F27FF9"/>
    <w:rsid w:val="00F30CC6"/>
    <w:rsid w:val="00F31213"/>
    <w:rsid w:val="00F31643"/>
    <w:rsid w:val="00F3378C"/>
    <w:rsid w:val="00F3396F"/>
    <w:rsid w:val="00F343E4"/>
    <w:rsid w:val="00F35861"/>
    <w:rsid w:val="00F3595F"/>
    <w:rsid w:val="00F36F4B"/>
    <w:rsid w:val="00F370F1"/>
    <w:rsid w:val="00F37806"/>
    <w:rsid w:val="00F37E2F"/>
    <w:rsid w:val="00F404E4"/>
    <w:rsid w:val="00F41100"/>
    <w:rsid w:val="00F431A0"/>
    <w:rsid w:val="00F435DE"/>
    <w:rsid w:val="00F43E89"/>
    <w:rsid w:val="00F45F57"/>
    <w:rsid w:val="00F45FEA"/>
    <w:rsid w:val="00F46CE6"/>
    <w:rsid w:val="00F47228"/>
    <w:rsid w:val="00F47F9B"/>
    <w:rsid w:val="00F5254C"/>
    <w:rsid w:val="00F55BFD"/>
    <w:rsid w:val="00F57F47"/>
    <w:rsid w:val="00F60328"/>
    <w:rsid w:val="00F61AEC"/>
    <w:rsid w:val="00F629B6"/>
    <w:rsid w:val="00F63824"/>
    <w:rsid w:val="00F65DCE"/>
    <w:rsid w:val="00F7149C"/>
    <w:rsid w:val="00F726B0"/>
    <w:rsid w:val="00F728AD"/>
    <w:rsid w:val="00F72BC1"/>
    <w:rsid w:val="00F7350C"/>
    <w:rsid w:val="00F74F92"/>
    <w:rsid w:val="00F758B2"/>
    <w:rsid w:val="00F76A43"/>
    <w:rsid w:val="00F80A6E"/>
    <w:rsid w:val="00F811F9"/>
    <w:rsid w:val="00F82A96"/>
    <w:rsid w:val="00F830A9"/>
    <w:rsid w:val="00F83AB4"/>
    <w:rsid w:val="00F84A0B"/>
    <w:rsid w:val="00F85A78"/>
    <w:rsid w:val="00F85C08"/>
    <w:rsid w:val="00F87754"/>
    <w:rsid w:val="00F91033"/>
    <w:rsid w:val="00F9132B"/>
    <w:rsid w:val="00F91364"/>
    <w:rsid w:val="00F91951"/>
    <w:rsid w:val="00F91D7D"/>
    <w:rsid w:val="00F92F16"/>
    <w:rsid w:val="00F9473A"/>
    <w:rsid w:val="00F9492B"/>
    <w:rsid w:val="00F959F5"/>
    <w:rsid w:val="00F95CA4"/>
    <w:rsid w:val="00F96BD7"/>
    <w:rsid w:val="00F971E3"/>
    <w:rsid w:val="00F97B4D"/>
    <w:rsid w:val="00FA12C9"/>
    <w:rsid w:val="00FA16DD"/>
    <w:rsid w:val="00FA1AA7"/>
    <w:rsid w:val="00FA29E3"/>
    <w:rsid w:val="00FA2F36"/>
    <w:rsid w:val="00FA4C84"/>
    <w:rsid w:val="00FA6030"/>
    <w:rsid w:val="00FA65B7"/>
    <w:rsid w:val="00FA6640"/>
    <w:rsid w:val="00FA7AE5"/>
    <w:rsid w:val="00FB0046"/>
    <w:rsid w:val="00FB16B4"/>
    <w:rsid w:val="00FB1D85"/>
    <w:rsid w:val="00FB4376"/>
    <w:rsid w:val="00FB483F"/>
    <w:rsid w:val="00FB6FB7"/>
    <w:rsid w:val="00FC04CF"/>
    <w:rsid w:val="00FC12CC"/>
    <w:rsid w:val="00FC1408"/>
    <w:rsid w:val="00FC1DAB"/>
    <w:rsid w:val="00FC1EC1"/>
    <w:rsid w:val="00FC44BE"/>
    <w:rsid w:val="00FC719D"/>
    <w:rsid w:val="00FD1285"/>
    <w:rsid w:val="00FD1367"/>
    <w:rsid w:val="00FD2C0D"/>
    <w:rsid w:val="00FD2D5B"/>
    <w:rsid w:val="00FD47E3"/>
    <w:rsid w:val="00FD6C9A"/>
    <w:rsid w:val="00FD7D8F"/>
    <w:rsid w:val="00FD7FB0"/>
    <w:rsid w:val="00FE1004"/>
    <w:rsid w:val="00FE1106"/>
    <w:rsid w:val="00FE1609"/>
    <w:rsid w:val="00FE27F3"/>
    <w:rsid w:val="00FE33F0"/>
    <w:rsid w:val="00FE4C2A"/>
    <w:rsid w:val="00FE4F85"/>
    <w:rsid w:val="00FE614C"/>
    <w:rsid w:val="00FE6798"/>
    <w:rsid w:val="00FE69FA"/>
    <w:rsid w:val="00FE6EF3"/>
    <w:rsid w:val="00FE7E48"/>
    <w:rsid w:val="00FF0A17"/>
    <w:rsid w:val="00FF0ABD"/>
    <w:rsid w:val="00FF10E5"/>
    <w:rsid w:val="00FF1519"/>
    <w:rsid w:val="00FF24E9"/>
    <w:rsid w:val="00FF2B36"/>
    <w:rsid w:val="00FF3725"/>
    <w:rsid w:val="00FF39F4"/>
    <w:rsid w:val="00FF4FE3"/>
    <w:rsid w:val="00FF52A4"/>
    <w:rsid w:val="00FF5836"/>
    <w:rsid w:val="00FF61A3"/>
    <w:rsid w:val="00FF674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11E81"/>
  <w15:docId w15:val="{AABB3E0B-CC4C-490E-A8F9-3C48E976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6AD0"/>
  </w:style>
  <w:style w:type="paragraph" w:styleId="Heading1">
    <w:name w:val="heading 1"/>
    <w:basedOn w:val="Normal"/>
    <w:next w:val="Normal"/>
    <w:link w:val="Heading1Char"/>
    <w:qFormat/>
    <w:rsid w:val="00D00E42"/>
    <w:pPr>
      <w:keepNext/>
      <w:widowControl w:val="0"/>
      <w:ind w:right="-242"/>
      <w:outlineLvl w:val="0"/>
    </w:pPr>
    <w:rPr>
      <w:rFonts w:ascii=".VnTime" w:hAnsi=".VnTime"/>
      <w:b/>
      <w:color w:val="0000FF"/>
      <w:sz w:val="28"/>
    </w:rPr>
  </w:style>
  <w:style w:type="paragraph" w:styleId="Heading2">
    <w:name w:val="heading 2"/>
    <w:basedOn w:val="Normal"/>
    <w:next w:val="Normal"/>
    <w:qFormat/>
    <w:rsid w:val="00D00E42"/>
    <w:pPr>
      <w:keepNext/>
      <w:framePr w:w="9537" w:wrap="notBeside" w:vAnchor="page" w:hAnchor="page" w:x="255" w:y="15663"/>
      <w:tabs>
        <w:tab w:val="center" w:pos="4320"/>
        <w:tab w:val="right" w:pos="8640"/>
      </w:tabs>
      <w:ind w:right="-422"/>
      <w:jc w:val="center"/>
      <w:outlineLvl w:val="1"/>
    </w:pPr>
    <w:rPr>
      <w:rFonts w:ascii=".VnTime" w:hAnsi=".VnTime"/>
      <w:b/>
      <w:i/>
      <w:color w:val="800000"/>
      <w:sz w:val="28"/>
    </w:rPr>
  </w:style>
  <w:style w:type="paragraph" w:styleId="Heading3">
    <w:name w:val="heading 3"/>
    <w:basedOn w:val="Normal"/>
    <w:next w:val="Normal"/>
    <w:qFormat/>
    <w:rsid w:val="00D00E42"/>
    <w:pPr>
      <w:keepNext/>
      <w:widowControl w:val="0"/>
      <w:ind w:right="3124"/>
      <w:outlineLvl w:val="2"/>
    </w:pPr>
    <w:rPr>
      <w:rFonts w:ascii=".VnTime" w:hAnsi=".VnTime"/>
      <w:b/>
      <w:color w:val="0000FF"/>
      <w:sz w:val="26"/>
    </w:rPr>
  </w:style>
  <w:style w:type="paragraph" w:styleId="Heading4">
    <w:name w:val="heading 4"/>
    <w:basedOn w:val="Normal"/>
    <w:next w:val="Normal"/>
    <w:qFormat/>
    <w:rsid w:val="00D00E42"/>
    <w:pPr>
      <w:keepNext/>
      <w:widowControl w:val="0"/>
      <w:jc w:val="right"/>
      <w:outlineLvl w:val="3"/>
    </w:pPr>
    <w:rPr>
      <w:rFonts w:ascii=".VnTime" w:hAnsi=".VnTime"/>
      <w:b/>
      <w:color w:val="008080"/>
      <w:sz w:val="28"/>
    </w:rPr>
  </w:style>
  <w:style w:type="paragraph" w:styleId="Heading5">
    <w:name w:val="heading 5"/>
    <w:basedOn w:val="Normal"/>
    <w:next w:val="Normal"/>
    <w:qFormat/>
    <w:rsid w:val="00D00E42"/>
    <w:pPr>
      <w:keepNext/>
      <w:widowControl w:val="0"/>
      <w:jc w:val="center"/>
      <w:outlineLvl w:val="4"/>
    </w:pPr>
    <w:rPr>
      <w:rFonts w:ascii="Arial" w:hAnsi="Arial"/>
      <w:b/>
    </w:rPr>
  </w:style>
  <w:style w:type="paragraph" w:styleId="Heading6">
    <w:name w:val="heading 6"/>
    <w:basedOn w:val="Normal"/>
    <w:next w:val="Normal"/>
    <w:qFormat/>
    <w:rsid w:val="00D00E42"/>
    <w:pPr>
      <w:keepNext/>
      <w:widowControl w:val="0"/>
      <w:ind w:right="3124"/>
      <w:outlineLvl w:val="5"/>
    </w:pPr>
    <w:rPr>
      <w:rFonts w:ascii="Arial" w:hAnsi="Arial"/>
      <w:b/>
    </w:rPr>
  </w:style>
  <w:style w:type="paragraph" w:styleId="Heading7">
    <w:name w:val="heading 7"/>
    <w:basedOn w:val="Normal"/>
    <w:next w:val="Normal"/>
    <w:qFormat/>
    <w:rsid w:val="00D00E42"/>
    <w:pPr>
      <w:keepNext/>
      <w:widowControl w:val="0"/>
      <w:ind w:right="3124"/>
      <w:outlineLvl w:val="6"/>
    </w:pPr>
    <w:rPr>
      <w:b/>
      <w:color w:val="FF0000"/>
      <w:sz w:val="32"/>
    </w:rPr>
  </w:style>
  <w:style w:type="paragraph" w:styleId="Heading8">
    <w:name w:val="heading 8"/>
    <w:basedOn w:val="Normal"/>
    <w:next w:val="Normal"/>
    <w:qFormat/>
    <w:rsid w:val="00D00E42"/>
    <w:pPr>
      <w:keepNext/>
      <w:widowControl w:val="0"/>
      <w:jc w:val="center"/>
      <w:outlineLvl w:val="7"/>
    </w:pPr>
    <w:rPr>
      <w:rFonts w:ascii="Arial" w:hAnsi="Arial"/>
      <w:b/>
      <w:sz w:val="18"/>
    </w:rPr>
  </w:style>
  <w:style w:type="paragraph" w:styleId="Heading9">
    <w:name w:val="heading 9"/>
    <w:basedOn w:val="Normal"/>
    <w:next w:val="Normal"/>
    <w:qFormat/>
    <w:rsid w:val="00D00E42"/>
    <w:pPr>
      <w:keepNext/>
      <w:widowControl w:val="0"/>
      <w:ind w:left="360" w:right="3124" w:hanging="36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00E42"/>
    <w:pPr>
      <w:widowControl w:val="0"/>
      <w:tabs>
        <w:tab w:val="left" w:pos="144"/>
        <w:tab w:val="center" w:pos="1584"/>
        <w:tab w:val="left" w:pos="5616"/>
      </w:tabs>
      <w:spacing w:line="480" w:lineRule="atLeast"/>
      <w:ind w:right="3124"/>
    </w:pPr>
    <w:rPr>
      <w:b/>
    </w:rPr>
  </w:style>
  <w:style w:type="paragraph" w:styleId="FootnoteText">
    <w:name w:val="footnote text"/>
    <w:basedOn w:val="Normal"/>
    <w:semiHidden/>
    <w:rsid w:val="00D00E42"/>
  </w:style>
  <w:style w:type="character" w:styleId="FootnoteReference">
    <w:name w:val="footnote reference"/>
    <w:semiHidden/>
    <w:rsid w:val="00D00E42"/>
    <w:rPr>
      <w:vertAlign w:val="superscript"/>
    </w:rPr>
  </w:style>
  <w:style w:type="paragraph" w:styleId="BodyText2">
    <w:name w:val="Body Text 2"/>
    <w:basedOn w:val="Normal"/>
    <w:rsid w:val="00D00E42"/>
    <w:pPr>
      <w:widowControl w:val="0"/>
      <w:ind w:right="-62"/>
      <w:jc w:val="both"/>
    </w:pPr>
    <w:rPr>
      <w:rFonts w:ascii=".VnTime" w:hAnsi=".VnTime"/>
    </w:rPr>
  </w:style>
  <w:style w:type="paragraph" w:styleId="BodyText3">
    <w:name w:val="Body Text 3"/>
    <w:basedOn w:val="Normal"/>
    <w:rsid w:val="00D00E42"/>
    <w:rPr>
      <w:rFonts w:ascii=".VnTime" w:hAnsi=".VnTime"/>
    </w:rPr>
  </w:style>
  <w:style w:type="paragraph" w:styleId="Caption">
    <w:name w:val="caption"/>
    <w:basedOn w:val="Normal"/>
    <w:next w:val="Normal"/>
    <w:qFormat/>
    <w:rsid w:val="00D00E42"/>
    <w:rPr>
      <w:rFonts w:ascii=".VnTime" w:hAnsi=".VnTime"/>
    </w:rPr>
  </w:style>
  <w:style w:type="paragraph" w:styleId="Header">
    <w:name w:val="header"/>
    <w:basedOn w:val="Normal"/>
    <w:link w:val="HeaderChar"/>
    <w:uiPriority w:val="99"/>
    <w:rsid w:val="00D00E42"/>
    <w:pPr>
      <w:tabs>
        <w:tab w:val="center" w:pos="4320"/>
        <w:tab w:val="right" w:pos="8640"/>
      </w:tabs>
    </w:pPr>
  </w:style>
  <w:style w:type="paragraph" w:styleId="Footer">
    <w:name w:val="footer"/>
    <w:basedOn w:val="Normal"/>
    <w:link w:val="FooterChar"/>
    <w:uiPriority w:val="99"/>
    <w:rsid w:val="00D00E42"/>
    <w:pPr>
      <w:tabs>
        <w:tab w:val="center" w:pos="4320"/>
        <w:tab w:val="right" w:pos="8640"/>
      </w:tabs>
    </w:pPr>
  </w:style>
  <w:style w:type="character" w:styleId="PageNumber">
    <w:name w:val="page number"/>
    <w:basedOn w:val="DefaultParagraphFont"/>
    <w:uiPriority w:val="99"/>
    <w:rsid w:val="00D00E42"/>
  </w:style>
  <w:style w:type="character" w:styleId="CommentReference">
    <w:name w:val="annotation reference"/>
    <w:uiPriority w:val="99"/>
    <w:semiHidden/>
    <w:rsid w:val="00D00E42"/>
    <w:rPr>
      <w:sz w:val="16"/>
    </w:rPr>
  </w:style>
  <w:style w:type="paragraph" w:styleId="CommentText">
    <w:name w:val="annotation text"/>
    <w:basedOn w:val="Normal"/>
    <w:link w:val="CommentTextChar"/>
    <w:uiPriority w:val="99"/>
    <w:semiHidden/>
    <w:rsid w:val="00D00E42"/>
  </w:style>
  <w:style w:type="paragraph" w:styleId="BlockText">
    <w:name w:val="Block Text"/>
    <w:basedOn w:val="Normal"/>
    <w:rsid w:val="00D00E42"/>
    <w:pPr>
      <w:ind w:left="90" w:right="290"/>
    </w:pPr>
    <w:rPr>
      <w:rFonts w:ascii=".VnTime" w:hAnsi=".VnTime"/>
      <w:sz w:val="22"/>
    </w:rPr>
  </w:style>
  <w:style w:type="table" w:styleId="TableGrid">
    <w:name w:val="Table Grid"/>
    <w:basedOn w:val="TableNormal"/>
    <w:uiPriority w:val="59"/>
    <w:rsid w:val="00173F5E"/>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F726B0"/>
    <w:pPr>
      <w:spacing w:after="120"/>
      <w:ind w:left="360"/>
    </w:pPr>
  </w:style>
  <w:style w:type="character" w:customStyle="1" w:styleId="BodyTextIndentChar">
    <w:name w:val="Body Text Indent Char"/>
    <w:basedOn w:val="DefaultParagraphFont"/>
    <w:link w:val="BodyTextIndent"/>
    <w:rsid w:val="00F726B0"/>
  </w:style>
  <w:style w:type="paragraph" w:styleId="ListParagraph">
    <w:name w:val="List Paragraph"/>
    <w:basedOn w:val="Normal"/>
    <w:link w:val="ListParagraphChar"/>
    <w:uiPriority w:val="34"/>
    <w:qFormat/>
    <w:rsid w:val="0091209E"/>
    <w:pPr>
      <w:ind w:left="720"/>
    </w:pPr>
  </w:style>
  <w:style w:type="table" w:customStyle="1" w:styleId="TableGrid1">
    <w:name w:val="Table Grid1"/>
    <w:basedOn w:val="TableNormal"/>
    <w:next w:val="TableGrid"/>
    <w:rsid w:val="0077286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04977"/>
  </w:style>
  <w:style w:type="paragraph" w:styleId="BalloonText">
    <w:name w:val="Balloon Text"/>
    <w:basedOn w:val="Normal"/>
    <w:link w:val="BalloonTextChar"/>
    <w:rsid w:val="00104977"/>
    <w:rPr>
      <w:rFonts w:ascii="Tahoma" w:hAnsi="Tahoma"/>
      <w:sz w:val="16"/>
      <w:szCs w:val="16"/>
    </w:rPr>
  </w:style>
  <w:style w:type="character" w:customStyle="1" w:styleId="BalloonTextChar">
    <w:name w:val="Balloon Text Char"/>
    <w:link w:val="BalloonText"/>
    <w:rsid w:val="00104977"/>
    <w:rPr>
      <w:rFonts w:ascii="Tahoma" w:hAnsi="Tahoma" w:cs="Tahoma"/>
      <w:sz w:val="16"/>
      <w:szCs w:val="16"/>
    </w:rPr>
  </w:style>
  <w:style w:type="character" w:styleId="LineNumber">
    <w:name w:val="line number"/>
    <w:rsid w:val="00782885"/>
  </w:style>
  <w:style w:type="paragraph" w:styleId="Revision">
    <w:name w:val="Revision"/>
    <w:hidden/>
    <w:uiPriority w:val="99"/>
    <w:semiHidden/>
    <w:rsid w:val="00515CF9"/>
  </w:style>
  <w:style w:type="paragraph" w:styleId="TOCHeading">
    <w:name w:val="TOC Heading"/>
    <w:basedOn w:val="Heading1"/>
    <w:next w:val="Normal"/>
    <w:uiPriority w:val="39"/>
    <w:semiHidden/>
    <w:unhideWhenUsed/>
    <w:qFormat/>
    <w:rsid w:val="00515CF9"/>
    <w:pPr>
      <w:keepLines/>
      <w:widowControl/>
      <w:spacing w:before="480" w:line="276" w:lineRule="auto"/>
      <w:ind w:right="0"/>
      <w:outlineLvl w:val="9"/>
    </w:pPr>
    <w:rPr>
      <w:rFonts w:ascii="Cambria" w:eastAsia="MS Gothic" w:hAnsi="Cambria"/>
      <w:bCs/>
      <w:color w:val="365F91"/>
      <w:szCs w:val="28"/>
      <w:lang w:eastAsia="ja-JP"/>
    </w:rPr>
  </w:style>
  <w:style w:type="paragraph" w:styleId="TOC1">
    <w:name w:val="toc 1"/>
    <w:basedOn w:val="Normal"/>
    <w:next w:val="Normal"/>
    <w:autoRedefine/>
    <w:uiPriority w:val="39"/>
    <w:rsid w:val="00515CF9"/>
  </w:style>
  <w:style w:type="paragraph" w:styleId="TOC2">
    <w:name w:val="toc 2"/>
    <w:basedOn w:val="Normal"/>
    <w:next w:val="Normal"/>
    <w:autoRedefine/>
    <w:uiPriority w:val="39"/>
    <w:rsid w:val="00515CF9"/>
    <w:pPr>
      <w:tabs>
        <w:tab w:val="left" w:pos="880"/>
        <w:tab w:val="right" w:leader="dot" w:pos="9536"/>
      </w:tabs>
      <w:ind w:left="200" w:firstLine="226"/>
    </w:pPr>
  </w:style>
  <w:style w:type="paragraph" w:styleId="TOC3">
    <w:name w:val="toc 3"/>
    <w:basedOn w:val="Normal"/>
    <w:next w:val="Normal"/>
    <w:autoRedefine/>
    <w:uiPriority w:val="39"/>
    <w:rsid w:val="00515CF9"/>
    <w:pPr>
      <w:tabs>
        <w:tab w:val="right" w:leader="dot" w:pos="9536"/>
      </w:tabs>
      <w:spacing w:before="120" w:line="264" w:lineRule="auto"/>
      <w:ind w:left="403"/>
    </w:pPr>
  </w:style>
  <w:style w:type="character" w:styleId="Hyperlink">
    <w:name w:val="Hyperlink"/>
    <w:uiPriority w:val="99"/>
    <w:unhideWhenUsed/>
    <w:rsid w:val="00515CF9"/>
    <w:rPr>
      <w:color w:val="0000FF"/>
      <w:u w:val="single"/>
    </w:rPr>
  </w:style>
  <w:style w:type="paragraph" w:styleId="EndnoteText">
    <w:name w:val="endnote text"/>
    <w:basedOn w:val="Normal"/>
    <w:link w:val="EndnoteTextChar"/>
    <w:rsid w:val="00FA29E3"/>
  </w:style>
  <w:style w:type="character" w:customStyle="1" w:styleId="EndnoteTextChar">
    <w:name w:val="Endnote Text Char"/>
    <w:basedOn w:val="DefaultParagraphFont"/>
    <w:link w:val="EndnoteText"/>
    <w:rsid w:val="00FA29E3"/>
  </w:style>
  <w:style w:type="character" w:styleId="EndnoteReference">
    <w:name w:val="endnote reference"/>
    <w:rsid w:val="00FA29E3"/>
    <w:rPr>
      <w:vertAlign w:val="superscript"/>
    </w:rPr>
  </w:style>
  <w:style w:type="character" w:customStyle="1" w:styleId="Heading1Char">
    <w:name w:val="Heading 1 Char"/>
    <w:link w:val="Heading1"/>
    <w:rsid w:val="00A32BDB"/>
    <w:rPr>
      <w:rFonts w:ascii=".VnTime" w:hAnsi=".VnTime"/>
      <w:b/>
      <w:color w:val="0000FF"/>
      <w:sz w:val="28"/>
      <w:lang w:val="en-US" w:eastAsia="en-US"/>
    </w:rPr>
  </w:style>
  <w:style w:type="character" w:customStyle="1" w:styleId="FooterChar">
    <w:name w:val="Footer Char"/>
    <w:link w:val="Footer"/>
    <w:uiPriority w:val="99"/>
    <w:rsid w:val="00F91D7D"/>
    <w:rPr>
      <w:lang w:val="en-US" w:eastAsia="en-US"/>
    </w:rPr>
  </w:style>
  <w:style w:type="paragraph" w:styleId="DocumentMap">
    <w:name w:val="Document Map"/>
    <w:basedOn w:val="Normal"/>
    <w:link w:val="DocumentMapChar"/>
    <w:rsid w:val="006E09FC"/>
    <w:rPr>
      <w:rFonts w:ascii="Tahoma" w:hAnsi="Tahoma"/>
      <w:sz w:val="16"/>
      <w:szCs w:val="16"/>
    </w:rPr>
  </w:style>
  <w:style w:type="character" w:customStyle="1" w:styleId="DocumentMapChar">
    <w:name w:val="Document Map Char"/>
    <w:link w:val="DocumentMap"/>
    <w:rsid w:val="006E09FC"/>
    <w:rPr>
      <w:rFonts w:ascii="Tahoma" w:hAnsi="Tahoma" w:cs="Tahoma"/>
      <w:sz w:val="16"/>
      <w:szCs w:val="16"/>
    </w:rPr>
  </w:style>
  <w:style w:type="paragraph" w:customStyle="1" w:styleId="CharCharCharCharCharCharChar">
    <w:name w:val="Char Char Char Char Char Char Char"/>
    <w:basedOn w:val="Normal"/>
    <w:rsid w:val="001D1A5F"/>
    <w:pPr>
      <w:spacing w:before="100" w:beforeAutospacing="1" w:after="100" w:afterAutospacing="1" w:line="360" w:lineRule="exact"/>
      <w:ind w:firstLine="720"/>
      <w:jc w:val="both"/>
    </w:pPr>
    <w:rPr>
      <w:rFonts w:ascii="Arial" w:hAnsi="Arial" w:cs="Arial"/>
      <w:sz w:val="22"/>
      <w:szCs w:val="22"/>
    </w:rPr>
  </w:style>
  <w:style w:type="character" w:styleId="Emphasis">
    <w:name w:val="Emphasis"/>
    <w:basedOn w:val="DefaultParagraphFont"/>
    <w:uiPriority w:val="20"/>
    <w:qFormat/>
    <w:rsid w:val="00BE01AF"/>
    <w:rPr>
      <w:i/>
      <w:iCs/>
    </w:rPr>
  </w:style>
  <w:style w:type="character" w:customStyle="1" w:styleId="il">
    <w:name w:val="il"/>
    <w:basedOn w:val="DefaultParagraphFont"/>
    <w:rsid w:val="006034A3"/>
  </w:style>
  <w:style w:type="paragraph" w:customStyle="1" w:styleId="heading1a">
    <w:name w:val="heading 1a"/>
    <w:basedOn w:val="Normal"/>
    <w:qFormat/>
    <w:rsid w:val="004D6733"/>
    <w:pPr>
      <w:jc w:val="center"/>
    </w:pPr>
    <w:rPr>
      <w:rFonts w:ascii="Palatino Linotype" w:eastAsia="SimSun" w:hAnsi="Palatino Linotype"/>
      <w:i/>
      <w:sz w:val="22"/>
      <w:szCs w:val="20"/>
    </w:rPr>
  </w:style>
  <w:style w:type="character" w:customStyle="1" w:styleId="HkhacChar">
    <w:name w:val="HĐ khac Char"/>
    <w:basedOn w:val="DefaultParagraphFont"/>
    <w:link w:val="Hkhac"/>
    <w:locked/>
    <w:rsid w:val="00F57F47"/>
    <w:rPr>
      <w:rFonts w:ascii="OfficinaSans" w:hAnsi="OfficinaSans" w:cs="OfficinaSans"/>
      <w:bCs/>
      <w:iCs/>
      <w:lang w:val="es-ES"/>
    </w:rPr>
  </w:style>
  <w:style w:type="paragraph" w:customStyle="1" w:styleId="Hkhac">
    <w:name w:val="HĐ khac"/>
    <w:basedOn w:val="ListParagraph"/>
    <w:link w:val="HkhacChar"/>
    <w:qFormat/>
    <w:rsid w:val="00F57F47"/>
    <w:pPr>
      <w:numPr>
        <w:numId w:val="1"/>
      </w:numPr>
      <w:spacing w:before="120" w:after="120" w:line="320" w:lineRule="atLeast"/>
      <w:jc w:val="both"/>
    </w:pPr>
    <w:rPr>
      <w:rFonts w:ascii="OfficinaSans" w:hAnsi="OfficinaSans" w:cs="OfficinaSans"/>
      <w:bCs/>
      <w:iCs/>
      <w:lang w:val="es-ES"/>
    </w:rPr>
  </w:style>
  <w:style w:type="paragraph" w:customStyle="1" w:styleId="athuchang">
    <w:name w:val="a.thuc hang"/>
    <w:basedOn w:val="ListParagraph"/>
    <w:qFormat/>
    <w:rsid w:val="0090284B"/>
    <w:pPr>
      <w:spacing w:line="360" w:lineRule="auto"/>
      <w:ind w:left="360" w:firstLine="720"/>
      <w:contextualSpacing/>
      <w:jc w:val="both"/>
    </w:pPr>
    <w:rPr>
      <w:rFonts w:eastAsiaTheme="minorHAnsi"/>
      <w:sz w:val="26"/>
      <w:szCs w:val="26"/>
      <w:lang w:val="vi-VN"/>
    </w:rPr>
  </w:style>
  <w:style w:type="paragraph" w:customStyle="1" w:styleId="athchng">
    <w:name w:val="a.thục hàng"/>
    <w:basedOn w:val="Normal"/>
    <w:qFormat/>
    <w:rsid w:val="0090284B"/>
    <w:pPr>
      <w:spacing w:line="360" w:lineRule="auto"/>
      <w:ind w:firstLine="720"/>
      <w:jc w:val="both"/>
    </w:pPr>
    <w:rPr>
      <w:rFonts w:asciiTheme="majorHAnsi" w:eastAsiaTheme="minorHAnsi" w:hAnsiTheme="majorHAnsi" w:cstheme="majorHAnsi"/>
      <w:sz w:val="26"/>
      <w:szCs w:val="26"/>
      <w:lang w:val="vi-VN"/>
    </w:rPr>
  </w:style>
  <w:style w:type="paragraph" w:customStyle="1" w:styleId="ahng11">
    <w:name w:val="a. hàng 1.1"/>
    <w:basedOn w:val="ListParagraph"/>
    <w:link w:val="ahng11Char"/>
    <w:qFormat/>
    <w:rsid w:val="007D1AB0"/>
    <w:pPr>
      <w:spacing w:after="200" w:line="360" w:lineRule="auto"/>
      <w:ind w:left="1080" w:firstLine="720"/>
      <w:contextualSpacing/>
      <w:jc w:val="both"/>
    </w:pPr>
    <w:rPr>
      <w:rFonts w:asciiTheme="majorHAnsi" w:eastAsiaTheme="minorHAnsi" w:hAnsiTheme="majorHAnsi" w:cstheme="majorHAnsi"/>
      <w:sz w:val="26"/>
      <w:szCs w:val="26"/>
    </w:rPr>
  </w:style>
  <w:style w:type="character" w:customStyle="1" w:styleId="ListParagraphChar">
    <w:name w:val="List Paragraph Char"/>
    <w:basedOn w:val="DefaultParagraphFont"/>
    <w:link w:val="ListParagraph"/>
    <w:uiPriority w:val="34"/>
    <w:rsid w:val="007D1AB0"/>
  </w:style>
  <w:style w:type="character" w:customStyle="1" w:styleId="ahng11Char">
    <w:name w:val="a. hàng 1.1 Char"/>
    <w:basedOn w:val="ListParagraphChar"/>
    <w:link w:val="ahng11"/>
    <w:rsid w:val="007D1AB0"/>
    <w:rPr>
      <w:rFonts w:asciiTheme="majorHAnsi" w:eastAsiaTheme="minorHAnsi" w:hAnsiTheme="majorHAnsi" w:cstheme="majorHAnsi"/>
      <w:sz w:val="26"/>
      <w:szCs w:val="26"/>
    </w:rPr>
  </w:style>
  <w:style w:type="character" w:customStyle="1" w:styleId="apple-converted-space">
    <w:name w:val="apple-converted-space"/>
    <w:basedOn w:val="DefaultParagraphFont"/>
    <w:rsid w:val="00D3702B"/>
  </w:style>
  <w:style w:type="paragraph" w:styleId="CommentSubject">
    <w:name w:val="annotation subject"/>
    <w:basedOn w:val="CommentText"/>
    <w:next w:val="CommentText"/>
    <w:link w:val="CommentSubjectChar"/>
    <w:uiPriority w:val="99"/>
    <w:rsid w:val="00846899"/>
    <w:rPr>
      <w:b/>
      <w:bCs/>
      <w:sz w:val="20"/>
      <w:szCs w:val="20"/>
    </w:rPr>
  </w:style>
  <w:style w:type="character" w:customStyle="1" w:styleId="CommentTextChar">
    <w:name w:val="Comment Text Char"/>
    <w:basedOn w:val="DefaultParagraphFont"/>
    <w:link w:val="CommentText"/>
    <w:uiPriority w:val="99"/>
    <w:semiHidden/>
    <w:rsid w:val="00846899"/>
  </w:style>
  <w:style w:type="character" w:customStyle="1" w:styleId="CommentSubjectChar">
    <w:name w:val="Comment Subject Char"/>
    <w:basedOn w:val="CommentTextChar"/>
    <w:link w:val="CommentSubject"/>
    <w:uiPriority w:val="99"/>
    <w:rsid w:val="00846899"/>
    <w:rPr>
      <w:b/>
      <w:bCs/>
      <w:sz w:val="20"/>
      <w:szCs w:val="20"/>
    </w:rPr>
  </w:style>
  <w:style w:type="paragraph" w:customStyle="1" w:styleId="Default">
    <w:name w:val="Default"/>
    <w:rsid w:val="00E32E29"/>
    <w:pPr>
      <w:autoSpaceDE w:val="0"/>
      <w:autoSpaceDN w:val="0"/>
      <w:adjustRightInd w:val="0"/>
    </w:pPr>
    <w:rPr>
      <w:rFonts w:ascii="Arial" w:hAnsi="Arial" w:cs="Arial"/>
      <w:color w:val="000000"/>
    </w:rPr>
  </w:style>
  <w:style w:type="character" w:customStyle="1" w:styleId="A1">
    <w:name w:val="A1"/>
    <w:uiPriority w:val="99"/>
    <w:rsid w:val="001B3A11"/>
    <w:rPr>
      <w:rFonts w:cs="Univers LT Std 57 Cn"/>
      <w:color w:val="005596"/>
      <w:sz w:val="25"/>
      <w:szCs w:val="25"/>
    </w:rPr>
  </w:style>
  <w:style w:type="paragraph" w:customStyle="1" w:styleId="Bullet1">
    <w:name w:val="Bullet 1"/>
    <w:basedOn w:val="Normal"/>
    <w:next w:val="Normal"/>
    <w:rsid w:val="001B3A11"/>
    <w:pPr>
      <w:numPr>
        <w:numId w:val="5"/>
      </w:numPr>
      <w:tabs>
        <w:tab w:val="left" w:pos="360"/>
      </w:tabs>
      <w:spacing w:before="120"/>
    </w:pPr>
    <w:rPr>
      <w:lang w:val="en-GB"/>
    </w:rPr>
  </w:style>
  <w:style w:type="character" w:customStyle="1" w:styleId="st">
    <w:name w:val="st"/>
    <w:rsid w:val="001B3A11"/>
  </w:style>
  <w:style w:type="paragraph" w:styleId="NormalWeb">
    <w:name w:val="Normal (Web)"/>
    <w:basedOn w:val="Normal"/>
    <w:uiPriority w:val="99"/>
    <w:unhideWhenUsed/>
    <w:rsid w:val="001B3A11"/>
    <w:pPr>
      <w:spacing w:before="100" w:beforeAutospacing="1" w:after="100" w:afterAutospacing="1"/>
    </w:pPr>
    <w:rPr>
      <w:rFonts w:eastAsiaTheme="minorEastAsia"/>
    </w:rPr>
  </w:style>
  <w:style w:type="paragraph" w:customStyle="1" w:styleId="GridTable21">
    <w:name w:val="Grid Table 21"/>
    <w:basedOn w:val="Normal"/>
    <w:next w:val="Normal"/>
    <w:uiPriority w:val="37"/>
    <w:unhideWhenUsed/>
    <w:rsid w:val="001B3A11"/>
    <w:pPr>
      <w:spacing w:after="200" w:line="276" w:lineRule="auto"/>
    </w:pPr>
    <w:rPr>
      <w:rFonts w:eastAsia="Cambria"/>
      <w:sz w:val="28"/>
      <w:szCs w:val="22"/>
      <w:lang w:val="vi-VN"/>
    </w:rPr>
  </w:style>
  <w:style w:type="paragraph" w:styleId="NoSpacing">
    <w:name w:val="No Spacing"/>
    <w:uiPriority w:val="1"/>
    <w:qFormat/>
    <w:rsid w:val="001B3A11"/>
    <w:rPr>
      <w:rFonts w:ascii="VNI-Times" w:hAnsi="VNI-Times"/>
    </w:rPr>
  </w:style>
  <w:style w:type="paragraph" w:customStyle="1" w:styleId="BodyA">
    <w:name w:val="Body A"/>
    <w:rsid w:val="00B86500"/>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customStyle="1" w:styleId="NoneB">
    <w:name w:val="None B"/>
    <w:rsid w:val="00B86500"/>
    <w:rPr>
      <w:lang w:val="en-US"/>
    </w:rPr>
  </w:style>
  <w:style w:type="character" w:customStyle="1" w:styleId="element-citation">
    <w:name w:val="element-citation"/>
    <w:basedOn w:val="DefaultParagraphFont"/>
    <w:rsid w:val="007D519B"/>
  </w:style>
  <w:style w:type="character" w:customStyle="1" w:styleId="ref-journal">
    <w:name w:val="ref-journal"/>
    <w:basedOn w:val="DefaultParagraphFont"/>
    <w:rsid w:val="007D519B"/>
  </w:style>
  <w:style w:type="character" w:customStyle="1" w:styleId="ref-vol">
    <w:name w:val="ref-vol"/>
    <w:basedOn w:val="DefaultParagraphFont"/>
    <w:rsid w:val="007D519B"/>
  </w:style>
  <w:style w:type="paragraph" w:customStyle="1" w:styleId="Pa9">
    <w:name w:val="Pa9"/>
    <w:basedOn w:val="Normal"/>
    <w:next w:val="Normal"/>
    <w:uiPriority w:val="99"/>
    <w:rsid w:val="007D519B"/>
    <w:pPr>
      <w:autoSpaceDE w:val="0"/>
      <w:autoSpaceDN w:val="0"/>
      <w:adjustRightInd w:val="0"/>
      <w:spacing w:line="241" w:lineRule="atLeast"/>
    </w:pPr>
    <w:rPr>
      <w:rFonts w:ascii="Arial" w:eastAsiaTheme="minorHAnsi" w:hAnsi="Arial" w:cs="Arial"/>
    </w:rPr>
  </w:style>
  <w:style w:type="paragraph" w:styleId="HTMLPreformatted">
    <w:name w:val="HTML Preformatted"/>
    <w:basedOn w:val="Normal"/>
    <w:link w:val="HTMLPreformattedChar"/>
    <w:uiPriority w:val="99"/>
    <w:unhideWhenUsed/>
    <w:rsid w:val="00F9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F91951"/>
    <w:rPr>
      <w:rFonts w:ascii="Courier" w:eastAsiaTheme="minorHAnsi" w:hAnsi="Courier" w:cs="Courier"/>
      <w:sz w:val="20"/>
      <w:szCs w:val="20"/>
    </w:rPr>
  </w:style>
  <w:style w:type="character" w:customStyle="1" w:styleId="EndNoteBibliographyChar">
    <w:name w:val="EndNote Bibliography Char"/>
    <w:link w:val="EndNoteBibliography"/>
    <w:rsid w:val="00264599"/>
    <w:rPr>
      <w:rFonts w:ascii="Arial" w:hAnsi="Arial" w:cs="Arial"/>
      <w:sz w:val="22"/>
    </w:rPr>
  </w:style>
  <w:style w:type="paragraph" w:customStyle="1" w:styleId="EndNoteBibliography">
    <w:name w:val="EndNote Bibliography"/>
    <w:basedOn w:val="Normal"/>
    <w:link w:val="EndNoteBibliographyChar"/>
    <w:rsid w:val="00264599"/>
    <w:pPr>
      <w:jc w:val="both"/>
    </w:pPr>
    <w:rPr>
      <w:rFonts w:ascii="Arial" w:hAnsi="Arial" w:cs="Arial"/>
      <w:sz w:val="22"/>
    </w:rPr>
  </w:style>
  <w:style w:type="paragraph" w:styleId="Bibliography">
    <w:name w:val="Bibliography"/>
    <w:basedOn w:val="Normal"/>
    <w:next w:val="Normal"/>
    <w:unhideWhenUsed/>
    <w:rsid w:val="007B577D"/>
    <w:pPr>
      <w:spacing w:line="480" w:lineRule="auto"/>
      <w:ind w:left="720" w:hanging="720"/>
    </w:pPr>
  </w:style>
  <w:style w:type="table" w:styleId="TableGridLight">
    <w:name w:val="Grid Table Light"/>
    <w:basedOn w:val="TableNormal"/>
    <w:uiPriority w:val="40"/>
    <w:rsid w:val="002F00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2748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63F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3F1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29375E"/>
    <w:rPr>
      <w:b/>
      <w:bCs/>
    </w:rPr>
  </w:style>
  <w:style w:type="character" w:styleId="UnresolvedMention">
    <w:name w:val="Unresolved Mention"/>
    <w:basedOn w:val="DefaultParagraphFont"/>
    <w:uiPriority w:val="99"/>
    <w:semiHidden/>
    <w:unhideWhenUsed/>
    <w:rsid w:val="008951C4"/>
    <w:rPr>
      <w:color w:val="605E5C"/>
      <w:shd w:val="clear" w:color="auto" w:fill="E1DFDD"/>
    </w:rPr>
  </w:style>
  <w:style w:type="paragraph" w:customStyle="1" w:styleId="msonormal0">
    <w:name w:val="msonormal"/>
    <w:basedOn w:val="Normal"/>
    <w:rsid w:val="00CF30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1761">
      <w:bodyDiv w:val="1"/>
      <w:marLeft w:val="0"/>
      <w:marRight w:val="0"/>
      <w:marTop w:val="0"/>
      <w:marBottom w:val="0"/>
      <w:divBdr>
        <w:top w:val="none" w:sz="0" w:space="0" w:color="auto"/>
        <w:left w:val="none" w:sz="0" w:space="0" w:color="auto"/>
        <w:bottom w:val="none" w:sz="0" w:space="0" w:color="auto"/>
        <w:right w:val="none" w:sz="0" w:space="0" w:color="auto"/>
      </w:divBdr>
    </w:div>
    <w:div w:id="127020573">
      <w:bodyDiv w:val="1"/>
      <w:marLeft w:val="0"/>
      <w:marRight w:val="0"/>
      <w:marTop w:val="0"/>
      <w:marBottom w:val="0"/>
      <w:divBdr>
        <w:top w:val="none" w:sz="0" w:space="0" w:color="auto"/>
        <w:left w:val="none" w:sz="0" w:space="0" w:color="auto"/>
        <w:bottom w:val="none" w:sz="0" w:space="0" w:color="auto"/>
        <w:right w:val="none" w:sz="0" w:space="0" w:color="auto"/>
      </w:divBdr>
    </w:div>
    <w:div w:id="206646488">
      <w:bodyDiv w:val="1"/>
      <w:marLeft w:val="0"/>
      <w:marRight w:val="0"/>
      <w:marTop w:val="0"/>
      <w:marBottom w:val="0"/>
      <w:divBdr>
        <w:top w:val="none" w:sz="0" w:space="0" w:color="auto"/>
        <w:left w:val="none" w:sz="0" w:space="0" w:color="auto"/>
        <w:bottom w:val="none" w:sz="0" w:space="0" w:color="auto"/>
        <w:right w:val="none" w:sz="0" w:space="0" w:color="auto"/>
      </w:divBdr>
    </w:div>
    <w:div w:id="277876834">
      <w:bodyDiv w:val="1"/>
      <w:marLeft w:val="0"/>
      <w:marRight w:val="0"/>
      <w:marTop w:val="0"/>
      <w:marBottom w:val="0"/>
      <w:divBdr>
        <w:top w:val="none" w:sz="0" w:space="0" w:color="auto"/>
        <w:left w:val="none" w:sz="0" w:space="0" w:color="auto"/>
        <w:bottom w:val="none" w:sz="0" w:space="0" w:color="auto"/>
        <w:right w:val="none" w:sz="0" w:space="0" w:color="auto"/>
      </w:divBdr>
    </w:div>
    <w:div w:id="324626880">
      <w:bodyDiv w:val="1"/>
      <w:marLeft w:val="0"/>
      <w:marRight w:val="0"/>
      <w:marTop w:val="0"/>
      <w:marBottom w:val="0"/>
      <w:divBdr>
        <w:top w:val="none" w:sz="0" w:space="0" w:color="auto"/>
        <w:left w:val="none" w:sz="0" w:space="0" w:color="auto"/>
        <w:bottom w:val="none" w:sz="0" w:space="0" w:color="auto"/>
        <w:right w:val="none" w:sz="0" w:space="0" w:color="auto"/>
      </w:divBdr>
      <w:divsChild>
        <w:div w:id="1880048235">
          <w:marLeft w:val="0"/>
          <w:marRight w:val="0"/>
          <w:marTop w:val="0"/>
          <w:marBottom w:val="0"/>
          <w:divBdr>
            <w:top w:val="none" w:sz="0" w:space="0" w:color="auto"/>
            <w:left w:val="none" w:sz="0" w:space="0" w:color="auto"/>
            <w:bottom w:val="none" w:sz="0" w:space="0" w:color="auto"/>
            <w:right w:val="none" w:sz="0" w:space="0" w:color="auto"/>
          </w:divBdr>
        </w:div>
        <w:div w:id="778259802">
          <w:marLeft w:val="0"/>
          <w:marRight w:val="0"/>
          <w:marTop w:val="0"/>
          <w:marBottom w:val="0"/>
          <w:divBdr>
            <w:top w:val="none" w:sz="0" w:space="0" w:color="auto"/>
            <w:left w:val="none" w:sz="0" w:space="0" w:color="auto"/>
            <w:bottom w:val="none" w:sz="0" w:space="0" w:color="auto"/>
            <w:right w:val="none" w:sz="0" w:space="0" w:color="auto"/>
          </w:divBdr>
        </w:div>
      </w:divsChild>
    </w:div>
    <w:div w:id="411969941">
      <w:bodyDiv w:val="1"/>
      <w:marLeft w:val="0"/>
      <w:marRight w:val="0"/>
      <w:marTop w:val="0"/>
      <w:marBottom w:val="0"/>
      <w:divBdr>
        <w:top w:val="none" w:sz="0" w:space="0" w:color="auto"/>
        <w:left w:val="none" w:sz="0" w:space="0" w:color="auto"/>
        <w:bottom w:val="none" w:sz="0" w:space="0" w:color="auto"/>
        <w:right w:val="none" w:sz="0" w:space="0" w:color="auto"/>
      </w:divBdr>
      <w:divsChild>
        <w:div w:id="790053473">
          <w:marLeft w:val="547"/>
          <w:marRight w:val="0"/>
          <w:marTop w:val="120"/>
          <w:marBottom w:val="120"/>
          <w:divBdr>
            <w:top w:val="none" w:sz="0" w:space="0" w:color="auto"/>
            <w:left w:val="none" w:sz="0" w:space="0" w:color="auto"/>
            <w:bottom w:val="none" w:sz="0" w:space="0" w:color="auto"/>
            <w:right w:val="none" w:sz="0" w:space="0" w:color="auto"/>
          </w:divBdr>
        </w:div>
      </w:divsChild>
    </w:div>
    <w:div w:id="457726845">
      <w:bodyDiv w:val="1"/>
      <w:marLeft w:val="0"/>
      <w:marRight w:val="0"/>
      <w:marTop w:val="0"/>
      <w:marBottom w:val="0"/>
      <w:divBdr>
        <w:top w:val="none" w:sz="0" w:space="0" w:color="auto"/>
        <w:left w:val="none" w:sz="0" w:space="0" w:color="auto"/>
        <w:bottom w:val="none" w:sz="0" w:space="0" w:color="auto"/>
        <w:right w:val="none" w:sz="0" w:space="0" w:color="auto"/>
      </w:divBdr>
      <w:divsChild>
        <w:div w:id="1908764633">
          <w:marLeft w:val="0"/>
          <w:marRight w:val="0"/>
          <w:marTop w:val="0"/>
          <w:marBottom w:val="0"/>
          <w:divBdr>
            <w:top w:val="none" w:sz="0" w:space="0" w:color="auto"/>
            <w:left w:val="none" w:sz="0" w:space="0" w:color="auto"/>
            <w:bottom w:val="none" w:sz="0" w:space="0" w:color="auto"/>
            <w:right w:val="none" w:sz="0" w:space="0" w:color="auto"/>
          </w:divBdr>
        </w:div>
        <w:div w:id="1886872752">
          <w:marLeft w:val="0"/>
          <w:marRight w:val="0"/>
          <w:marTop w:val="0"/>
          <w:marBottom w:val="0"/>
          <w:divBdr>
            <w:top w:val="none" w:sz="0" w:space="0" w:color="auto"/>
            <w:left w:val="none" w:sz="0" w:space="0" w:color="auto"/>
            <w:bottom w:val="none" w:sz="0" w:space="0" w:color="auto"/>
            <w:right w:val="none" w:sz="0" w:space="0" w:color="auto"/>
          </w:divBdr>
        </w:div>
        <w:div w:id="1438795091">
          <w:marLeft w:val="0"/>
          <w:marRight w:val="0"/>
          <w:marTop w:val="0"/>
          <w:marBottom w:val="0"/>
          <w:divBdr>
            <w:top w:val="none" w:sz="0" w:space="0" w:color="auto"/>
            <w:left w:val="none" w:sz="0" w:space="0" w:color="auto"/>
            <w:bottom w:val="none" w:sz="0" w:space="0" w:color="auto"/>
            <w:right w:val="none" w:sz="0" w:space="0" w:color="auto"/>
          </w:divBdr>
        </w:div>
        <w:div w:id="632520115">
          <w:marLeft w:val="0"/>
          <w:marRight w:val="0"/>
          <w:marTop w:val="0"/>
          <w:marBottom w:val="0"/>
          <w:divBdr>
            <w:top w:val="none" w:sz="0" w:space="0" w:color="auto"/>
            <w:left w:val="none" w:sz="0" w:space="0" w:color="auto"/>
            <w:bottom w:val="none" w:sz="0" w:space="0" w:color="auto"/>
            <w:right w:val="none" w:sz="0" w:space="0" w:color="auto"/>
          </w:divBdr>
        </w:div>
        <w:div w:id="1680042522">
          <w:marLeft w:val="0"/>
          <w:marRight w:val="0"/>
          <w:marTop w:val="0"/>
          <w:marBottom w:val="0"/>
          <w:divBdr>
            <w:top w:val="none" w:sz="0" w:space="0" w:color="auto"/>
            <w:left w:val="none" w:sz="0" w:space="0" w:color="auto"/>
            <w:bottom w:val="none" w:sz="0" w:space="0" w:color="auto"/>
            <w:right w:val="none" w:sz="0" w:space="0" w:color="auto"/>
          </w:divBdr>
        </w:div>
      </w:divsChild>
    </w:div>
    <w:div w:id="540098939">
      <w:bodyDiv w:val="1"/>
      <w:marLeft w:val="0"/>
      <w:marRight w:val="0"/>
      <w:marTop w:val="0"/>
      <w:marBottom w:val="0"/>
      <w:divBdr>
        <w:top w:val="none" w:sz="0" w:space="0" w:color="auto"/>
        <w:left w:val="none" w:sz="0" w:space="0" w:color="auto"/>
        <w:bottom w:val="none" w:sz="0" w:space="0" w:color="auto"/>
        <w:right w:val="none" w:sz="0" w:space="0" w:color="auto"/>
      </w:divBdr>
    </w:div>
    <w:div w:id="657806234">
      <w:bodyDiv w:val="1"/>
      <w:marLeft w:val="0"/>
      <w:marRight w:val="0"/>
      <w:marTop w:val="0"/>
      <w:marBottom w:val="0"/>
      <w:divBdr>
        <w:top w:val="none" w:sz="0" w:space="0" w:color="auto"/>
        <w:left w:val="none" w:sz="0" w:space="0" w:color="auto"/>
        <w:bottom w:val="none" w:sz="0" w:space="0" w:color="auto"/>
        <w:right w:val="none" w:sz="0" w:space="0" w:color="auto"/>
      </w:divBdr>
    </w:div>
    <w:div w:id="684524087">
      <w:bodyDiv w:val="1"/>
      <w:marLeft w:val="0"/>
      <w:marRight w:val="0"/>
      <w:marTop w:val="0"/>
      <w:marBottom w:val="0"/>
      <w:divBdr>
        <w:top w:val="none" w:sz="0" w:space="0" w:color="auto"/>
        <w:left w:val="none" w:sz="0" w:space="0" w:color="auto"/>
        <w:bottom w:val="none" w:sz="0" w:space="0" w:color="auto"/>
        <w:right w:val="none" w:sz="0" w:space="0" w:color="auto"/>
      </w:divBdr>
    </w:div>
    <w:div w:id="815028199">
      <w:bodyDiv w:val="1"/>
      <w:marLeft w:val="0"/>
      <w:marRight w:val="0"/>
      <w:marTop w:val="0"/>
      <w:marBottom w:val="0"/>
      <w:divBdr>
        <w:top w:val="none" w:sz="0" w:space="0" w:color="auto"/>
        <w:left w:val="none" w:sz="0" w:space="0" w:color="auto"/>
        <w:bottom w:val="none" w:sz="0" w:space="0" w:color="auto"/>
        <w:right w:val="none" w:sz="0" w:space="0" w:color="auto"/>
      </w:divBdr>
    </w:div>
    <w:div w:id="816185485">
      <w:bodyDiv w:val="1"/>
      <w:marLeft w:val="0"/>
      <w:marRight w:val="0"/>
      <w:marTop w:val="0"/>
      <w:marBottom w:val="0"/>
      <w:divBdr>
        <w:top w:val="none" w:sz="0" w:space="0" w:color="auto"/>
        <w:left w:val="none" w:sz="0" w:space="0" w:color="auto"/>
        <w:bottom w:val="none" w:sz="0" w:space="0" w:color="auto"/>
        <w:right w:val="none" w:sz="0" w:space="0" w:color="auto"/>
      </w:divBdr>
      <w:divsChild>
        <w:div w:id="943728461">
          <w:marLeft w:val="0"/>
          <w:marRight w:val="0"/>
          <w:marTop w:val="0"/>
          <w:marBottom w:val="0"/>
          <w:divBdr>
            <w:top w:val="none" w:sz="0" w:space="0" w:color="auto"/>
            <w:left w:val="none" w:sz="0" w:space="0" w:color="auto"/>
            <w:bottom w:val="none" w:sz="0" w:space="0" w:color="auto"/>
            <w:right w:val="none" w:sz="0" w:space="0" w:color="auto"/>
          </w:divBdr>
          <w:divsChild>
            <w:div w:id="1833401824">
              <w:marLeft w:val="0"/>
              <w:marRight w:val="0"/>
              <w:marTop w:val="0"/>
              <w:marBottom w:val="0"/>
              <w:divBdr>
                <w:top w:val="none" w:sz="0" w:space="0" w:color="auto"/>
                <w:left w:val="none" w:sz="0" w:space="0" w:color="auto"/>
                <w:bottom w:val="none" w:sz="0" w:space="0" w:color="auto"/>
                <w:right w:val="none" w:sz="0" w:space="0" w:color="auto"/>
              </w:divBdr>
            </w:div>
          </w:divsChild>
        </w:div>
        <w:div w:id="1059548305">
          <w:marLeft w:val="0"/>
          <w:marRight w:val="0"/>
          <w:marTop w:val="0"/>
          <w:marBottom w:val="0"/>
          <w:divBdr>
            <w:top w:val="none" w:sz="0" w:space="0" w:color="auto"/>
            <w:left w:val="none" w:sz="0" w:space="0" w:color="auto"/>
            <w:bottom w:val="none" w:sz="0" w:space="0" w:color="auto"/>
            <w:right w:val="none" w:sz="0" w:space="0" w:color="auto"/>
          </w:divBdr>
        </w:div>
      </w:divsChild>
    </w:div>
    <w:div w:id="825248425">
      <w:bodyDiv w:val="1"/>
      <w:marLeft w:val="0"/>
      <w:marRight w:val="0"/>
      <w:marTop w:val="0"/>
      <w:marBottom w:val="0"/>
      <w:divBdr>
        <w:top w:val="none" w:sz="0" w:space="0" w:color="auto"/>
        <w:left w:val="none" w:sz="0" w:space="0" w:color="auto"/>
        <w:bottom w:val="none" w:sz="0" w:space="0" w:color="auto"/>
        <w:right w:val="none" w:sz="0" w:space="0" w:color="auto"/>
      </w:divBdr>
      <w:divsChild>
        <w:div w:id="1452213641">
          <w:marLeft w:val="0"/>
          <w:marRight w:val="0"/>
          <w:marTop w:val="0"/>
          <w:marBottom w:val="0"/>
          <w:divBdr>
            <w:top w:val="none" w:sz="0" w:space="0" w:color="auto"/>
            <w:left w:val="none" w:sz="0" w:space="0" w:color="auto"/>
            <w:bottom w:val="none" w:sz="0" w:space="0" w:color="auto"/>
            <w:right w:val="none" w:sz="0" w:space="0" w:color="auto"/>
          </w:divBdr>
        </w:div>
        <w:div w:id="1904948819">
          <w:marLeft w:val="0"/>
          <w:marRight w:val="0"/>
          <w:marTop w:val="0"/>
          <w:marBottom w:val="0"/>
          <w:divBdr>
            <w:top w:val="none" w:sz="0" w:space="0" w:color="auto"/>
            <w:left w:val="none" w:sz="0" w:space="0" w:color="auto"/>
            <w:bottom w:val="none" w:sz="0" w:space="0" w:color="auto"/>
            <w:right w:val="none" w:sz="0" w:space="0" w:color="auto"/>
          </w:divBdr>
        </w:div>
        <w:div w:id="783696894">
          <w:marLeft w:val="0"/>
          <w:marRight w:val="0"/>
          <w:marTop w:val="0"/>
          <w:marBottom w:val="0"/>
          <w:divBdr>
            <w:top w:val="none" w:sz="0" w:space="0" w:color="auto"/>
            <w:left w:val="none" w:sz="0" w:space="0" w:color="auto"/>
            <w:bottom w:val="none" w:sz="0" w:space="0" w:color="auto"/>
            <w:right w:val="none" w:sz="0" w:space="0" w:color="auto"/>
          </w:divBdr>
        </w:div>
        <w:div w:id="323968911">
          <w:marLeft w:val="0"/>
          <w:marRight w:val="0"/>
          <w:marTop w:val="0"/>
          <w:marBottom w:val="0"/>
          <w:divBdr>
            <w:top w:val="none" w:sz="0" w:space="0" w:color="auto"/>
            <w:left w:val="none" w:sz="0" w:space="0" w:color="auto"/>
            <w:bottom w:val="none" w:sz="0" w:space="0" w:color="auto"/>
            <w:right w:val="none" w:sz="0" w:space="0" w:color="auto"/>
          </w:divBdr>
        </w:div>
        <w:div w:id="155608366">
          <w:marLeft w:val="0"/>
          <w:marRight w:val="0"/>
          <w:marTop w:val="0"/>
          <w:marBottom w:val="0"/>
          <w:divBdr>
            <w:top w:val="none" w:sz="0" w:space="0" w:color="auto"/>
            <w:left w:val="none" w:sz="0" w:space="0" w:color="auto"/>
            <w:bottom w:val="none" w:sz="0" w:space="0" w:color="auto"/>
            <w:right w:val="none" w:sz="0" w:space="0" w:color="auto"/>
          </w:divBdr>
        </w:div>
      </w:divsChild>
    </w:div>
    <w:div w:id="827329239">
      <w:bodyDiv w:val="1"/>
      <w:marLeft w:val="0"/>
      <w:marRight w:val="0"/>
      <w:marTop w:val="0"/>
      <w:marBottom w:val="0"/>
      <w:divBdr>
        <w:top w:val="none" w:sz="0" w:space="0" w:color="auto"/>
        <w:left w:val="none" w:sz="0" w:space="0" w:color="auto"/>
        <w:bottom w:val="none" w:sz="0" w:space="0" w:color="auto"/>
        <w:right w:val="none" w:sz="0" w:space="0" w:color="auto"/>
      </w:divBdr>
    </w:div>
    <w:div w:id="848520095">
      <w:bodyDiv w:val="1"/>
      <w:marLeft w:val="0"/>
      <w:marRight w:val="0"/>
      <w:marTop w:val="0"/>
      <w:marBottom w:val="0"/>
      <w:divBdr>
        <w:top w:val="none" w:sz="0" w:space="0" w:color="auto"/>
        <w:left w:val="none" w:sz="0" w:space="0" w:color="auto"/>
        <w:bottom w:val="none" w:sz="0" w:space="0" w:color="auto"/>
        <w:right w:val="none" w:sz="0" w:space="0" w:color="auto"/>
      </w:divBdr>
    </w:div>
    <w:div w:id="863249369">
      <w:bodyDiv w:val="1"/>
      <w:marLeft w:val="0"/>
      <w:marRight w:val="0"/>
      <w:marTop w:val="0"/>
      <w:marBottom w:val="0"/>
      <w:divBdr>
        <w:top w:val="none" w:sz="0" w:space="0" w:color="auto"/>
        <w:left w:val="none" w:sz="0" w:space="0" w:color="auto"/>
        <w:bottom w:val="none" w:sz="0" w:space="0" w:color="auto"/>
        <w:right w:val="none" w:sz="0" w:space="0" w:color="auto"/>
      </w:divBdr>
      <w:divsChild>
        <w:div w:id="516432986">
          <w:marLeft w:val="0"/>
          <w:marRight w:val="0"/>
          <w:marTop w:val="0"/>
          <w:marBottom w:val="0"/>
          <w:divBdr>
            <w:top w:val="none" w:sz="0" w:space="0" w:color="auto"/>
            <w:left w:val="none" w:sz="0" w:space="0" w:color="auto"/>
            <w:bottom w:val="none" w:sz="0" w:space="0" w:color="auto"/>
            <w:right w:val="none" w:sz="0" w:space="0" w:color="auto"/>
          </w:divBdr>
        </w:div>
      </w:divsChild>
    </w:div>
    <w:div w:id="1061438300">
      <w:bodyDiv w:val="1"/>
      <w:marLeft w:val="0"/>
      <w:marRight w:val="0"/>
      <w:marTop w:val="0"/>
      <w:marBottom w:val="0"/>
      <w:divBdr>
        <w:top w:val="none" w:sz="0" w:space="0" w:color="auto"/>
        <w:left w:val="none" w:sz="0" w:space="0" w:color="auto"/>
        <w:bottom w:val="none" w:sz="0" w:space="0" w:color="auto"/>
        <w:right w:val="none" w:sz="0" w:space="0" w:color="auto"/>
      </w:divBdr>
    </w:div>
    <w:div w:id="1099182568">
      <w:bodyDiv w:val="1"/>
      <w:marLeft w:val="0"/>
      <w:marRight w:val="0"/>
      <w:marTop w:val="0"/>
      <w:marBottom w:val="0"/>
      <w:divBdr>
        <w:top w:val="none" w:sz="0" w:space="0" w:color="auto"/>
        <w:left w:val="none" w:sz="0" w:space="0" w:color="auto"/>
        <w:bottom w:val="none" w:sz="0" w:space="0" w:color="auto"/>
        <w:right w:val="none" w:sz="0" w:space="0" w:color="auto"/>
      </w:divBdr>
      <w:divsChild>
        <w:div w:id="8608539">
          <w:marLeft w:val="0"/>
          <w:marRight w:val="0"/>
          <w:marTop w:val="0"/>
          <w:marBottom w:val="0"/>
          <w:divBdr>
            <w:top w:val="none" w:sz="0" w:space="0" w:color="auto"/>
            <w:left w:val="none" w:sz="0" w:space="0" w:color="auto"/>
            <w:bottom w:val="none" w:sz="0" w:space="0" w:color="auto"/>
            <w:right w:val="none" w:sz="0" w:space="0" w:color="auto"/>
          </w:divBdr>
          <w:divsChild>
            <w:div w:id="663515577">
              <w:marLeft w:val="0"/>
              <w:marRight w:val="0"/>
              <w:marTop w:val="0"/>
              <w:marBottom w:val="0"/>
              <w:divBdr>
                <w:top w:val="none" w:sz="0" w:space="0" w:color="auto"/>
                <w:left w:val="none" w:sz="0" w:space="0" w:color="auto"/>
                <w:bottom w:val="none" w:sz="0" w:space="0" w:color="auto"/>
                <w:right w:val="none" w:sz="0" w:space="0" w:color="auto"/>
              </w:divBdr>
              <w:divsChild>
                <w:div w:id="21053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125">
      <w:bodyDiv w:val="1"/>
      <w:marLeft w:val="0"/>
      <w:marRight w:val="0"/>
      <w:marTop w:val="0"/>
      <w:marBottom w:val="0"/>
      <w:divBdr>
        <w:top w:val="none" w:sz="0" w:space="0" w:color="auto"/>
        <w:left w:val="none" w:sz="0" w:space="0" w:color="auto"/>
        <w:bottom w:val="none" w:sz="0" w:space="0" w:color="auto"/>
        <w:right w:val="none" w:sz="0" w:space="0" w:color="auto"/>
      </w:divBdr>
    </w:div>
    <w:div w:id="1279141897">
      <w:bodyDiv w:val="1"/>
      <w:marLeft w:val="0"/>
      <w:marRight w:val="0"/>
      <w:marTop w:val="0"/>
      <w:marBottom w:val="0"/>
      <w:divBdr>
        <w:top w:val="none" w:sz="0" w:space="0" w:color="auto"/>
        <w:left w:val="none" w:sz="0" w:space="0" w:color="auto"/>
        <w:bottom w:val="none" w:sz="0" w:space="0" w:color="auto"/>
        <w:right w:val="none" w:sz="0" w:space="0" w:color="auto"/>
      </w:divBdr>
    </w:div>
    <w:div w:id="1329554151">
      <w:bodyDiv w:val="1"/>
      <w:marLeft w:val="0"/>
      <w:marRight w:val="0"/>
      <w:marTop w:val="0"/>
      <w:marBottom w:val="0"/>
      <w:divBdr>
        <w:top w:val="none" w:sz="0" w:space="0" w:color="auto"/>
        <w:left w:val="none" w:sz="0" w:space="0" w:color="auto"/>
        <w:bottom w:val="none" w:sz="0" w:space="0" w:color="auto"/>
        <w:right w:val="none" w:sz="0" w:space="0" w:color="auto"/>
      </w:divBdr>
      <w:divsChild>
        <w:div w:id="322009852">
          <w:marLeft w:val="0"/>
          <w:marRight w:val="0"/>
          <w:marTop w:val="0"/>
          <w:marBottom w:val="0"/>
          <w:divBdr>
            <w:top w:val="none" w:sz="0" w:space="0" w:color="auto"/>
            <w:left w:val="none" w:sz="0" w:space="0" w:color="auto"/>
            <w:bottom w:val="none" w:sz="0" w:space="0" w:color="auto"/>
            <w:right w:val="none" w:sz="0" w:space="0" w:color="auto"/>
          </w:divBdr>
        </w:div>
        <w:div w:id="1257517207">
          <w:marLeft w:val="0"/>
          <w:marRight w:val="0"/>
          <w:marTop w:val="0"/>
          <w:marBottom w:val="0"/>
          <w:divBdr>
            <w:top w:val="none" w:sz="0" w:space="0" w:color="auto"/>
            <w:left w:val="none" w:sz="0" w:space="0" w:color="auto"/>
            <w:bottom w:val="none" w:sz="0" w:space="0" w:color="auto"/>
            <w:right w:val="none" w:sz="0" w:space="0" w:color="auto"/>
          </w:divBdr>
        </w:div>
        <w:div w:id="899174093">
          <w:marLeft w:val="0"/>
          <w:marRight w:val="0"/>
          <w:marTop w:val="0"/>
          <w:marBottom w:val="0"/>
          <w:divBdr>
            <w:top w:val="none" w:sz="0" w:space="0" w:color="auto"/>
            <w:left w:val="none" w:sz="0" w:space="0" w:color="auto"/>
            <w:bottom w:val="none" w:sz="0" w:space="0" w:color="auto"/>
            <w:right w:val="none" w:sz="0" w:space="0" w:color="auto"/>
          </w:divBdr>
        </w:div>
        <w:div w:id="574978572">
          <w:marLeft w:val="0"/>
          <w:marRight w:val="0"/>
          <w:marTop w:val="0"/>
          <w:marBottom w:val="0"/>
          <w:divBdr>
            <w:top w:val="none" w:sz="0" w:space="0" w:color="auto"/>
            <w:left w:val="none" w:sz="0" w:space="0" w:color="auto"/>
            <w:bottom w:val="none" w:sz="0" w:space="0" w:color="auto"/>
            <w:right w:val="none" w:sz="0" w:space="0" w:color="auto"/>
          </w:divBdr>
        </w:div>
        <w:div w:id="1024132292">
          <w:marLeft w:val="0"/>
          <w:marRight w:val="0"/>
          <w:marTop w:val="0"/>
          <w:marBottom w:val="0"/>
          <w:divBdr>
            <w:top w:val="none" w:sz="0" w:space="0" w:color="auto"/>
            <w:left w:val="none" w:sz="0" w:space="0" w:color="auto"/>
            <w:bottom w:val="none" w:sz="0" w:space="0" w:color="auto"/>
            <w:right w:val="none" w:sz="0" w:space="0" w:color="auto"/>
          </w:divBdr>
        </w:div>
        <w:div w:id="1437943878">
          <w:marLeft w:val="0"/>
          <w:marRight w:val="0"/>
          <w:marTop w:val="0"/>
          <w:marBottom w:val="0"/>
          <w:divBdr>
            <w:top w:val="none" w:sz="0" w:space="0" w:color="auto"/>
            <w:left w:val="none" w:sz="0" w:space="0" w:color="auto"/>
            <w:bottom w:val="none" w:sz="0" w:space="0" w:color="auto"/>
            <w:right w:val="none" w:sz="0" w:space="0" w:color="auto"/>
          </w:divBdr>
        </w:div>
        <w:div w:id="851258089">
          <w:marLeft w:val="0"/>
          <w:marRight w:val="0"/>
          <w:marTop w:val="0"/>
          <w:marBottom w:val="0"/>
          <w:divBdr>
            <w:top w:val="none" w:sz="0" w:space="0" w:color="auto"/>
            <w:left w:val="none" w:sz="0" w:space="0" w:color="auto"/>
            <w:bottom w:val="none" w:sz="0" w:space="0" w:color="auto"/>
            <w:right w:val="none" w:sz="0" w:space="0" w:color="auto"/>
          </w:divBdr>
        </w:div>
        <w:div w:id="833185062">
          <w:marLeft w:val="0"/>
          <w:marRight w:val="0"/>
          <w:marTop w:val="0"/>
          <w:marBottom w:val="0"/>
          <w:divBdr>
            <w:top w:val="none" w:sz="0" w:space="0" w:color="auto"/>
            <w:left w:val="none" w:sz="0" w:space="0" w:color="auto"/>
            <w:bottom w:val="none" w:sz="0" w:space="0" w:color="auto"/>
            <w:right w:val="none" w:sz="0" w:space="0" w:color="auto"/>
          </w:divBdr>
        </w:div>
        <w:div w:id="254364231">
          <w:marLeft w:val="0"/>
          <w:marRight w:val="0"/>
          <w:marTop w:val="0"/>
          <w:marBottom w:val="0"/>
          <w:divBdr>
            <w:top w:val="none" w:sz="0" w:space="0" w:color="auto"/>
            <w:left w:val="none" w:sz="0" w:space="0" w:color="auto"/>
            <w:bottom w:val="none" w:sz="0" w:space="0" w:color="auto"/>
            <w:right w:val="none" w:sz="0" w:space="0" w:color="auto"/>
          </w:divBdr>
        </w:div>
        <w:div w:id="891380811">
          <w:marLeft w:val="0"/>
          <w:marRight w:val="0"/>
          <w:marTop w:val="0"/>
          <w:marBottom w:val="0"/>
          <w:divBdr>
            <w:top w:val="none" w:sz="0" w:space="0" w:color="auto"/>
            <w:left w:val="none" w:sz="0" w:space="0" w:color="auto"/>
            <w:bottom w:val="none" w:sz="0" w:space="0" w:color="auto"/>
            <w:right w:val="none" w:sz="0" w:space="0" w:color="auto"/>
          </w:divBdr>
        </w:div>
        <w:div w:id="996033597">
          <w:marLeft w:val="0"/>
          <w:marRight w:val="0"/>
          <w:marTop w:val="0"/>
          <w:marBottom w:val="0"/>
          <w:divBdr>
            <w:top w:val="none" w:sz="0" w:space="0" w:color="auto"/>
            <w:left w:val="none" w:sz="0" w:space="0" w:color="auto"/>
            <w:bottom w:val="none" w:sz="0" w:space="0" w:color="auto"/>
            <w:right w:val="none" w:sz="0" w:space="0" w:color="auto"/>
          </w:divBdr>
        </w:div>
        <w:div w:id="1756828842">
          <w:marLeft w:val="0"/>
          <w:marRight w:val="0"/>
          <w:marTop w:val="0"/>
          <w:marBottom w:val="0"/>
          <w:divBdr>
            <w:top w:val="none" w:sz="0" w:space="0" w:color="auto"/>
            <w:left w:val="none" w:sz="0" w:space="0" w:color="auto"/>
            <w:bottom w:val="none" w:sz="0" w:space="0" w:color="auto"/>
            <w:right w:val="none" w:sz="0" w:space="0" w:color="auto"/>
          </w:divBdr>
        </w:div>
        <w:div w:id="1249849104">
          <w:marLeft w:val="0"/>
          <w:marRight w:val="0"/>
          <w:marTop w:val="0"/>
          <w:marBottom w:val="0"/>
          <w:divBdr>
            <w:top w:val="none" w:sz="0" w:space="0" w:color="auto"/>
            <w:left w:val="none" w:sz="0" w:space="0" w:color="auto"/>
            <w:bottom w:val="none" w:sz="0" w:space="0" w:color="auto"/>
            <w:right w:val="none" w:sz="0" w:space="0" w:color="auto"/>
          </w:divBdr>
        </w:div>
        <w:div w:id="269357598">
          <w:marLeft w:val="0"/>
          <w:marRight w:val="0"/>
          <w:marTop w:val="0"/>
          <w:marBottom w:val="0"/>
          <w:divBdr>
            <w:top w:val="none" w:sz="0" w:space="0" w:color="auto"/>
            <w:left w:val="none" w:sz="0" w:space="0" w:color="auto"/>
            <w:bottom w:val="none" w:sz="0" w:space="0" w:color="auto"/>
            <w:right w:val="none" w:sz="0" w:space="0" w:color="auto"/>
          </w:divBdr>
        </w:div>
        <w:div w:id="412822402">
          <w:marLeft w:val="0"/>
          <w:marRight w:val="0"/>
          <w:marTop w:val="0"/>
          <w:marBottom w:val="0"/>
          <w:divBdr>
            <w:top w:val="none" w:sz="0" w:space="0" w:color="auto"/>
            <w:left w:val="none" w:sz="0" w:space="0" w:color="auto"/>
            <w:bottom w:val="none" w:sz="0" w:space="0" w:color="auto"/>
            <w:right w:val="none" w:sz="0" w:space="0" w:color="auto"/>
          </w:divBdr>
        </w:div>
        <w:div w:id="1004433077">
          <w:marLeft w:val="0"/>
          <w:marRight w:val="0"/>
          <w:marTop w:val="0"/>
          <w:marBottom w:val="0"/>
          <w:divBdr>
            <w:top w:val="none" w:sz="0" w:space="0" w:color="auto"/>
            <w:left w:val="none" w:sz="0" w:space="0" w:color="auto"/>
            <w:bottom w:val="none" w:sz="0" w:space="0" w:color="auto"/>
            <w:right w:val="none" w:sz="0" w:space="0" w:color="auto"/>
          </w:divBdr>
        </w:div>
      </w:divsChild>
    </w:div>
    <w:div w:id="1387413803">
      <w:bodyDiv w:val="1"/>
      <w:marLeft w:val="0"/>
      <w:marRight w:val="0"/>
      <w:marTop w:val="0"/>
      <w:marBottom w:val="0"/>
      <w:divBdr>
        <w:top w:val="none" w:sz="0" w:space="0" w:color="auto"/>
        <w:left w:val="none" w:sz="0" w:space="0" w:color="auto"/>
        <w:bottom w:val="none" w:sz="0" w:space="0" w:color="auto"/>
        <w:right w:val="none" w:sz="0" w:space="0" w:color="auto"/>
      </w:divBdr>
    </w:div>
    <w:div w:id="1573736661">
      <w:bodyDiv w:val="1"/>
      <w:marLeft w:val="0"/>
      <w:marRight w:val="0"/>
      <w:marTop w:val="0"/>
      <w:marBottom w:val="0"/>
      <w:divBdr>
        <w:top w:val="none" w:sz="0" w:space="0" w:color="auto"/>
        <w:left w:val="none" w:sz="0" w:space="0" w:color="auto"/>
        <w:bottom w:val="none" w:sz="0" w:space="0" w:color="auto"/>
        <w:right w:val="none" w:sz="0" w:space="0" w:color="auto"/>
      </w:divBdr>
    </w:div>
    <w:div w:id="1642034797">
      <w:bodyDiv w:val="1"/>
      <w:marLeft w:val="0"/>
      <w:marRight w:val="0"/>
      <w:marTop w:val="0"/>
      <w:marBottom w:val="0"/>
      <w:divBdr>
        <w:top w:val="none" w:sz="0" w:space="0" w:color="auto"/>
        <w:left w:val="none" w:sz="0" w:space="0" w:color="auto"/>
        <w:bottom w:val="none" w:sz="0" w:space="0" w:color="auto"/>
        <w:right w:val="none" w:sz="0" w:space="0" w:color="auto"/>
      </w:divBdr>
    </w:div>
    <w:div w:id="1685668152">
      <w:bodyDiv w:val="1"/>
      <w:marLeft w:val="0"/>
      <w:marRight w:val="0"/>
      <w:marTop w:val="0"/>
      <w:marBottom w:val="0"/>
      <w:divBdr>
        <w:top w:val="none" w:sz="0" w:space="0" w:color="auto"/>
        <w:left w:val="none" w:sz="0" w:space="0" w:color="auto"/>
        <w:bottom w:val="none" w:sz="0" w:space="0" w:color="auto"/>
        <w:right w:val="none" w:sz="0" w:space="0" w:color="auto"/>
      </w:divBdr>
      <w:divsChild>
        <w:div w:id="118691164">
          <w:marLeft w:val="0"/>
          <w:marRight w:val="0"/>
          <w:marTop w:val="0"/>
          <w:marBottom w:val="0"/>
          <w:divBdr>
            <w:top w:val="none" w:sz="0" w:space="0" w:color="auto"/>
            <w:left w:val="none" w:sz="0" w:space="0" w:color="auto"/>
            <w:bottom w:val="none" w:sz="0" w:space="0" w:color="auto"/>
            <w:right w:val="none" w:sz="0" w:space="0" w:color="auto"/>
          </w:divBdr>
        </w:div>
        <w:div w:id="2127312252">
          <w:marLeft w:val="0"/>
          <w:marRight w:val="0"/>
          <w:marTop w:val="0"/>
          <w:marBottom w:val="0"/>
          <w:divBdr>
            <w:top w:val="none" w:sz="0" w:space="0" w:color="auto"/>
            <w:left w:val="none" w:sz="0" w:space="0" w:color="auto"/>
            <w:bottom w:val="none" w:sz="0" w:space="0" w:color="auto"/>
            <w:right w:val="none" w:sz="0" w:space="0" w:color="auto"/>
          </w:divBdr>
        </w:div>
        <w:div w:id="1643120794">
          <w:marLeft w:val="0"/>
          <w:marRight w:val="0"/>
          <w:marTop w:val="0"/>
          <w:marBottom w:val="0"/>
          <w:divBdr>
            <w:top w:val="none" w:sz="0" w:space="0" w:color="auto"/>
            <w:left w:val="none" w:sz="0" w:space="0" w:color="auto"/>
            <w:bottom w:val="none" w:sz="0" w:space="0" w:color="auto"/>
            <w:right w:val="none" w:sz="0" w:space="0" w:color="auto"/>
          </w:divBdr>
        </w:div>
        <w:div w:id="141196952">
          <w:marLeft w:val="0"/>
          <w:marRight w:val="0"/>
          <w:marTop w:val="0"/>
          <w:marBottom w:val="0"/>
          <w:divBdr>
            <w:top w:val="none" w:sz="0" w:space="0" w:color="auto"/>
            <w:left w:val="none" w:sz="0" w:space="0" w:color="auto"/>
            <w:bottom w:val="none" w:sz="0" w:space="0" w:color="auto"/>
            <w:right w:val="none" w:sz="0" w:space="0" w:color="auto"/>
          </w:divBdr>
        </w:div>
        <w:div w:id="918245275">
          <w:marLeft w:val="0"/>
          <w:marRight w:val="0"/>
          <w:marTop w:val="0"/>
          <w:marBottom w:val="0"/>
          <w:divBdr>
            <w:top w:val="none" w:sz="0" w:space="0" w:color="auto"/>
            <w:left w:val="none" w:sz="0" w:space="0" w:color="auto"/>
            <w:bottom w:val="none" w:sz="0" w:space="0" w:color="auto"/>
            <w:right w:val="none" w:sz="0" w:space="0" w:color="auto"/>
          </w:divBdr>
        </w:div>
        <w:div w:id="2114327222">
          <w:marLeft w:val="0"/>
          <w:marRight w:val="0"/>
          <w:marTop w:val="0"/>
          <w:marBottom w:val="0"/>
          <w:divBdr>
            <w:top w:val="none" w:sz="0" w:space="0" w:color="auto"/>
            <w:left w:val="none" w:sz="0" w:space="0" w:color="auto"/>
            <w:bottom w:val="none" w:sz="0" w:space="0" w:color="auto"/>
            <w:right w:val="none" w:sz="0" w:space="0" w:color="auto"/>
          </w:divBdr>
        </w:div>
      </w:divsChild>
    </w:div>
    <w:div w:id="1707365824">
      <w:bodyDiv w:val="1"/>
      <w:marLeft w:val="0"/>
      <w:marRight w:val="0"/>
      <w:marTop w:val="0"/>
      <w:marBottom w:val="0"/>
      <w:divBdr>
        <w:top w:val="none" w:sz="0" w:space="0" w:color="auto"/>
        <w:left w:val="none" w:sz="0" w:space="0" w:color="auto"/>
        <w:bottom w:val="none" w:sz="0" w:space="0" w:color="auto"/>
        <w:right w:val="none" w:sz="0" w:space="0" w:color="auto"/>
      </w:divBdr>
    </w:div>
    <w:div w:id="1747871953">
      <w:bodyDiv w:val="1"/>
      <w:marLeft w:val="0"/>
      <w:marRight w:val="0"/>
      <w:marTop w:val="0"/>
      <w:marBottom w:val="0"/>
      <w:divBdr>
        <w:top w:val="none" w:sz="0" w:space="0" w:color="auto"/>
        <w:left w:val="none" w:sz="0" w:space="0" w:color="auto"/>
        <w:bottom w:val="none" w:sz="0" w:space="0" w:color="auto"/>
        <w:right w:val="none" w:sz="0" w:space="0" w:color="auto"/>
      </w:divBdr>
    </w:div>
    <w:div w:id="1750078294">
      <w:bodyDiv w:val="1"/>
      <w:marLeft w:val="0"/>
      <w:marRight w:val="0"/>
      <w:marTop w:val="0"/>
      <w:marBottom w:val="0"/>
      <w:divBdr>
        <w:top w:val="none" w:sz="0" w:space="0" w:color="auto"/>
        <w:left w:val="none" w:sz="0" w:space="0" w:color="auto"/>
        <w:bottom w:val="none" w:sz="0" w:space="0" w:color="auto"/>
        <w:right w:val="none" w:sz="0" w:space="0" w:color="auto"/>
      </w:divBdr>
    </w:div>
    <w:div w:id="197506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rlan@yahoo.com.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8B307-A571-4230-A606-A4264FDD4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30</Pages>
  <Words>21155</Words>
  <Characters>120590</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Chapters</vt:lpstr>
    </vt:vector>
  </TitlesOfParts>
  <Company>Nguyen Nghia</Company>
  <LinksUpToDate>false</LinksUpToDate>
  <CharactersWithSpaces>141463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Chapters</dc:title>
  <dc:creator>Ulysses R. Gotera</dc:creator>
  <cp:keywords>FoxChit SOFTWARE SOLUTIONS</cp:keywords>
  <cp:lastModifiedBy>Anh Vu</cp:lastModifiedBy>
  <cp:revision>45</cp:revision>
  <cp:lastPrinted>2017-07-26T06:30:00Z</cp:lastPrinted>
  <dcterms:created xsi:type="dcterms:W3CDTF">2022-10-17T02:56:00Z</dcterms:created>
  <dcterms:modified xsi:type="dcterms:W3CDTF">2022-11-21T06:38:00Z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id="qByJLIZ1"/&gt;&lt;style id="http://www.zotero.org/styles/apa" locale="en-US" hasBibliography="1" bibliographyStyleHasBeenSet="1"/&gt;&lt;prefs&gt;&lt;pref name="fieldType" value="Field"/&gt;&lt;/prefs&gt;&lt;/data&gt;</vt:lpwstr>
  </property>
</Properties>
</file>