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36D3" w14:textId="3A9E0517" w:rsidR="007B5B0E" w:rsidRDefault="005D6766" w:rsidP="00B83B32">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Methods</w:t>
      </w:r>
    </w:p>
    <w:p w14:paraId="5B3628F5" w14:textId="3B198549" w:rsidR="005D6766" w:rsidRDefault="005D6766" w:rsidP="00B83B32">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Study design</w:t>
      </w:r>
      <w:r w:rsidR="00516D62">
        <w:rPr>
          <w:rFonts w:ascii="Times New Roman" w:hAnsi="Times New Roman" w:cs="Times New Roman"/>
          <w:sz w:val="26"/>
          <w:szCs w:val="26"/>
        </w:rPr>
        <w:t xml:space="preserve"> and population</w:t>
      </w:r>
    </w:p>
    <w:p w14:paraId="317E96D0" w14:textId="6699EC7C" w:rsidR="005D6766" w:rsidRPr="0057530E" w:rsidRDefault="005D6766" w:rsidP="00B83B32">
      <w:pPr>
        <w:snapToGrid w:val="0"/>
        <w:spacing w:before="120" w:after="120" w:line="360" w:lineRule="auto"/>
        <w:jc w:val="both"/>
        <w:rPr>
          <w:rFonts w:ascii="Times New Roman" w:hAnsi="Times New Roman" w:cs="Times New Roman"/>
          <w:sz w:val="26"/>
          <w:szCs w:val="26"/>
        </w:rPr>
      </w:pPr>
      <w:r w:rsidRPr="005D6766">
        <w:rPr>
          <w:rFonts w:ascii="Times New Roman" w:hAnsi="Times New Roman" w:cs="Times New Roman"/>
          <w:sz w:val="26"/>
          <w:szCs w:val="26"/>
        </w:rPr>
        <w:t xml:space="preserve">This </w:t>
      </w:r>
      <w:r w:rsidR="00516D62">
        <w:rPr>
          <w:rFonts w:ascii="Times New Roman" w:hAnsi="Times New Roman" w:cs="Times New Roman"/>
          <w:sz w:val="26"/>
          <w:szCs w:val="26"/>
        </w:rPr>
        <w:t xml:space="preserve">longitudinal </w:t>
      </w:r>
      <w:r w:rsidRPr="005D6766">
        <w:rPr>
          <w:rFonts w:ascii="Times New Roman" w:hAnsi="Times New Roman" w:cs="Times New Roman"/>
          <w:sz w:val="26"/>
          <w:szCs w:val="26"/>
        </w:rPr>
        <w:t xml:space="preserve">prospective study was conducted at IVFMD, My Duc Hospital, Ho Chi Minh City, Vietnam, from </w:t>
      </w:r>
      <w:r w:rsidR="00516D62">
        <w:rPr>
          <w:rFonts w:ascii="Times New Roman" w:hAnsi="Times New Roman" w:cs="Times New Roman"/>
          <w:sz w:val="26"/>
          <w:szCs w:val="26"/>
        </w:rPr>
        <w:t>March 2020</w:t>
      </w:r>
      <w:r w:rsidRPr="005D6766">
        <w:rPr>
          <w:rFonts w:ascii="Times New Roman" w:hAnsi="Times New Roman" w:cs="Times New Roman"/>
          <w:sz w:val="26"/>
          <w:szCs w:val="26"/>
        </w:rPr>
        <w:t xml:space="preserve"> to </w:t>
      </w:r>
      <w:r w:rsidR="00516D62">
        <w:rPr>
          <w:rFonts w:ascii="Times New Roman" w:hAnsi="Times New Roman" w:cs="Times New Roman"/>
          <w:sz w:val="26"/>
          <w:szCs w:val="26"/>
        </w:rPr>
        <w:t>May 2020</w:t>
      </w:r>
      <w:r w:rsidRPr="005D6766">
        <w:rPr>
          <w:rFonts w:ascii="Times New Roman" w:hAnsi="Times New Roman" w:cs="Times New Roman"/>
          <w:sz w:val="26"/>
          <w:szCs w:val="26"/>
        </w:rPr>
        <w:t>. The study was approved by the institutional Medical Ethics Committee () on.</w:t>
      </w:r>
      <w:r w:rsidR="00516D62">
        <w:rPr>
          <w:rFonts w:ascii="Times New Roman" w:hAnsi="Times New Roman" w:cs="Times New Roman"/>
          <w:sz w:val="26"/>
          <w:szCs w:val="26"/>
        </w:rPr>
        <w:t xml:space="preserve"> </w:t>
      </w:r>
      <w:r w:rsidR="0057530E">
        <w:rPr>
          <w:rFonts w:ascii="Times New Roman" w:hAnsi="Times New Roman" w:cs="Times New Roman"/>
          <w:sz w:val="26"/>
          <w:szCs w:val="26"/>
        </w:rPr>
        <w:t>This study included patients aged of over 18 years old,</w:t>
      </w:r>
      <w:r w:rsidR="00601F02">
        <w:rPr>
          <w:rFonts w:ascii="Times New Roman" w:hAnsi="Times New Roman" w:cs="Times New Roman"/>
          <w:sz w:val="26"/>
          <w:szCs w:val="26"/>
        </w:rPr>
        <w:t xml:space="preserve"> who</w:t>
      </w:r>
      <w:r w:rsidR="0057530E">
        <w:rPr>
          <w:rFonts w:ascii="Times New Roman" w:hAnsi="Times New Roman" w:cs="Times New Roman"/>
          <w:sz w:val="26"/>
          <w:szCs w:val="26"/>
        </w:rPr>
        <w:t xml:space="preserve"> underwent </w:t>
      </w:r>
      <w:r w:rsidR="00601F02">
        <w:rPr>
          <w:rFonts w:ascii="Times New Roman" w:hAnsi="Times New Roman" w:cs="Times New Roman"/>
          <w:sz w:val="26"/>
          <w:szCs w:val="26"/>
        </w:rPr>
        <w:t>their first-time</w:t>
      </w:r>
      <w:r w:rsidR="0057530E">
        <w:rPr>
          <w:rFonts w:ascii="Times New Roman" w:hAnsi="Times New Roman" w:cs="Times New Roman"/>
          <w:sz w:val="26"/>
          <w:szCs w:val="26"/>
        </w:rPr>
        <w:t xml:space="preserve"> </w:t>
      </w:r>
      <w:r w:rsidR="0057530E">
        <w:rPr>
          <w:rFonts w:ascii="Times New Roman" w:hAnsi="Times New Roman" w:cs="Times New Roman"/>
          <w:i/>
          <w:iCs/>
          <w:sz w:val="26"/>
          <w:szCs w:val="26"/>
        </w:rPr>
        <w:t xml:space="preserve">in vitro </w:t>
      </w:r>
      <w:r w:rsidR="0057530E">
        <w:rPr>
          <w:rFonts w:ascii="Times New Roman" w:hAnsi="Times New Roman" w:cs="Times New Roman"/>
          <w:sz w:val="26"/>
          <w:szCs w:val="26"/>
        </w:rPr>
        <w:t>fertilization (IVF) treatment at IVFMD</w:t>
      </w:r>
      <w:r w:rsidR="00B05835">
        <w:rPr>
          <w:rFonts w:ascii="Times New Roman" w:hAnsi="Times New Roman" w:cs="Times New Roman"/>
          <w:sz w:val="26"/>
          <w:szCs w:val="26"/>
        </w:rPr>
        <w:t xml:space="preserve">, </w:t>
      </w:r>
      <w:r w:rsidR="00601F02">
        <w:rPr>
          <w:rFonts w:ascii="Times New Roman" w:hAnsi="Times New Roman" w:cs="Times New Roman"/>
          <w:sz w:val="26"/>
          <w:szCs w:val="26"/>
        </w:rPr>
        <w:t xml:space="preserve">had </w:t>
      </w:r>
      <w:r w:rsidR="00B05835">
        <w:rPr>
          <w:rFonts w:ascii="Times New Roman" w:hAnsi="Times New Roman" w:cs="Times New Roman"/>
          <w:sz w:val="26"/>
          <w:szCs w:val="26"/>
        </w:rPr>
        <w:t>ovulation stimulation using GnRH antagonist,</w:t>
      </w:r>
      <w:r w:rsidR="00601F02">
        <w:rPr>
          <w:rFonts w:ascii="Times New Roman" w:hAnsi="Times New Roman" w:cs="Times New Roman"/>
          <w:sz w:val="26"/>
          <w:szCs w:val="26"/>
        </w:rPr>
        <w:t xml:space="preserve"> and</w:t>
      </w:r>
      <w:r w:rsidR="00B05835">
        <w:rPr>
          <w:rFonts w:ascii="Times New Roman" w:hAnsi="Times New Roman" w:cs="Times New Roman"/>
          <w:sz w:val="26"/>
          <w:szCs w:val="26"/>
        </w:rPr>
        <w:t xml:space="preserve"> plasma</w:t>
      </w:r>
      <w:r w:rsidR="00601F02">
        <w:rPr>
          <w:rFonts w:ascii="Times New Roman" w:hAnsi="Times New Roman" w:cs="Times New Roman"/>
          <w:sz w:val="26"/>
          <w:szCs w:val="26"/>
        </w:rPr>
        <w:t xml:space="preserve"> </w:t>
      </w:r>
      <w:r w:rsidR="00B83B32">
        <w:rPr>
          <w:rFonts w:ascii="Times New Roman" w:hAnsi="Times New Roman" w:cs="Times New Roman"/>
          <w:sz w:val="26"/>
          <w:szCs w:val="26"/>
        </w:rPr>
        <w:t>AMH</w:t>
      </w:r>
      <w:r w:rsidR="00601F02">
        <w:rPr>
          <w:rFonts w:ascii="Times New Roman" w:hAnsi="Times New Roman" w:cs="Times New Roman"/>
          <w:sz w:val="26"/>
          <w:szCs w:val="26"/>
        </w:rPr>
        <w:t xml:space="preserve"> level ≤ 1.25 ng/</w:t>
      </w:r>
      <w:proofErr w:type="spellStart"/>
      <w:r w:rsidR="00601F02">
        <w:rPr>
          <w:rFonts w:ascii="Times New Roman" w:hAnsi="Times New Roman" w:cs="Times New Roman"/>
          <w:sz w:val="26"/>
          <w:szCs w:val="26"/>
        </w:rPr>
        <w:t>mL.</w:t>
      </w:r>
      <w:proofErr w:type="spellEnd"/>
      <w:r w:rsidR="00601F02">
        <w:rPr>
          <w:rFonts w:ascii="Times New Roman" w:hAnsi="Times New Roman" w:cs="Times New Roman"/>
          <w:sz w:val="26"/>
          <w:szCs w:val="26"/>
        </w:rPr>
        <w:t xml:space="preserve"> </w:t>
      </w:r>
      <w:r w:rsidR="00A83E77">
        <w:rPr>
          <w:rFonts w:ascii="Times New Roman" w:hAnsi="Times New Roman" w:cs="Times New Roman"/>
          <w:sz w:val="26"/>
          <w:szCs w:val="26"/>
        </w:rPr>
        <w:t xml:space="preserve">Patients with </w:t>
      </w:r>
      <w:r w:rsidR="00A83E77">
        <w:rPr>
          <w:rFonts w:ascii="Times New Roman" w:hAnsi="Times New Roman" w:cs="Times New Roman"/>
          <w:i/>
          <w:iCs/>
          <w:sz w:val="26"/>
          <w:szCs w:val="26"/>
        </w:rPr>
        <w:t xml:space="preserve">in vitro </w:t>
      </w:r>
      <w:r w:rsidR="00A83E77">
        <w:rPr>
          <w:rFonts w:ascii="Times New Roman" w:hAnsi="Times New Roman" w:cs="Times New Roman"/>
          <w:sz w:val="26"/>
          <w:szCs w:val="26"/>
        </w:rPr>
        <w:t xml:space="preserve">oocyte maturation (IVM) and GnRH agonist cycles were excluded from this study. </w:t>
      </w:r>
      <w:r w:rsidR="000D07A9">
        <w:rPr>
          <w:rFonts w:ascii="Times New Roman" w:hAnsi="Times New Roman" w:cs="Times New Roman"/>
          <w:sz w:val="26"/>
          <w:szCs w:val="26"/>
        </w:rPr>
        <w:t xml:space="preserve"> </w:t>
      </w:r>
      <w:r w:rsidR="00B05835">
        <w:rPr>
          <w:rFonts w:ascii="Times New Roman" w:hAnsi="Times New Roman" w:cs="Times New Roman"/>
          <w:sz w:val="26"/>
          <w:szCs w:val="26"/>
        </w:rPr>
        <w:t xml:space="preserve"> </w:t>
      </w:r>
      <w:r w:rsidR="0057530E">
        <w:rPr>
          <w:rFonts w:ascii="Times New Roman" w:hAnsi="Times New Roman" w:cs="Times New Roman"/>
          <w:sz w:val="26"/>
          <w:szCs w:val="26"/>
        </w:rPr>
        <w:t xml:space="preserve"> </w:t>
      </w:r>
    </w:p>
    <w:p w14:paraId="1166C4BC" w14:textId="73B827FF" w:rsidR="005D6766" w:rsidRDefault="00B83B32" w:rsidP="00B83B3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Patient serum and measurement of AMH level using pico-AMH protocol and fully automatic AMH protocol</w:t>
      </w:r>
    </w:p>
    <w:p w14:paraId="3F7EBC0C" w14:textId="155539F8" w:rsidR="00B83B32" w:rsidRPr="005D6766" w:rsidRDefault="00B83B32" w:rsidP="00B83B32">
      <w:pPr>
        <w:spacing w:before="120" w:after="120" w:line="360" w:lineRule="auto"/>
        <w:jc w:val="both"/>
        <w:rPr>
          <w:rFonts w:ascii="Times New Roman" w:hAnsi="Times New Roman" w:cs="Times New Roman"/>
          <w:sz w:val="26"/>
          <w:szCs w:val="26"/>
        </w:rPr>
      </w:pPr>
      <w:r w:rsidRPr="00B83B32">
        <w:rPr>
          <w:rFonts w:ascii="Times New Roman" w:hAnsi="Times New Roman" w:cs="Times New Roman"/>
          <w:sz w:val="26"/>
          <w:szCs w:val="26"/>
        </w:rPr>
        <w:t xml:space="preserve">Serum samples were initially separated and routinely stored at −80°C until assay for clinical reporting. These Beckman Coulter assays were conducted in duplicate using a robotic platform (Grifols Triturus, Hampshire, UK) using undiluted serum as per the manufacturer's instructions (first thaw). Samples were then re-stored at −80°C. </w:t>
      </w:r>
      <w:r>
        <w:rPr>
          <w:rFonts w:ascii="Times New Roman" w:hAnsi="Times New Roman" w:cs="Times New Roman"/>
          <w:sz w:val="26"/>
          <w:szCs w:val="26"/>
        </w:rPr>
        <w:t>T</w:t>
      </w:r>
      <w:r w:rsidRPr="00B83B32">
        <w:rPr>
          <w:rFonts w:ascii="Times New Roman" w:hAnsi="Times New Roman" w:cs="Times New Roman"/>
          <w:sz w:val="26"/>
          <w:szCs w:val="26"/>
        </w:rPr>
        <w:t xml:space="preserve">hese samples were randomly selected for measurement, in duplicate, in the present study using the </w:t>
      </w:r>
      <w:proofErr w:type="spellStart"/>
      <w:r w:rsidRPr="00B83B32">
        <w:rPr>
          <w:rFonts w:ascii="Times New Roman" w:hAnsi="Times New Roman" w:cs="Times New Roman"/>
          <w:sz w:val="26"/>
          <w:szCs w:val="26"/>
        </w:rPr>
        <w:t>Ansh</w:t>
      </w:r>
      <w:proofErr w:type="spellEnd"/>
      <w:r w:rsidRPr="00B83B32">
        <w:rPr>
          <w:rFonts w:ascii="Times New Roman" w:hAnsi="Times New Roman" w:cs="Times New Roman"/>
          <w:sz w:val="26"/>
          <w:szCs w:val="26"/>
        </w:rPr>
        <w:t xml:space="preserve"> Labs (Webster, Tx, USA) Ultra-Sensitive AMH ELISA (lot 112612) (second thaw). Samples that yielded low results were also subsequently re-assayed using the </w:t>
      </w:r>
      <w:proofErr w:type="spellStart"/>
      <w:r w:rsidRPr="00B83B32">
        <w:rPr>
          <w:rFonts w:ascii="Times New Roman" w:hAnsi="Times New Roman" w:cs="Times New Roman"/>
          <w:sz w:val="26"/>
          <w:szCs w:val="26"/>
        </w:rPr>
        <w:t>Ansh</w:t>
      </w:r>
      <w:proofErr w:type="spellEnd"/>
      <w:r w:rsidRPr="00B83B32">
        <w:rPr>
          <w:rFonts w:ascii="Times New Roman" w:hAnsi="Times New Roman" w:cs="Times New Roman"/>
          <w:sz w:val="26"/>
          <w:szCs w:val="26"/>
        </w:rPr>
        <w:t xml:space="preserve"> Labs pico</w:t>
      </w:r>
      <w:r>
        <w:rPr>
          <w:rFonts w:ascii="Times New Roman" w:hAnsi="Times New Roman" w:cs="Times New Roman"/>
          <w:sz w:val="26"/>
          <w:szCs w:val="26"/>
        </w:rPr>
        <w:t>-</w:t>
      </w:r>
      <w:r w:rsidRPr="00B83B32">
        <w:rPr>
          <w:rFonts w:ascii="Times New Roman" w:hAnsi="Times New Roman" w:cs="Times New Roman"/>
          <w:sz w:val="26"/>
          <w:szCs w:val="26"/>
        </w:rPr>
        <w:t>AMH assay (lot 062013A) (third thaw). Selected samples were also re-run (third thaw) on another Beckman Gen II assay (lot 329853) following release of the field safety notice to test the impact of complement interference on our original data. These samples were run with a pre-dilution protocol, according to manufacturer instructions. The non-clinical study assays were performed by a single experienced technician who was blinded to the Gen II result. The local ethics committee advised the study did not require formal ethical approval on the basis of it constituting a potential service development, and it utilized samples where we were blinded to any donor information.</w:t>
      </w:r>
    </w:p>
    <w:sectPr w:rsidR="00B83B32" w:rsidRPr="005D6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sDA2NjAzMDExNTNR0lEKTi0uzszPAykwrAUAFmnOCiwAAAA="/>
  </w:docVars>
  <w:rsids>
    <w:rsidRoot w:val="005D6766"/>
    <w:rsid w:val="000D07A9"/>
    <w:rsid w:val="00516D62"/>
    <w:rsid w:val="0057530E"/>
    <w:rsid w:val="005D6766"/>
    <w:rsid w:val="00601F02"/>
    <w:rsid w:val="007B5B0E"/>
    <w:rsid w:val="00863F13"/>
    <w:rsid w:val="00A83E77"/>
    <w:rsid w:val="00B05835"/>
    <w:rsid w:val="00B83B32"/>
    <w:rsid w:val="00BF7285"/>
    <w:rsid w:val="00FC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49C2"/>
  <w15:chartTrackingRefBased/>
  <w15:docId w15:val="{3B097E9B-4543-4620-96E9-5E139824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Nguyen-Le</dc:creator>
  <cp:keywords/>
  <dc:description/>
  <cp:lastModifiedBy>Duy Nguyen-Le</cp:lastModifiedBy>
  <cp:revision>1</cp:revision>
  <dcterms:created xsi:type="dcterms:W3CDTF">2022-05-05T07:12:00Z</dcterms:created>
  <dcterms:modified xsi:type="dcterms:W3CDTF">2022-05-05T09:48:00Z</dcterms:modified>
</cp:coreProperties>
</file>