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tẩm rượu, sấy khô 48g</w:t>
        <w:br/>
        <w:t>Địa hoàng 100g</w:t>
        <w:br/>
        <w:t>Sa nhân (để chế với địa hoàng) 24g</w:t>
        <w:br/>
        <w:t>Bạch phục linh 80g</w:t>
        <w:br/>
        <w:t>Thiên môn đông bỏ lõi 48g</w:t>
        <w:br/>
        <w:t>Mạch môn đông 48g</w:t>
        <w:br/>
        <w:t>Nhân sâm 48g</w:t>
        <w:br/>
        <w:t>Cách chế biến : Nhau thai nhi rửa sạch, ép kỹ, xấy khô, tán thành bột hoặc làm rượu, đồ chín, sấy khô, tán bột.</w:t>
        <w:br/>
        <w:t>Quy bản tẩm nước tiểu tre em 3 ngày, phơi khô, tẩm dấm, sao vàng.</w:t>
        <w:br/>
        <w:t>Địa hoàng trộn với sa nhân và bạch phục linh bọc bởi túi lụa cho vào bình rượu đun 7 lần. Lấy ra, chọn lấy địa hoàng - nghiền cho nhuyễn.</w:t>
        <w:br/>
        <w:t>Tất cả các vị tán thành bột, luyện với cao địa hoàng và làm thành hoàn 0,5g.</w:t>
        <w:br/>
        <w:t>Chỉ định : bổ âm, giúp mạnh khỏe, sống lâu.</w:t>
        <w:br/>
        <w:t>Liều dùng : Uống 50 viên/lần x 1-2 lần/ngày.</w:t>
        <w:br/>
        <w:t>Lưu ý : Nếu dùng mùa hè nên có thêm ngũ vị tử 28g.</w:t>
        <w:br/>
        <w:t>Nếu dùng mùa đông nên dùng rượu để chiêu thuốc.</w:t>
        <w:br/>
        <w:t>Nếu dùng cho phụ nữ thì, thêm đương quy 80g.</w:t>
        <w:br/>
        <w:t>Nếu nam giới bị di tinh, phụ nữ bị khí hư, cho thêm mẫu lệ phấn 40g.</w:t>
      </w:r>
    </w:p>
    <w:p>
      <w:pPr>
        <w:pStyle w:val="Heading1"/>
      </w:pPr>
      <w:r>
        <w:t>Hec (Pháp)</w:t>
      </w:r>
    </w:p>
    <w:p>
      <w:r>
        <w:t>Dạng thuốc : Ống thuốc mỡ 25g chứa:</w:t>
        <w:br/>
        <w:t>Cao lỏng Hamamelis 187,5mg</w:t>
        <w:br/>
        <w:t>Phenazon 187,5mg</w:t>
        <w:br/>
        <w:t>Tanin dược dụng 3,15g</w:t>
        <w:br/>
        <w:t>Tác dụng : Cầm máu và làm dịu da</w:t>
        <w:br/>
        <w:t>Chỉ định : Chảy máu cam, loét trong hốc mũi, dùng sau thăm khám hốc mũi.</w:t>
        <w:br/>
        <w:t>Liều dùng : Thấm vào núm bông nhỏ, đưa vào lỗ mũi.</w:t>
        <w:br/>
        <w:t>Lưu ý : Còn dùng cho vết thương nhỏ ngoài da, cơn đau trĩ.</w:t>
      </w:r>
    </w:p>
    <w:p>
      <w:pPr>
        <w:pStyle w:val="Heading1"/>
      </w:pPr>
      <w:r>
        <w:t>Hemocoagulase</w:t>
      </w:r>
    </w:p>
    <w:p>
      <w:r>
        <w:t>Biệt dược :Reptilase(Pháp)</w:t>
        <w:br/>
        <w:t>Dạng thuốc : Ống tiêm 1ml dd tương ứng với 1 đơn vị Klobusitzky(1)) và 0,3 đơn vị NIH(2)</w:t>
        <w:br/>
        <w:t>Tác dụng : Dd bào chế từ nọc rắn độc Bothropsatrox gồm 2 thành phần - 1 thành phần thromboplastin-1thành phần kiểu thrombin (batroxobin) giải phóng ra fibrinopeptid A từ fibrinogen. Khác với thrombin, thuốc</w:t>
      </w:r>
    </w:p>
    <w:p>
      <w:r>
        <w:t>này không bị antithrombin H hoặc heparin ức chế.</w:t>
        <w:br/>
        <w:t>Chỉ định : Điều trị tình trạng chảy máu khi phẫu thuật và sau phẫu thuật, cũng như ở một số bệnh như : chảy máu cam, khái huyết, không liên quan đến sự thiếu hụt các yếu tố đông máu và hoặc có kéo dài riêng lẻ thời gian đông máu.</w:t>
        <w:br/>
        <w:t>Liều dùng : Tiêm tĩnh mạch - bắp hoặc dưới da, hay tại chỗ với liều 1-3 ống/24giờ.</w:t>
        <w:br/>
        <w:t>Chống chỉ định : Tiêm bắp ở hội chứng chảy máu sinh học.</w:t>
        <w:br/>
        <w:t>Lưu ý : Nếu có biểu hiện dị ứng phải ngừng dùng thuốc ngay.</w:t>
        <w:br/>
        <w:t>(1) 1 đơn vị Klobusitzky tương ứng với lượng enzym làm đông được 5ml máu tươi ngựa đã loại calci in vitro trong thời gian 10phút ở 22oC.</w:t>
        <w:br/>
        <w:t>(2) Đơn vị NIH : đơn vị do Viện bảo vệ sức khỏe quốc gia Pháp xác định về hiệu lực kiểu thrombin</w:t>
      </w:r>
    </w:p>
    <w:p>
      <w:pPr>
        <w:pStyle w:val="Heading1"/>
      </w:pPr>
      <w:r>
        <w:t>Hepanephrol (Pháp)</w:t>
      </w:r>
    </w:p>
    <w:p>
      <w:r>
        <w:t>Dạng thuốc : Ống uống 10ml có : 2g cao Artisô (ứng với 50mg cynarin) và 200mg dd 10% phức hợp flavonic của citrus (ứng với 20mg hesperidin)</w:t>
        <w:br/>
        <w:t>Tác dụng : Tăng tiết mật - lợi mật.</w:t>
        <w:br/>
        <w:t>Chỉ định : Kích thích thải nước ở thận. Rối loạn tiêu hóa.</w:t>
        <w:br/>
        <w:t>Liều dùng : Uống 3 ống/ngày, trước bữa ăn.</w:t>
        <w:br/>
        <w:t>Lưu ý : Không dùng thuốc nếu tắc mật và suy gan nặng.</w:t>
      </w:r>
    </w:p>
    <w:p>
      <w:pPr>
        <w:pStyle w:val="Heading1"/>
      </w:pPr>
      <w:r>
        <w:t>Hépa fort 600 (Australia)</w:t>
      </w:r>
    </w:p>
    <w:p>
      <w:r>
        <w:t>Dạng thuốc : Viên nén bọc chứa :</w:t>
        <w:br/>
        <w:t>Methionin 50mg</w:t>
        <w:br/>
        <w:t>Cholin bitartrat 50mg</w:t>
        <w:br/>
        <w:t>Cao gan 600mg</w:t>
        <w:br/>
        <w:t>Cyanocobalamin 100mcg</w:t>
        <w:br/>
        <w:t>Sorbitol 50mg</w:t>
        <w:br/>
        <w:t>Chỉ định : Các trường hợp suy chức năng gan</w:t>
        <w:br/>
        <w:t>Liều dùng : Người lớn : ngày uống 3 lần x 1 viên vào bữa ăn.</w:t>
      </w:r>
    </w:p>
    <w:p>
      <w:pPr>
        <w:pStyle w:val="Heading1"/>
      </w:pPr>
      <w:r>
        <w:t>Hepatoglobine (Ấn Độ)</w:t>
      </w:r>
    </w:p>
    <w:p>
      <w:r>
        <w:t>Dạng thuốc : Lọ 150ml dd uống, cứ 15ml chứa :</w:t>
      </w:r>
    </w:p>
    <w:p>
      <w:pPr>
        <w:jc w:val="center"/>
      </w:pPr>
      <w:r>
        <w:t>472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