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</w:t>
      </w:r>
    </w:p>
    <w:p>
      <w:pPr>
        <w:pStyle w:val="Heading1"/>
      </w:pPr>
      <w:r>
        <w:t>Juvenol</w:t>
        <w:br/>
        <w:t>(Cty DF Saigon-Sapopha)</w:t>
      </w:r>
    </w:p>
    <w:p>
      <w:r>
        <w:t>Dạng thuốc : Viên bao chứa :</w:t>
      </w:r>
    </w:p>
    <w:p>
      <w:r>
        <w:t>Cao ích mẫu 0,2g</w:t>
      </w:r>
    </w:p>
    <w:p>
      <w:r>
        <w:t>Cao ngải cứu 0,05g</w:t>
      </w:r>
    </w:p>
    <w:p>
      <w:r>
        <w:t>Cao hương phụ 0,05g</w:t>
      </w:r>
    </w:p>
    <w:p>
      <w:r>
        <w:t>Cao giền (extractum Xylopiae vielanae) 0,05g</w:t>
      </w:r>
    </w:p>
    <w:p>
      <w:r>
        <w:t>Tác dụng : Kinh nguyệt không đều hoặc kéo dài, khí huyết suy nhược, chứng đau bụng khi hành kinh, tăng huyết áp.</w:t>
      </w:r>
    </w:p>
    <w:p>
      <w:r>
        <w:t>Liều dùng : Ngày 3-6 viên.</w:t>
      </w:r>
    </w:p>
    <w:p>
      <w:r>
        <w:t>Chống chỉ định : Phụ nữ có thai</w:t>
      </w:r>
    </w:p>
    <w:p>
      <w:pPr>
        <w:pStyle w:val="Heading1"/>
      </w:pPr>
      <w:r>
        <w:t>K</w:t>
      </w:r>
    </w:p>
    <w:p>
      <w:pPr>
        <w:pStyle w:val="Heading1"/>
      </w:pPr>
      <w:r>
        <w:t>Kalium magnesium asparaginat</w:t>
        <w:br/>
        <w:t>(Berlin-Chemie, Đức)</w:t>
      </w:r>
    </w:p>
    <w:p>
      <w:r>
        <w:t>Dạng thuốc : Lọ 500ml dd tiêm truyền, cứ 1 lít dd này chứa : KOH :3,9g (K+ :58,4mmol), DL-aspatic acid 15,16g, xylitol 16,7g</w:t>
      </w:r>
    </w:p>
    <w:p>
      <w:r>
        <w:t>Chỉ định : Suy tim, nhồi máu cơ tim ngộ độc do glycosid cường tim, loạn nhịp.</w:t>
      </w:r>
    </w:p>
    <w:p>
      <w:r>
        <w:t>Liều dùng : Tiêm truyền tĩnh mạch 300ml x 1-2lần/ngày, với tốc độ 20-25giọt/phút.</w:t>
      </w:r>
    </w:p>
    <w:p>
      <w:r>
        <w:t>Chống chỉ định : Rối loạn chức năng thận, tăng Kali-huyết, tăng Mg-huyết, không dung nạp sorbitol, ngộ độc do methanol...</w:t>
      </w:r>
    </w:p>
    <w:p>
      <w:pPr>
        <w:pStyle w:val="Heading1"/>
      </w:pPr>
      <w:r>
        <w:t>Kallidinogenase</w:t>
      </w:r>
    </w:p>
    <w:p>
      <w:r>
        <w:t>Enzym phân lập từ tuyến tụy hoặc nước tiểu ở động vật có vú.</w:t>
      </w:r>
    </w:p>
    <w:p>
      <w:r>
        <w:t>Tên khác : Kalleon</w:t>
      </w:r>
    </w:p>
    <w:p>
      <w:r>
        <w:t>Angioxyl</w:t>
      </w:r>
    </w:p>
    <w:p>
      <w:r>
        <w:t>Impantin</w:t>
      </w:r>
    </w:p>
    <w:p>
      <w:r>
        <w:t>Kallikrein</w:t>
      </w:r>
    </w:p>
    <w:p>
      <w:r>
        <w:t>Dạng thuốc : Viên bọc đường 3-5 đơn vị sinh học (unité biologique), ống tiêm bột đông khô 40 đv sinh học kèm ống dung môi.</w:t>
      </w:r>
    </w:p>
    <w:p>
      <w:r>
        <w:t>Tác dụng : Hormon tuyến tụy có tác dụng kích thích tuần hoàn, giãn mạch ngoại vi.</w:t>
      </w:r>
    </w:p>
    <w:p>
      <w:r>
        <w:t>Chỉ định : Viêm động mạch, suy tuần hoàn não, di chứng liệt nửa người, suy tuần hoàn ngoại vi, rối loạn tuần hoàn, ở người già, rối loạn dinh dưỡng ở các mô.</w:t>
      </w:r>
    </w:p>
    <w:p>
      <w:r>
        <w:t>Liều dùng : Ngày uống 3 lần, mỗi lần 3viên, vào bữa ăn.</w:t>
      </w:r>
    </w:p>
    <w:p>
      <w:r>
        <w:t>Tiêm sâu bắp thịt, cách xa bữa ăn, ngày hoặc cách 1 ngày 1 ống. Đợt dùng 1 tháng, sau dùng đợt 20 ngày, cứ cách ngày 1 ống.</w:t>
      </w:r>
    </w:p>
    <w:p>
      <w:pPr>
        <w:pStyle w:val="Heading1"/>
      </w:pPr>
      <w:r>
        <w:t>Kalmag (Indonesia)</w:t>
      </w:r>
    </w:p>
    <w:p>
      <w:r>
        <w:t>Dạng thuốc : Viên nén:</w:t>
      </w:r>
    </w:p>
    <w:p>
      <w:r>
        <w:t>Magnesium trisilicat 300mg</w:t>
      </w:r>
    </w:p>
    <w:p>
      <w:r>
        <w:t>Al hydroxyd (dạng keo) 300mg</w:t>
      </w:r>
    </w:p>
    <w:p>
      <w:r>
        <w:t>Papaverin HCl 30mg</w:t>
      </w:r>
    </w:p>
    <w:p>
      <w:r>
        <w:t>Chlordiazepoxid HCl 5mg</w:t>
      </w:r>
    </w:p>
    <w:p>
      <w:r>
        <w:t>Thiamin HCl 2mg</w:t>
      </w:r>
    </w:p>
    <w:p>
      <w:r>
        <w:t>Vitamin B2 1mg</w:t>
      </w:r>
    </w:p>
    <w:p>
      <w:r>
        <w:t>Vitamin B6 0,5mg</w:t>
      </w:r>
    </w:p>
    <w:p>
      <w:r>
        <w:t>Vitamin B12 1mcg</w:t>
      </w:r>
    </w:p>
    <w:p>
      <w:r>
        <w:t>Niaciamid 5mg</w:t>
      </w:r>
    </w:p>
    <w:p>
      <w:r>
        <w:t>Tinh dầu bạc hà vđ 1mg</w:t>
      </w:r>
    </w:p>
    <w:p>
      <w:r>
        <w:t>Tác dụng : Phối hợp các thuốc chống acid dịch vị, trấn tĩnh, chống co thắt, và vitamin nhóm B.</w:t>
      </w:r>
    </w:p>
    <w:p>
      <w:r>
        <w:t>Chỉ định : Loét dạ dày - tá tràng, tăng acid dịch vị, viêm dạ dày, chứng đầy bụng, do nguyên nhân thần kinh, co thắt môn vị, tăng nhu động ruột.</w:t>
      </w:r>
    </w:p>
    <w:p>
      <w:r>
        <w:t>Liều dùng : Ngày 1-2 viên sau bữa ăn.</w:t>
      </w:r>
    </w:p>
    <w:p>
      <w:pPr>
        <w:pStyle w:val="Heading1"/>
      </w:pPr>
      <w:r>
        <w:t>Kaobrol (Pháp)</w:t>
      </w:r>
    </w:p>
    <w:p>
      <w:r>
        <w:t>Dạng thuốc : Viên nén để nhai có :</w:t>
      </w:r>
    </w:p>
    <w:p>
      <w:r>
        <w:t>Mg hydrocarbonat 210mg</w:t>
      </w:r>
    </w:p>
    <w:p>
      <w:r>
        <w:t>Calci carbonat 140mg</w:t>
      </w:r>
    </w:p>
    <w:p>
      <w:r>
        <w:t>Kaolin nặng 210mg</w:t>
      </w:r>
    </w:p>
    <w:p>
      <w:r>
        <w:t>Chỉ định : Điều trị chứng đau bụng trong các</w:t>
      </w:r>
    </w:p>
    <w:p>
      <w:pPr>
        <w:jc w:val="center"/>
      </w:pPr>
      <w:r>
        <w:t>479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