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Metastron (Pháp)</w:t>
      </w:r>
    </w:p>
    <w:p>
      <w:r>
        <w:t>Dạng thuốc : Lọ thuốc tiêm chứa 43,6- 90,4mg Strontium (89Sr2) chlorid.</w:t>
      </w:r>
    </w:p>
    <w:p>
      <w:r>
        <w:t>Tác dụng : Khi tiêm vào ion Sr sẽ đi tới các vùng phát triển ở mô xương và tập trung ở các di căn ở xương.</w:t>
      </w:r>
    </w:p>
    <w:p>
      <w:r>
        <w:t>Chỉ định : Điều trị bổ trợ hoặc xen kệ với liệu pháp chiếu tia bên ngoài, trong điều trị giảm đau do các di căn ở xương thứ phát, sau chứng ung thư tuyến tiền liệt đã điều trị bằng phương pháp hormon nhưng không kết quả.</w:t>
      </w:r>
    </w:p>
    <w:p>
      <w:r>
        <w:t>Liều dùng : Mỗi lần tiêm tĩnh mạch 1 lọ - cách ít nhất 3 tháng, mới được tiêm 1 lọ nữa.</w:t>
      </w:r>
    </w:p>
    <w:p>
      <w:r>
        <w:t>Chống chỉ định : Trẻ em, có tổn thương ở tủy xương.</w:t>
      </w:r>
    </w:p>
    <w:p>
      <w:r>
        <w:t>Lưu ý : Cần ngừng điều trị bằng thuốc có calci ít nhất 2 tuần trước khi dùng thuốc</w:t>
      </w:r>
    </w:p>
    <w:p>
      <w:pPr>
        <w:pStyle w:val="Heading1"/>
      </w:pPr>
      <w:r>
        <w:t>Meyerlanta (Hồng Kông)</w:t>
      </w:r>
    </w:p>
    <w:p>
      <w:r>
        <w:t>Viên nén Mg trisilicat, Al hydroxyd và dimeticon.</w:t>
      </w:r>
    </w:p>
    <w:p>
      <w:r>
        <w:t>Chỉ định : Viêm loét dạ dày- tá tràng- tăng acid dịch vị.</w:t>
      </w:r>
    </w:p>
    <w:p>
      <w:pPr>
        <w:pStyle w:val="Heading1"/>
      </w:pPr>
      <w:r>
        <w:t>Mialgin (Indonesia)</w:t>
      </w:r>
    </w:p>
    <w:p>
      <w:r>
        <w:t>Dạng thuốc : Ống 20g kem bôi chứa :</w:t>
      </w:r>
    </w:p>
    <w:p>
      <w:r>
        <w:t>Methyl salicylat 13%</w:t>
      </w:r>
    </w:p>
    <w:p>
      <w:r>
        <w:t>Menthol 6,5%</w:t>
      </w:r>
    </w:p>
    <w:p>
      <w:r>
        <w:t>Long não 3%</w:t>
      </w:r>
    </w:p>
    <w:p>
      <w:r>
        <w:t>Tinh dầu khuynh diệp 1%</w:t>
      </w:r>
    </w:p>
    <w:p>
      <w:r>
        <w:t>Tác dụng : Phối hợp hiệp đồng có tác dụng tăng cường tuần hoàn tại chỗ, giảm đau, chống ngứa và viêm.</w:t>
      </w:r>
    </w:p>
    <w:p>
      <w:r>
        <w:t>Chỉ định :Đau thấp khớp, co cơ, đau dây thần kinh, vết côn trùng đốt, ngứa tại chỗ.</w:t>
      </w:r>
    </w:p>
    <w:p>
      <w:pPr>
        <w:pStyle w:val="Heading1"/>
      </w:pPr>
      <w:r>
        <w:t>Mictasol (Bỉ- Pháp)</w:t>
      </w:r>
    </w:p>
    <w:p>
      <w:r>
        <w:t>Dạng thuốc : Viên bọc đường:</w:t>
      </w:r>
    </w:p>
    <w:p>
      <w:r>
        <w:t>Malva purpurea 0,25g</w:t>
      </w:r>
    </w:p>
    <w:p>
      <w:r>
        <w:t>Camphor monobrom 20mg</w:t>
      </w:r>
    </w:p>
    <w:p>
      <w:r>
        <w:t>Methenamin 50mg</w:t>
      </w:r>
    </w:p>
    <w:p>
      <w:r>
        <w:t>Tác dụng : Chống viêm và co thắt cơ quan sinh dục- niệu, sát khuẩn niệu đạo.</w:t>
      </w:r>
    </w:p>
    <w:p>
      <w:r>
        <w:t>Chỉ định : Đau kinh - Viêm âm đạo- Viêm tử cung - Viêm vòi. Viêm bàng quang - Viêm niệu đạo. - Viêm thận-bể thận - Đái dầm - Di chứng bệnh lậu, trĩ.</w:t>
      </w:r>
    </w:p>
    <w:p>
      <w:r>
        <w:t>Liều dùng : Uống 6-9 viên/ngày vào bữa ăn.</w:t>
      </w:r>
    </w:p>
    <w:p>
      <w:pPr>
        <w:pStyle w:val="Heading1"/>
      </w:pPr>
      <w:r>
        <w:t>Mictasol bleu (Pháp)</w:t>
      </w:r>
    </w:p>
    <w:p>
      <w:r>
        <w:t>Dạng thuốc : Viên bao người lớn :</w:t>
      </w:r>
    </w:p>
    <w:p>
      <w:r>
        <w:t>Maure pourpre 250mg</w:t>
      </w:r>
    </w:p>
    <w:p>
      <w:r>
        <w:t>Camphre 20mg</w:t>
      </w:r>
    </w:p>
    <w:p>
      <w:r>
        <w:t>Methylthioninium 20mg</w:t>
      </w:r>
    </w:p>
    <w:p>
      <w:r>
        <w:t>Tác dụng : Giảm sung huyết vùng khung chậu.</w:t>
      </w:r>
    </w:p>
    <w:p>
      <w:r>
        <w:t>Chỉ định : Hỗ trợ điều trị tái nhiễm khuẩn liết niệu dưới không có biến chứng.</w:t>
      </w:r>
    </w:p>
    <w:p>
      <w:r>
        <w:t>Liều dùng : 6-9 viên/ngày (vào bữa ăn).</w:t>
      </w:r>
    </w:p>
    <w:p>
      <w:r>
        <w:t>Chống chỉ định : Suy thận. Trẻ em dưới 15 tuổi.</w:t>
      </w:r>
    </w:p>
    <w:p>
      <w:r>
        <w:t>Lưu ý : Có thể có phản ứng không dung nạp</w:t>
      </w:r>
    </w:p>
    <w:p>
      <w:r>
        <w:t>Không nên dùng cho người mang thai.</w:t>
      </w:r>
    </w:p>
    <w:p>
      <w:r>
        <w:t>Có thể bị buồn nôn, mửa, ỉa chảy, đái khó, nước tiểu nhuộm màu xanh do methylen.</w:t>
      </w:r>
    </w:p>
    <w:p>
      <w:r>
        <w:t>Quá liều : nôn mửa, co giật - Xử trí : rửa ruột và trị triệu chứng.</w:t>
      </w:r>
    </w:p>
    <w:p>
      <w:pPr>
        <w:pStyle w:val="Heading1"/>
      </w:pPr>
      <w:r>
        <w:t>Mineral theravit Gateway</w:t>
        <w:br/>
        <w:t>(Australia)</w:t>
      </w:r>
    </w:p>
    <w:p>
      <w:r>
        <w:t>Dạng thuốc : Viên nén bọc chứa:</w:t>
      </w:r>
    </w:p>
    <w:p>
      <w:r>
        <w:t>Vitamin A 5500 IU</w:t>
      </w:r>
    </w:p>
    <w:p>
      <w:r>
        <w:t>Beta-caroten 800mg</w:t>
      </w:r>
    </w:p>
    <w:p>
      <w:r>
        <w:t>Vitamin C 120mg</w:t>
      </w:r>
    </w:p>
    <w:p>
      <w:r>
        <w:t>Vitamin B1 3mg</w:t>
      </w:r>
    </w:p>
    <w:p>
      <w:r>
        <w:t>Vitamin B2 3,4mg</w:t>
      </w:r>
    </w:p>
    <w:p>
      <w:r>
        <w:t>Vitamin B6 3mg</w:t>
      </w:r>
    </w:p>
    <w:p>
      <w:r>
        <w:t>Vitamin B12 9mcg</w:t>
      </w:r>
    </w:p>
    <w:p>
      <w:r>
        <w:t>Acid nicotinic 30mg</w:t>
      </w:r>
    </w:p>
    <w:p>
      <w:r>
        <w:t>Vitamin D 400UI</w:t>
      </w:r>
    </w:p>
    <w:p>
      <w:r>
        <w:t>Vitamin E 30IU</w:t>
      </w:r>
    </w:p>
    <w:p>
      <w:r>
        <w:t>Acid folic 400mcg</w:t>
      </w:r>
    </w:p>
    <w:p>
      <w:r>
        <w:t>Ca pantothenat 11mg</w:t>
      </w:r>
    </w:p>
    <w:p>
      <w:r>
        <w:t>Biotin 11mg</w:t>
      </w:r>
    </w:p>
    <w:p>
      <w:r>
        <w:t>Và các muối khoáng như :</w:t>
      </w:r>
    </w:p>
    <w:p>
      <w:r>
        <w:t>I 150mcg</w:t>
      </w:r>
    </w:p>
    <w:p>
      <w:r>
        <w:t>Fe2+ 27mg</w:t>
      </w:r>
    </w:p>
    <w:p>
      <w:r>
        <w:t>Mg 100mcg</w:t>
      </w:r>
    </w:p>
    <w:p>
      <w:r>
        <w:t>Cr 5mcg</w:t>
      </w:r>
    </w:p>
    <w:p>
      <w:r>
        <w:t>Ca 174mg</w:t>
      </w:r>
    </w:p>
    <w:p>
      <w:r>
        <w:t>P 31mg</w:t>
      </w:r>
    </w:p>
    <w:p>
      <w:r>
        <w:t>Se 100mcg</w:t>
      </w:r>
    </w:p>
    <w:p>
      <w:r>
        <w:t>Cu 2mg</w:t>
      </w:r>
    </w:p>
    <w:p>
      <w:r>
        <w:t>Zn 15mg</w:t>
      </w:r>
    </w:p>
    <w:p>
      <w:r>
        <w:t>Mo 15mcg</w:t>
      </w:r>
    </w:p>
    <w:p>
      <w:r>
        <w:t>K 7,5mg</w:t>
      </w:r>
    </w:p>
    <w:p>
      <w:r>
        <w:t>Chỉ định : Bổ xung vitamin và muối khoáng cho cơ thể.</w:t>
      </w:r>
    </w:p>
    <w:p>
      <w:r>
        <w:t>Liều dùng : Người lớn : ngày 1 viên. Trẻ em : ngày 1/2 viên.</w:t>
      </w:r>
    </w:p>
    <w:p>
      <w:pPr>
        <w:jc w:val="center"/>
      </w:pPr>
      <w:r>
        <w:t>493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