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Niacin 18mg</w:t>
      </w:r>
    </w:p>
    <w:p>
      <w:r>
        <w:t>Vitamin B6 2,6mg</w:t>
      </w:r>
    </w:p>
    <w:p>
      <w:r>
        <w:t>Folat 800mcg</w:t>
      </w:r>
    </w:p>
    <w:p>
      <w:r>
        <w:t>Vitamin B12 4mcg</w:t>
      </w:r>
    </w:p>
    <w:p>
      <w:r>
        <w:t>Fe 60mg</w:t>
      </w:r>
    </w:p>
    <w:p>
      <w:r>
        <w:t>Kẽm (Zn) 25mg</w:t>
      </w:r>
    </w:p>
    <w:p>
      <w:r>
        <w:t>Ca 200mg</w:t>
      </w:r>
    </w:p>
    <w:p>
      <w:r>
        <w:t>Chỉ định : Dinh dưỡng cho người mang thai và trẻ em, phụ nữ nuôi con bú, ăn uống không đủ chất.</w:t>
      </w:r>
    </w:p>
    <w:p>
      <w:r>
        <w:t>Liều dùng : Uống 1 viên ngày, sau bữa ăn.</w:t>
      </w:r>
    </w:p>
    <w:p>
      <w:pPr>
        <w:pStyle w:val="Heading1"/>
      </w:pPr>
      <w:r>
        <w:t>Necyrane (Pháp)</w:t>
      </w:r>
    </w:p>
    <w:p>
      <w:r>
        <w:t>Dạng thuốc : Lọ chứa 10ml dung dịch bơm mũi có :</w:t>
      </w:r>
    </w:p>
    <w:p>
      <w:r>
        <w:t>Ritiometan (muối Mg) 194,5mg</w:t>
      </w:r>
    </w:p>
    <w:p>
      <w:r>
        <w:t>Eucalyptol 50mg</w:t>
      </w:r>
    </w:p>
    <w:p>
      <w:r>
        <w:t>Benzalkonium chlorid 1mg</w:t>
      </w:r>
    </w:p>
    <w:p>
      <w:r>
        <w:t>Tác dụng ; Sát khuẩn và trị ngạt mũi.</w:t>
      </w:r>
    </w:p>
    <w:p>
      <w:r>
        <w:t>Chỉ định : Viêm mũi cấp, mạn tính, viêm mũi kèm viêm xoang, sổ mũi, viêm mũi hầu, viêm mũi phế quản</w:t>
      </w:r>
    </w:p>
    <w:p>
      <w:r>
        <w:t>Liều dùng : Người lớn, bơm 4-6lần/ngày. Trẻ em và trẻ còn bú bơm 3 lần/ngày</w:t>
      </w:r>
    </w:p>
    <w:p>
      <w:pPr>
        <w:pStyle w:val="Heading1"/>
      </w:pPr>
      <w:r>
        <w:t>Neo boldolaxine (Pháp)</w:t>
      </w:r>
    </w:p>
    <w:p>
      <w:r>
        <w:t>Dạng thuốc : Mỗi viên có :</w:t>
      </w:r>
    </w:p>
    <w:p>
      <w:r>
        <w:t>Bisacodyl 0,005g</w:t>
      </w:r>
    </w:p>
    <w:p>
      <w:r>
        <w:t>Natri docusat 0,1g</w:t>
      </w:r>
    </w:p>
    <w:p>
      <w:r>
        <w:t>Bột Boldo 0,05g</w:t>
      </w:r>
    </w:p>
    <w:p>
      <w:r>
        <w:t>Aloin 0,01g</w:t>
      </w:r>
    </w:p>
    <w:p>
      <w:r>
        <w:t>Cao belladon 0,009g</w:t>
      </w:r>
    </w:p>
    <w:p>
      <w:r>
        <w:t>Tác dụng : Nhuận tràng.</w:t>
      </w:r>
    </w:p>
    <w:p>
      <w:r>
        <w:t>Chỉ định : Trị triệu chứng táo bón.</w:t>
      </w:r>
    </w:p>
    <w:p>
      <w:r>
        <w:t>Liều dùng : Uống 1 viên buổi chiều, trước bữa ăn.</w:t>
      </w:r>
    </w:p>
    <w:p>
      <w:r>
        <w:t>Chống chỉ định : Viêm đại tràng, đau bụng không rõ nguyên nhân, nguy cơ bí đái, glôcôm góc đóng.</w:t>
      </w:r>
    </w:p>
    <w:p>
      <w:r>
        <w:t>Lưu ý : Tránh dùng lâu dài. Khi bị ỉa chảy, đau bụng cần ngừng thuốc. Tránh dùng cho phụ nữ có thai hoặc nuôi con bú.</w:t>
      </w:r>
    </w:p>
    <w:p>
      <w:pPr>
        <w:pStyle w:val="Heading1"/>
      </w:pPr>
      <w:r>
        <w:t>Neogadine (Pháp)</w:t>
      </w:r>
    </w:p>
    <w:p>
      <w:r>
        <w:t>Dạng thuốc : Lọ 150ml cồn thuốc ngọt (elixir) có :</w:t>
      </w:r>
    </w:p>
    <w:p>
      <w:r>
        <w:t>Kẽm sulfat 6mg</w:t>
      </w:r>
    </w:p>
    <w:p>
      <w:r>
        <w:t>Mg chlorid 20mg</w:t>
      </w:r>
    </w:p>
    <w:p>
      <w:r>
        <w:t>Mangan sulfat 4mg</w:t>
      </w:r>
    </w:p>
    <w:p>
      <w:r>
        <w:t>Vitamin C 15mg</w:t>
      </w:r>
    </w:p>
    <w:p>
      <w:r>
        <w:t>Vitamin metavanadat 0,66mg</w:t>
      </w:r>
    </w:p>
    <w:p>
      <w:r>
        <w:t>Vitamin A 1.250.000UI</w:t>
      </w:r>
    </w:p>
    <w:p>
      <w:r>
        <w:t>Vitamin D3 100.000UI</w:t>
      </w:r>
    </w:p>
    <w:p>
      <w:r>
        <w:t>Pepton gắn iod 29mg</w:t>
      </w:r>
    </w:p>
    <w:p>
      <w:r>
        <w:t>Ethanol 0,95ml</w:t>
      </w:r>
    </w:p>
    <w:p>
      <w:r>
        <w:t>Chỉ định : Bổ sung cho cơ thể, một số vitamin và muối khoáng dưới dạng vi lượng.</w:t>
      </w:r>
    </w:p>
    <w:p>
      <w:pPr>
        <w:pStyle w:val="Heading1"/>
      </w:pPr>
      <w:r>
        <w:t>Neolactyl (Ampharco USA)</w:t>
      </w:r>
    </w:p>
    <w:p>
      <w:r>
        <w:t>Dạng thuốc : Viên nang có Lactobacillus acidophilus</w:t>
      </w:r>
    </w:p>
    <w:p>
      <w:r>
        <w:t>Chỉ định : Như bd Antibio.</w:t>
      </w:r>
    </w:p>
    <w:p>
      <w:pPr>
        <w:pStyle w:val="Heading1"/>
      </w:pPr>
      <w:r>
        <w:t>Neo - Medrol (Pháp)</w:t>
      </w:r>
    </w:p>
    <w:p>
      <w:r>
        <w:t>Dạng thuốc : Lọ 75ml hỗn dịch dùng ngoài da có :</w:t>
      </w:r>
    </w:p>
    <w:p>
      <w:r>
        <w:t>Methylprednisolon acetat 187,5mg</w:t>
      </w:r>
    </w:p>
    <w:p>
      <w:r>
        <w:t>Neomycin base 131mg</w:t>
      </w:r>
    </w:p>
    <w:p>
      <w:r>
        <w:t>Lưu huỳnh (dạng dễ phân tán)3,75g</w:t>
      </w:r>
    </w:p>
    <w:p>
      <w:r>
        <w:t>Al hydroxyd 7,5g</w:t>
      </w:r>
    </w:p>
    <w:p>
      <w:r>
        <w:t>Methylparaben 112,5mg</w:t>
      </w:r>
    </w:p>
    <w:p>
      <w:r>
        <w:t>Chỉ định : Cơn kịch phát viêm, bệnh trứng cá. Dùng không quá 10 ngày.</w:t>
      </w:r>
    </w:p>
    <w:p>
      <w:r>
        <w:t>Liều dùng : Rửa sạch da, lúc đầu bôi 2 lần/ngày rồi 1 lần/ngày (24giờ), dùng 4-5 ngày.</w:t>
      </w:r>
    </w:p>
    <w:p>
      <w:r>
        <w:t>Chống chỉ định : Các bệnh da nhiễm virut, vi nấm, dị ứng Neomycin.</w:t>
      </w:r>
    </w:p>
    <w:p>
      <w:r>
        <w:t>Lưu ý : Không bôi ở diện rộng vì có tác dụng toàn thân, chỉ bôi ở chỗ bị bệnh. Tránh để thuốc dây vào mắt. Tránh dùng lúc có thai. Bôi thuốc mỏng và không băng kín. Lắc kỹ thuốc khi dùng.</w:t>
      </w:r>
    </w:p>
    <w:p>
      <w:pPr>
        <w:pStyle w:val="Heading1"/>
      </w:pPr>
      <w:r>
        <w:t>Neopeptine (Ấn Độ)</w:t>
      </w:r>
    </w:p>
    <w:p>
      <w:r>
        <w:t>Dạng thuốc : (Lọ 30viên) Viên nang/thuốc giọt 1ml (chai 15ml).</w:t>
      </w:r>
    </w:p>
    <w:p>
      <w:r>
        <w:t>Alpha -amylase 200mg/200mg</w:t>
      </w:r>
    </w:p>
    <w:p>
      <w:r>
        <w:t>Papain 100/10mg</w:t>
      </w:r>
    </w:p>
    <w:p>
      <w:r>
        <w:t>Thiamin nononitrat 5mg/0</w:t>
      </w:r>
    </w:p>
    <w:p>
      <w:r>
        <w:t>Riboflavin 3mg/0</w:t>
      </w:r>
    </w:p>
    <w:p>
      <w:r>
        <w:t>Nicotinamid 25mg/0</w:t>
      </w:r>
    </w:p>
    <w:p>
      <w:r>
        <w:t>Pyridoxin HCl 1mg/0</w:t>
      </w:r>
    </w:p>
    <w:p>
      <w:r>
        <w:t>Cyanocobalamin 5mcg/0</w:t>
      </w:r>
    </w:p>
    <w:p>
      <w:r>
        <w:t>Dimeticon 30mg/0</w:t>
      </w:r>
    </w:p>
    <w:p>
      <w:r>
        <w:t>Tinh dầu thì là 0/2mg</w:t>
      </w:r>
    </w:p>
    <w:p>
      <w:r>
        <w:t>Tinh dầu Anis 0/2mg</w:t>
      </w:r>
    </w:p>
    <w:p>
      <w:r>
        <w:t>Tinh dầu Carum 0/2mg</w:t>
      </w:r>
    </w:p>
    <w:p>
      <w:r>
        <w:t>Tác dụng : Làm tăng tốc độ tiêu hóa thức ăn, chống đầy hơi, tăng khả năng hấp thụ qua màng ruột.</w:t>
      </w:r>
    </w:p>
    <w:p>
      <w:pPr>
        <w:jc w:val="center"/>
      </w:pPr>
      <w:r>
        <w:t>497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